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1000B" w14:textId="6946B0BE" w:rsidR="004C2547" w:rsidRPr="003631D9" w:rsidRDefault="00E441A8" w:rsidP="00E131AB">
      <w:pPr>
        <w:rPr>
          <w:rFonts w:cstheme="minorHAnsi"/>
          <w:b/>
          <w:bCs/>
          <w:sz w:val="24"/>
          <w:szCs w:val="24"/>
        </w:rPr>
      </w:pPr>
      <w:r w:rsidRPr="003631D9">
        <w:rPr>
          <w:rFonts w:cstheme="minorHAnsi"/>
          <w:noProof/>
          <w:sz w:val="24"/>
          <w:szCs w:val="24"/>
          <w:lang w:eastAsia="pt-BR"/>
        </w:rPr>
        <w:drawing>
          <wp:anchor distT="0" distB="0" distL="114300" distR="114300" simplePos="0" relativeHeight="251658240" behindDoc="0" locked="0" layoutInCell="1" allowOverlap="1" wp14:anchorId="57F758AA" wp14:editId="1389A6B8">
            <wp:simplePos x="0" y="0"/>
            <wp:positionH relativeFrom="page">
              <wp:align>left</wp:align>
            </wp:positionH>
            <wp:positionV relativeFrom="paragraph">
              <wp:posOffset>-879323</wp:posOffset>
            </wp:positionV>
            <wp:extent cx="7560765" cy="1067183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U word cap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765" cy="10671830"/>
                    </a:xfrm>
                    <a:prstGeom prst="rect">
                      <a:avLst/>
                    </a:prstGeom>
                  </pic:spPr>
                </pic:pic>
              </a:graphicData>
            </a:graphic>
            <wp14:sizeRelH relativeFrom="margin">
              <wp14:pctWidth>0</wp14:pctWidth>
            </wp14:sizeRelH>
            <wp14:sizeRelV relativeFrom="margin">
              <wp14:pctHeight>0</wp14:pctHeight>
            </wp14:sizeRelV>
          </wp:anchor>
        </w:drawing>
      </w:r>
      <w:r w:rsidR="3A24640F" w:rsidRPr="003631D9">
        <w:rPr>
          <w:rFonts w:cstheme="minorHAnsi"/>
          <w:b/>
          <w:bCs/>
          <w:sz w:val="24"/>
          <w:szCs w:val="24"/>
        </w:rPr>
        <w:t>RE</w:t>
      </w:r>
    </w:p>
    <w:p w14:paraId="0EAA1945" w14:textId="51DD9744" w:rsidR="004C2547" w:rsidRPr="003631D9" w:rsidRDefault="00553808" w:rsidP="004D5C10">
      <w:pPr>
        <w:jc w:val="both"/>
        <w:rPr>
          <w:rFonts w:eastAsiaTheme="majorEastAsia" w:cstheme="minorHAnsi"/>
          <w:b/>
          <w:bCs/>
          <w:sz w:val="24"/>
          <w:szCs w:val="24"/>
        </w:rPr>
      </w:pPr>
      <w:r w:rsidRPr="003631D9">
        <w:rPr>
          <w:rFonts w:cstheme="minorHAnsi"/>
          <w:b/>
          <w:bCs/>
          <w:noProof/>
          <w:sz w:val="24"/>
          <w:szCs w:val="24"/>
          <w:lang w:eastAsia="pt-BR"/>
        </w:rPr>
        <mc:AlternateContent>
          <mc:Choice Requires="wps">
            <w:drawing>
              <wp:anchor distT="0" distB="0" distL="114300" distR="114300" simplePos="0" relativeHeight="251658241" behindDoc="0" locked="0" layoutInCell="1" allowOverlap="1" wp14:anchorId="3D00E7DE" wp14:editId="4B735CCE">
                <wp:simplePos x="0" y="0"/>
                <wp:positionH relativeFrom="column">
                  <wp:posOffset>-1013460</wp:posOffset>
                </wp:positionH>
                <wp:positionV relativeFrom="paragraph">
                  <wp:posOffset>6084570</wp:posOffset>
                </wp:positionV>
                <wp:extent cx="4851779" cy="3190875"/>
                <wp:effectExtent l="0" t="0" r="0" b="0"/>
                <wp:wrapNone/>
                <wp:docPr id="25" name="Caixa de Texto 25"/>
                <wp:cNvGraphicFramePr/>
                <a:graphic xmlns:a="http://schemas.openxmlformats.org/drawingml/2006/main">
                  <a:graphicData uri="http://schemas.microsoft.com/office/word/2010/wordprocessingShape">
                    <wps:wsp>
                      <wps:cNvSpPr txBox="1"/>
                      <wps:spPr>
                        <a:xfrm>
                          <a:off x="0" y="0"/>
                          <a:ext cx="4851779" cy="3190875"/>
                        </a:xfrm>
                        <a:prstGeom prst="rect">
                          <a:avLst/>
                        </a:prstGeom>
                        <a:noFill/>
                        <a:ln w="6350">
                          <a:noFill/>
                        </a:ln>
                      </wps:spPr>
                      <wps:txbx>
                        <w:txbxContent>
                          <w:p w14:paraId="09B7C725" w14:textId="77777777" w:rsidR="00FC65CC" w:rsidRPr="00F43B57" w:rsidRDefault="00FC65CC" w:rsidP="00F43B57">
                            <w:pPr>
                              <w:ind w:left="284"/>
                              <w:rPr>
                                <w:rFonts w:cstheme="minorHAnsi"/>
                                <w:color w:val="FFFFFF" w:themeColor="background1"/>
                                <w:sz w:val="76"/>
                                <w:szCs w:val="76"/>
                              </w:rPr>
                            </w:pPr>
                            <w:r w:rsidRPr="00F43B57">
                              <w:rPr>
                                <w:rFonts w:cstheme="minorHAnsi"/>
                                <w:color w:val="FFFFFF" w:themeColor="background1"/>
                                <w:sz w:val="76"/>
                                <w:szCs w:val="76"/>
                              </w:rPr>
                              <w:t xml:space="preserve">Plano de Trabalho </w:t>
                            </w:r>
                          </w:p>
                          <w:p w14:paraId="16C4B69F" w14:textId="02A17E2E" w:rsidR="00FC65CC" w:rsidRPr="003631D9" w:rsidRDefault="00FC65CC" w:rsidP="00F43B57">
                            <w:pPr>
                              <w:ind w:left="284"/>
                              <w:rPr>
                                <w:rFonts w:cstheme="minorHAnsi"/>
                                <w:color w:val="FFFFFF" w:themeColor="background1"/>
                                <w:sz w:val="20"/>
                                <w:szCs w:val="20"/>
                              </w:rPr>
                            </w:pPr>
                            <w:r w:rsidRPr="003631D9">
                              <w:rPr>
                                <w:rFonts w:cstheme="minorHAnsi"/>
                                <w:color w:val="FFFFFF" w:themeColor="background1"/>
                                <w:sz w:val="32"/>
                                <w:szCs w:val="32"/>
                              </w:rPr>
                              <w:t xml:space="preserve">Ação Coordenada de Auditoria sobre </w:t>
                            </w:r>
                            <w:r>
                              <w:rPr>
                                <w:rFonts w:cstheme="minorHAnsi"/>
                                <w:color w:val="FFFFFF" w:themeColor="background1"/>
                                <w:sz w:val="32"/>
                                <w:szCs w:val="32"/>
                              </w:rPr>
                              <w:t xml:space="preserve">a Política </w:t>
                            </w:r>
                            <w:r w:rsidR="00F15717">
                              <w:rPr>
                                <w:rFonts w:cstheme="minorHAnsi"/>
                                <w:color w:val="FFFFFF" w:themeColor="background1"/>
                                <w:sz w:val="32"/>
                                <w:szCs w:val="32"/>
                              </w:rPr>
                              <w:t>de Incentivo à Participação Institucional Feminina</w:t>
                            </w:r>
                            <w:r>
                              <w:rPr>
                                <w:rFonts w:cstheme="minorHAnsi"/>
                                <w:color w:val="FFFFFF" w:themeColor="background1"/>
                                <w:sz w:val="32"/>
                                <w:szCs w:val="32"/>
                              </w:rPr>
                              <w:t xml:space="preserve"> no Poder Judiciário</w:t>
                            </w:r>
                          </w:p>
                          <w:p w14:paraId="463A538A" w14:textId="77777777" w:rsidR="005B3D65" w:rsidRDefault="005B3D65" w:rsidP="00553808">
                            <w:pPr>
                              <w:jc w:val="right"/>
                              <w:rPr>
                                <w:rFonts w:ascii="Arial Nova Cond" w:hAnsi="Arial Nova Cond" w:cs="Aparajita"/>
                                <w:color w:val="FFFFFF" w:themeColor="background1"/>
                                <w:sz w:val="72"/>
                                <w:szCs w:val="72"/>
                              </w:rPr>
                            </w:pPr>
                          </w:p>
                          <w:p w14:paraId="586CAFE7" w14:textId="0DEFDE93" w:rsidR="00FC65CC" w:rsidRPr="00F43B57" w:rsidRDefault="00FC65CC" w:rsidP="00F43B57">
                            <w:pPr>
                              <w:ind w:right="-4289"/>
                              <w:jc w:val="center"/>
                              <w:rPr>
                                <w:rFonts w:ascii="Arial Nova Cond" w:hAnsi="Arial Nova Cond" w:cs="Aparajita"/>
                                <w:color w:val="FFFFFF" w:themeColor="background1"/>
                                <w:sz w:val="68"/>
                                <w:szCs w:val="68"/>
                              </w:rPr>
                            </w:pPr>
                            <w:r w:rsidRPr="00F43B57">
                              <w:rPr>
                                <w:rFonts w:ascii="Arial Nova Cond" w:hAnsi="Arial Nova Cond" w:cs="Aparajita"/>
                                <w:color w:val="FFFFFF" w:themeColor="background1"/>
                                <w:sz w:val="68"/>
                                <w:szCs w:val="68"/>
                              </w:rPr>
                              <w:t>202</w:t>
                            </w:r>
                            <w:r w:rsidR="00F15717" w:rsidRPr="00F43B57">
                              <w:rPr>
                                <w:rFonts w:ascii="Arial Nova Cond" w:hAnsi="Arial Nova Cond" w:cs="Aparajita"/>
                                <w:color w:val="FFFFFF" w:themeColor="background1"/>
                                <w:sz w:val="68"/>
                                <w:szCs w:val="6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0E7DE" id="_x0000_t202" coordsize="21600,21600" o:spt="202" path="m,l,21600r21600,l21600,xe">
                <v:stroke joinstyle="miter"/>
                <v:path gradientshapeok="t" o:connecttype="rect"/>
              </v:shapetype>
              <v:shape id="Caixa de Texto 25" o:spid="_x0000_s1026" type="#_x0000_t202" style="position:absolute;left:0;text-align:left;margin-left:-79.8pt;margin-top:479.1pt;width:382.05pt;height:25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" filled="f" stroked="f" strokeweight=".5pt">
                <v:textbox>
                  <w:txbxContent>
                    <w:p w14:paraId="09B7C725" w14:textId="77777777" w:rsidR="00FC65CC" w:rsidRPr="00F43B57" w:rsidRDefault="00FC65CC" w:rsidP="00F43B57">
                      <w:pPr>
                        <w:ind w:left="284"/>
                        <w:rPr>
                          <w:rFonts w:cstheme="minorHAnsi"/>
                          <w:color w:val="FFFFFF" w:themeColor="background1"/>
                          <w:sz w:val="76"/>
                          <w:szCs w:val="76"/>
                        </w:rPr>
                      </w:pPr>
                      <w:r w:rsidRPr="00F43B57">
                        <w:rPr>
                          <w:rFonts w:cstheme="minorHAnsi"/>
                          <w:color w:val="FFFFFF" w:themeColor="background1"/>
                          <w:sz w:val="76"/>
                          <w:szCs w:val="76"/>
                        </w:rPr>
                        <w:t xml:space="preserve">Plano de Trabalho </w:t>
                      </w:r>
                    </w:p>
                    <w:p w14:paraId="16C4B69F" w14:textId="02A17E2E" w:rsidR="00FC65CC" w:rsidRPr="003631D9" w:rsidRDefault="00FC65CC" w:rsidP="00F43B57">
                      <w:pPr>
                        <w:ind w:left="284"/>
                        <w:rPr>
                          <w:rFonts w:cstheme="minorHAnsi"/>
                          <w:color w:val="FFFFFF" w:themeColor="background1"/>
                          <w:sz w:val="20"/>
                          <w:szCs w:val="20"/>
                        </w:rPr>
                      </w:pPr>
                      <w:r w:rsidRPr="003631D9">
                        <w:rPr>
                          <w:rFonts w:cstheme="minorHAnsi"/>
                          <w:color w:val="FFFFFF" w:themeColor="background1"/>
                          <w:sz w:val="32"/>
                          <w:szCs w:val="32"/>
                        </w:rPr>
                        <w:t xml:space="preserve">Ação Coordenada de Auditoria sobre </w:t>
                      </w:r>
                      <w:r>
                        <w:rPr>
                          <w:rFonts w:cstheme="minorHAnsi"/>
                          <w:color w:val="FFFFFF" w:themeColor="background1"/>
                          <w:sz w:val="32"/>
                          <w:szCs w:val="32"/>
                        </w:rPr>
                        <w:t xml:space="preserve">a Política </w:t>
                      </w:r>
                      <w:r w:rsidR="00F15717">
                        <w:rPr>
                          <w:rFonts w:cstheme="minorHAnsi"/>
                          <w:color w:val="FFFFFF" w:themeColor="background1"/>
                          <w:sz w:val="32"/>
                          <w:szCs w:val="32"/>
                        </w:rPr>
                        <w:t>de Incentivo à Participação Institucional Feminina</w:t>
                      </w:r>
                      <w:r>
                        <w:rPr>
                          <w:rFonts w:cstheme="minorHAnsi"/>
                          <w:color w:val="FFFFFF" w:themeColor="background1"/>
                          <w:sz w:val="32"/>
                          <w:szCs w:val="32"/>
                        </w:rPr>
                        <w:t xml:space="preserve"> no Poder Judiciário</w:t>
                      </w:r>
                    </w:p>
                    <w:p w14:paraId="463A538A" w14:textId="77777777" w:rsidR="005B3D65" w:rsidRDefault="005B3D65" w:rsidP="00553808">
                      <w:pPr>
                        <w:jc w:val="right"/>
                        <w:rPr>
                          <w:rFonts w:ascii="Arial Nova Cond" w:hAnsi="Arial Nova Cond" w:cs="Aparajita"/>
                          <w:color w:val="FFFFFF" w:themeColor="background1"/>
                          <w:sz w:val="72"/>
                          <w:szCs w:val="72"/>
                        </w:rPr>
                      </w:pPr>
                    </w:p>
                    <w:p w14:paraId="586CAFE7" w14:textId="0DEFDE93" w:rsidR="00FC65CC" w:rsidRPr="00F43B57" w:rsidRDefault="00FC65CC" w:rsidP="00F43B57">
                      <w:pPr>
                        <w:ind w:right="-4289"/>
                        <w:jc w:val="center"/>
                        <w:rPr>
                          <w:rFonts w:ascii="Arial Nova Cond" w:hAnsi="Arial Nova Cond" w:cs="Aparajita"/>
                          <w:color w:val="FFFFFF" w:themeColor="background1"/>
                          <w:sz w:val="68"/>
                          <w:szCs w:val="68"/>
                        </w:rPr>
                      </w:pPr>
                      <w:r w:rsidRPr="00F43B57">
                        <w:rPr>
                          <w:rFonts w:ascii="Arial Nova Cond" w:hAnsi="Arial Nova Cond" w:cs="Aparajita"/>
                          <w:color w:val="FFFFFF" w:themeColor="background1"/>
                          <w:sz w:val="68"/>
                          <w:szCs w:val="68"/>
                        </w:rPr>
                        <w:t>202</w:t>
                      </w:r>
                      <w:r w:rsidR="00F15717" w:rsidRPr="00F43B57">
                        <w:rPr>
                          <w:rFonts w:ascii="Arial Nova Cond" w:hAnsi="Arial Nova Cond" w:cs="Aparajita"/>
                          <w:color w:val="FFFFFF" w:themeColor="background1"/>
                          <w:sz w:val="68"/>
                          <w:szCs w:val="68"/>
                        </w:rPr>
                        <w:t>4</w:t>
                      </w:r>
                    </w:p>
                  </w:txbxContent>
                </v:textbox>
              </v:shape>
            </w:pict>
          </mc:Fallback>
        </mc:AlternateContent>
      </w:r>
      <w:r w:rsidR="004C2547" w:rsidRPr="003631D9">
        <w:rPr>
          <w:rFonts w:cstheme="minorHAnsi"/>
          <w:b/>
          <w:bCs/>
          <w:sz w:val="24"/>
          <w:szCs w:val="24"/>
        </w:rPr>
        <w:br w:type="page"/>
      </w:r>
    </w:p>
    <w:p w14:paraId="1803E17C" w14:textId="77777777" w:rsidR="00FF2AB1" w:rsidRDefault="00FF2AB1" w:rsidP="02913AE0">
      <w:pPr>
        <w:pStyle w:val="Ttulo1"/>
        <w:spacing w:after="240"/>
        <w:jc w:val="both"/>
        <w:rPr>
          <w:rFonts w:asciiTheme="minorHAnsi" w:hAnsiTheme="minorHAnsi" w:cstheme="minorHAnsi"/>
          <w:b/>
          <w:bCs/>
          <w:color w:val="auto"/>
          <w:sz w:val="24"/>
          <w:szCs w:val="24"/>
        </w:rPr>
        <w:sectPr w:rsidR="00FF2AB1" w:rsidSect="00F834A9">
          <w:headerReference w:type="default" r:id="rId12"/>
          <w:footerReference w:type="default" r:id="rId13"/>
          <w:pgSz w:w="11906" w:h="16838"/>
          <w:pgMar w:top="1417" w:right="1701" w:bottom="1417" w:left="1701" w:header="708" w:footer="708" w:gutter="0"/>
          <w:cols w:space="708"/>
          <w:docGrid w:linePitch="360"/>
        </w:sectPr>
      </w:pPr>
    </w:p>
    <w:p w14:paraId="55213CBC" w14:textId="44C5A7FE" w:rsidR="00AC6AAF" w:rsidRPr="003631D9" w:rsidRDefault="00AC6AAF" w:rsidP="004D5C10">
      <w:pPr>
        <w:pStyle w:val="Ttulo1"/>
        <w:spacing w:after="240"/>
        <w:jc w:val="both"/>
        <w:rPr>
          <w:rFonts w:asciiTheme="minorHAnsi" w:hAnsiTheme="minorHAnsi" w:cstheme="minorHAnsi"/>
          <w:b/>
          <w:bCs/>
          <w:color w:val="auto"/>
          <w:sz w:val="24"/>
          <w:szCs w:val="24"/>
        </w:rPr>
      </w:pPr>
      <w:r w:rsidRPr="003631D9">
        <w:rPr>
          <w:rFonts w:asciiTheme="minorHAnsi" w:hAnsiTheme="minorHAnsi" w:cstheme="minorHAnsi"/>
          <w:b/>
          <w:bCs/>
          <w:color w:val="auto"/>
          <w:sz w:val="24"/>
          <w:szCs w:val="24"/>
        </w:rPr>
        <w:lastRenderedPageBreak/>
        <w:t>Introdução</w:t>
      </w:r>
    </w:p>
    <w:p w14:paraId="4B40F95A" w14:textId="77777777" w:rsidR="00D52DDA" w:rsidRPr="00904E4B" w:rsidRDefault="00D52DDA" w:rsidP="004D5C10">
      <w:pPr>
        <w:jc w:val="both"/>
        <w:rPr>
          <w:rStyle w:val="fontstyle01"/>
          <w:rFonts w:asciiTheme="minorHAnsi" w:hAnsiTheme="minorHAnsi" w:cstheme="minorHAnsi" w:hint="default"/>
        </w:rPr>
      </w:pPr>
    </w:p>
    <w:p w14:paraId="356CE4C9" w14:textId="6F26F06A" w:rsidR="006410BC" w:rsidRDefault="1FD725E2" w:rsidP="1FD725E2">
      <w:pPr>
        <w:jc w:val="both"/>
        <w:rPr>
          <w:rStyle w:val="fontstyle01"/>
          <w:rFonts w:asciiTheme="minorHAnsi" w:hAnsiTheme="minorHAnsi" w:hint="default"/>
          <w:color w:val="auto"/>
        </w:rPr>
      </w:pPr>
      <w:r w:rsidRPr="1FD725E2">
        <w:rPr>
          <w:rStyle w:val="fontstyle01"/>
          <w:rFonts w:asciiTheme="minorHAnsi" w:hAnsiTheme="minorHAnsi" w:hint="default"/>
          <w:color w:val="auto"/>
        </w:rPr>
        <w:t xml:space="preserve">A igualdade é fundamentada no princípio da universalidade, que estabelece que todos devem ser governados pelas mesmas normas e ter os mesmos direitos e responsabilidades. Porém, a equidade vai além, reconhecendo as diferenças individuais e a necessidade de ajustá-las para garantir oportunidades iguais a todos, levando em consideração as diversidades existentes. </w:t>
      </w:r>
    </w:p>
    <w:p w14:paraId="3246203C" w14:textId="7D96C12B" w:rsidR="007E0D4F" w:rsidRDefault="1FD725E2" w:rsidP="1FD725E2">
      <w:pPr>
        <w:jc w:val="both"/>
        <w:rPr>
          <w:rStyle w:val="fontstyle01"/>
          <w:rFonts w:asciiTheme="minorHAnsi" w:hAnsiTheme="minorHAnsi" w:hint="default"/>
          <w:color w:val="auto"/>
        </w:rPr>
      </w:pPr>
      <w:r w:rsidRPr="1FD725E2">
        <w:rPr>
          <w:rStyle w:val="fontstyle01"/>
          <w:rFonts w:asciiTheme="minorHAnsi" w:hAnsiTheme="minorHAnsi" w:hint="default"/>
          <w:color w:val="auto"/>
        </w:rPr>
        <w:t xml:space="preserve">Nesse contexto, as organizações precisam adotar medidas especiais de caráter temporário destinadas a acelerar a igualdade de gênero, raça e etnia, </w:t>
      </w:r>
      <w:r w:rsidR="00DA33B0">
        <w:rPr>
          <w:rStyle w:val="fontstyle01"/>
          <w:rFonts w:asciiTheme="minorHAnsi" w:hAnsiTheme="minorHAnsi" w:hint="default"/>
          <w:color w:val="auto"/>
        </w:rPr>
        <w:t xml:space="preserve">e </w:t>
      </w:r>
      <w:r w:rsidRPr="1FD725E2">
        <w:rPr>
          <w:rStyle w:val="fontstyle01"/>
          <w:rFonts w:asciiTheme="minorHAnsi" w:hAnsiTheme="minorHAnsi" w:hint="default"/>
          <w:color w:val="auto"/>
        </w:rPr>
        <w:t>promove</w:t>
      </w:r>
      <w:r w:rsidR="00DA33B0">
        <w:rPr>
          <w:rStyle w:val="fontstyle01"/>
          <w:rFonts w:asciiTheme="minorHAnsi" w:hAnsiTheme="minorHAnsi" w:hint="default"/>
          <w:color w:val="auto"/>
        </w:rPr>
        <w:t>r</w:t>
      </w:r>
      <w:r w:rsidRPr="1FD725E2">
        <w:rPr>
          <w:rStyle w:val="fontstyle01"/>
          <w:rFonts w:asciiTheme="minorHAnsi" w:hAnsiTheme="minorHAnsi" w:hint="default"/>
          <w:color w:val="auto"/>
        </w:rPr>
        <w:t xml:space="preserve"> a diversidade, equidade e inclusão em seus ambientes</w:t>
      </w:r>
      <w:r>
        <w:t xml:space="preserve"> </w:t>
      </w:r>
      <w:r w:rsidRPr="1FD725E2">
        <w:rPr>
          <w:rStyle w:val="fontstyle01"/>
          <w:rFonts w:asciiTheme="minorHAnsi" w:hAnsiTheme="minorHAnsi" w:hint="default"/>
          <w:color w:val="auto"/>
        </w:rPr>
        <w:t>organizacionais</w:t>
      </w:r>
      <w:r w:rsidRPr="1FD725E2">
        <w:rPr>
          <w:rStyle w:val="fontstyle01"/>
          <w:rFonts w:asciiTheme="minorHAnsi" w:hAnsiTheme="minorHAnsi" w:hint="default"/>
        </w:rPr>
        <w:t>.</w:t>
      </w:r>
    </w:p>
    <w:p w14:paraId="4152F8F7" w14:textId="5ED29D4E" w:rsidR="002155D7" w:rsidRDefault="0FAB3B9A" w:rsidP="3B531159">
      <w:pPr>
        <w:jc w:val="both"/>
        <w:rPr>
          <w:rStyle w:val="fontstyle01"/>
          <w:rFonts w:asciiTheme="minorHAnsi" w:hAnsiTheme="minorHAnsi" w:hint="default"/>
        </w:rPr>
      </w:pPr>
      <w:r w:rsidRPr="3B531159">
        <w:rPr>
          <w:rStyle w:val="fontstyle01"/>
          <w:rFonts w:asciiTheme="minorHAnsi" w:hAnsiTheme="minorHAnsi" w:hint="default"/>
        </w:rPr>
        <w:t>O objetivo</w:t>
      </w:r>
      <w:r w:rsidR="1FD725E2" w:rsidRPr="3B531159">
        <w:rPr>
          <w:rStyle w:val="fontstyle01"/>
          <w:rFonts w:asciiTheme="minorHAnsi" w:hAnsiTheme="minorHAnsi" w:hint="default"/>
        </w:rPr>
        <w:t xml:space="preserve"> de desenvolvimento sustentável n. 5 da </w:t>
      </w:r>
      <w:r w:rsidR="2083373F" w:rsidRPr="3B531159">
        <w:rPr>
          <w:rStyle w:val="fontstyle01"/>
          <w:rFonts w:asciiTheme="minorHAnsi" w:hAnsiTheme="minorHAnsi" w:hint="default"/>
        </w:rPr>
        <w:t xml:space="preserve">Agenda 2030 da </w:t>
      </w:r>
      <w:r w:rsidR="1FD725E2" w:rsidRPr="3B531159">
        <w:rPr>
          <w:rStyle w:val="fontstyle01"/>
          <w:rFonts w:asciiTheme="minorHAnsi" w:hAnsiTheme="minorHAnsi" w:hint="default"/>
        </w:rPr>
        <w:t>ONU, conhecid</w:t>
      </w:r>
      <w:r w:rsidR="00A44DA9">
        <w:rPr>
          <w:rStyle w:val="fontstyle01"/>
          <w:rFonts w:asciiTheme="minorHAnsi" w:hAnsiTheme="minorHAnsi" w:hint="default"/>
        </w:rPr>
        <w:t>o</w:t>
      </w:r>
      <w:r w:rsidR="1FD725E2" w:rsidRPr="3B531159">
        <w:rPr>
          <w:rStyle w:val="fontstyle01"/>
          <w:rFonts w:asciiTheme="minorHAnsi" w:hAnsiTheme="minorHAnsi" w:hint="default"/>
        </w:rPr>
        <w:t xml:space="preserve"> como ODS 5, estabelece </w:t>
      </w:r>
      <w:r w:rsidR="3E78E814" w:rsidRPr="3B531159">
        <w:rPr>
          <w:rStyle w:val="fontstyle01"/>
          <w:rFonts w:asciiTheme="minorHAnsi" w:hAnsiTheme="minorHAnsi" w:hint="default"/>
        </w:rPr>
        <w:t xml:space="preserve">metas </w:t>
      </w:r>
      <w:r w:rsidR="1FD725E2" w:rsidRPr="3B531159">
        <w:rPr>
          <w:rStyle w:val="fontstyle01"/>
          <w:rFonts w:asciiTheme="minorHAnsi" w:hAnsiTheme="minorHAnsi" w:hint="default"/>
        </w:rPr>
        <w:t xml:space="preserve">que visam à igualdade de gênero, incluindo a definição de proporções, cotas e outras estratégias. </w:t>
      </w:r>
    </w:p>
    <w:p w14:paraId="0C9DD6BE" w14:textId="0AF27EE5" w:rsidR="0098213A" w:rsidRPr="00904E4B" w:rsidRDefault="1FD725E2" w:rsidP="3B531159">
      <w:pPr>
        <w:jc w:val="both"/>
        <w:rPr>
          <w:rStyle w:val="fontstyle01"/>
          <w:rFonts w:asciiTheme="minorHAnsi" w:hAnsiTheme="minorHAnsi" w:hint="default"/>
        </w:rPr>
      </w:pPr>
      <w:r w:rsidRPr="3B531159">
        <w:rPr>
          <w:rStyle w:val="fontstyle01"/>
          <w:rFonts w:asciiTheme="minorHAnsi" w:hAnsiTheme="minorHAnsi" w:hint="default"/>
        </w:rPr>
        <w:t>No tocante à igualdade de gênero, dados do IBGE revelam uma estagnação na participação das mulheres em cargos de destaque e em espaços estratégicos das organizações</w:t>
      </w:r>
      <w:r w:rsidRPr="3B531159">
        <w:rPr>
          <w:rStyle w:val="Refdenotaderodap"/>
        </w:rPr>
        <w:footnoteReference w:id="2"/>
      </w:r>
      <w:r w:rsidRPr="3B531159">
        <w:rPr>
          <w:rStyle w:val="fontstyle01"/>
          <w:rFonts w:asciiTheme="minorHAnsi" w:hAnsiTheme="minorHAnsi" w:hint="default"/>
        </w:rPr>
        <w:t xml:space="preserve">. Por isso, políticas que estabeleçam cotas mínimas de representação feminina em cargos políticos e de liderança organizacional são essenciais para estimular as mulheres a ocuparem espaços importantes ou estratégicos </w:t>
      </w:r>
      <w:r w:rsidR="23CE61AF" w:rsidRPr="3B531159">
        <w:rPr>
          <w:rStyle w:val="fontstyle01"/>
          <w:rFonts w:asciiTheme="minorHAnsi" w:hAnsiTheme="minorHAnsi" w:hint="default"/>
        </w:rPr>
        <w:t>n</w:t>
      </w:r>
      <w:r w:rsidRPr="3B531159">
        <w:rPr>
          <w:rStyle w:val="fontstyle01"/>
          <w:rFonts w:asciiTheme="minorHAnsi" w:hAnsiTheme="minorHAnsi" w:hint="default"/>
        </w:rPr>
        <w:t>as organizações.</w:t>
      </w:r>
    </w:p>
    <w:p w14:paraId="1616A051" w14:textId="6598250B" w:rsidR="00985A3E" w:rsidRDefault="13254B65" w:rsidP="13254B65">
      <w:pPr>
        <w:jc w:val="both"/>
        <w:rPr>
          <w:rStyle w:val="fontstyle01"/>
          <w:rFonts w:asciiTheme="minorHAnsi" w:hAnsiTheme="minorHAnsi" w:hint="default"/>
          <w:color w:val="auto"/>
        </w:rPr>
      </w:pPr>
      <w:r w:rsidRPr="13254B65">
        <w:rPr>
          <w:rStyle w:val="fontstyle01"/>
          <w:rFonts w:asciiTheme="minorHAnsi" w:hAnsiTheme="minorHAnsi" w:hint="default"/>
          <w:color w:val="auto"/>
        </w:rPr>
        <w:t xml:space="preserve">No âmbito do judiciário, </w:t>
      </w:r>
      <w:r w:rsidRPr="13254B65">
        <w:rPr>
          <w:rStyle w:val="fontstyle01"/>
          <w:rFonts w:asciiTheme="minorHAnsi" w:hAnsiTheme="minorHAnsi" w:hint="default"/>
        </w:rPr>
        <w:t>o Conselho Nacional de Justiça publicou a Resolução CNJ n. 255, de 4 de setembro de 2018, instituindo a Política Nacional de Incentivo à Participação Institucional Feminina no Poder Judiciário. Essa política visa orientar os órgãos do Poder Judiciário a adotarem medidas para assegurar a igualdade de gênero no ambiente institucional e incentivar a participação de mulheres em cargos de liderança, bancas de concurso e eventos institucionais.</w:t>
      </w:r>
    </w:p>
    <w:p w14:paraId="2953E4A5" w14:textId="486DF356" w:rsidR="00DF1EF1" w:rsidRDefault="00FF3322" w:rsidP="1FD725E2">
      <w:pPr>
        <w:jc w:val="both"/>
        <w:rPr>
          <w:rStyle w:val="fontstyle01"/>
          <w:rFonts w:asciiTheme="minorHAnsi" w:hAnsiTheme="minorHAnsi" w:hint="default"/>
        </w:rPr>
      </w:pPr>
      <w:r w:rsidRPr="3B531159">
        <w:rPr>
          <w:rStyle w:val="fontstyle01"/>
          <w:rFonts w:asciiTheme="minorHAnsi" w:hAnsiTheme="minorHAnsi" w:hint="default"/>
          <w:color w:val="auto"/>
        </w:rPr>
        <w:t xml:space="preserve">Essa resolução </w:t>
      </w:r>
      <w:r w:rsidR="00DF1EF1" w:rsidRPr="3B531159">
        <w:rPr>
          <w:rStyle w:val="fontstyle01"/>
          <w:rFonts w:asciiTheme="minorHAnsi" w:hAnsiTheme="minorHAnsi" w:hint="default"/>
        </w:rPr>
        <w:t>foi alterad</w:t>
      </w:r>
      <w:r w:rsidRPr="3B531159">
        <w:rPr>
          <w:rStyle w:val="fontstyle01"/>
          <w:rFonts w:asciiTheme="minorHAnsi" w:hAnsiTheme="minorHAnsi" w:hint="default"/>
        </w:rPr>
        <w:t>a</w:t>
      </w:r>
      <w:r w:rsidR="00DF1EF1" w:rsidRPr="3B531159">
        <w:rPr>
          <w:rStyle w:val="fontstyle01"/>
          <w:rFonts w:asciiTheme="minorHAnsi" w:hAnsiTheme="minorHAnsi" w:hint="default"/>
        </w:rPr>
        <w:t xml:space="preserve"> pela Resolução CNJ n. 540</w:t>
      </w:r>
      <w:r w:rsidR="00AF640A" w:rsidRPr="3B531159">
        <w:rPr>
          <w:rStyle w:val="fontstyle01"/>
          <w:rFonts w:asciiTheme="minorHAnsi" w:hAnsiTheme="minorHAnsi" w:hint="default"/>
        </w:rPr>
        <w:t xml:space="preserve">, </w:t>
      </w:r>
      <w:r w:rsidR="00547ACB" w:rsidRPr="3B531159">
        <w:rPr>
          <w:rStyle w:val="fontstyle01"/>
          <w:rFonts w:asciiTheme="minorHAnsi" w:hAnsiTheme="minorHAnsi" w:hint="default"/>
        </w:rPr>
        <w:t xml:space="preserve">em </w:t>
      </w:r>
      <w:r w:rsidR="00AF640A" w:rsidRPr="3B531159">
        <w:rPr>
          <w:rStyle w:val="fontstyle01"/>
          <w:rFonts w:asciiTheme="minorHAnsi" w:hAnsiTheme="minorHAnsi" w:hint="default"/>
        </w:rPr>
        <w:t xml:space="preserve">18 de dezembro de 2023, </w:t>
      </w:r>
      <w:r w:rsidR="00DF1EF1" w:rsidRPr="3B531159">
        <w:rPr>
          <w:rStyle w:val="fontstyle01"/>
          <w:rFonts w:asciiTheme="minorHAnsi" w:hAnsiTheme="minorHAnsi" w:hint="default"/>
        </w:rPr>
        <w:t>para estabelecer a paridade</w:t>
      </w:r>
      <w:r w:rsidR="008B55E0" w:rsidRPr="13254B65">
        <w:rPr>
          <w:rStyle w:val="Refdenotaderodap"/>
          <w:rFonts w:eastAsia="ArialMT"/>
          <w:color w:val="000000"/>
          <w:sz w:val="24"/>
          <w:szCs w:val="24"/>
        </w:rPr>
        <w:footnoteReference w:id="3"/>
      </w:r>
      <w:r w:rsidR="00DF1EF1" w:rsidRPr="3B531159">
        <w:rPr>
          <w:rStyle w:val="fontstyle01"/>
          <w:rFonts w:asciiTheme="minorHAnsi" w:hAnsiTheme="minorHAnsi" w:hint="default"/>
        </w:rPr>
        <w:t xml:space="preserve"> de gênero, </w:t>
      </w:r>
      <w:r w:rsidR="00547ACB" w:rsidRPr="3B531159">
        <w:rPr>
          <w:rStyle w:val="fontstyle01"/>
          <w:rFonts w:asciiTheme="minorHAnsi" w:hAnsiTheme="minorHAnsi" w:hint="default"/>
        </w:rPr>
        <w:t xml:space="preserve">considerando também a </w:t>
      </w:r>
      <w:r w:rsidR="00DF1EF1" w:rsidRPr="3B531159">
        <w:rPr>
          <w:rStyle w:val="fontstyle01"/>
          <w:rFonts w:asciiTheme="minorHAnsi" w:hAnsiTheme="minorHAnsi" w:hint="default"/>
        </w:rPr>
        <w:t>interseccional</w:t>
      </w:r>
      <w:r w:rsidR="00547ACB" w:rsidRPr="3B531159">
        <w:rPr>
          <w:rStyle w:val="fontstyle01"/>
          <w:rFonts w:asciiTheme="minorHAnsi" w:hAnsiTheme="minorHAnsi" w:hint="default"/>
        </w:rPr>
        <w:t>idade de</w:t>
      </w:r>
      <w:r w:rsidR="00DF1EF1" w:rsidRPr="3B531159">
        <w:rPr>
          <w:rStyle w:val="fontstyle01"/>
          <w:rFonts w:asciiTheme="minorHAnsi" w:hAnsiTheme="minorHAnsi" w:hint="default"/>
        </w:rPr>
        <w:t xml:space="preserve"> raça e etnia, em atividades administrativas e jurisdicionais. A partir del</w:t>
      </w:r>
      <w:r w:rsidR="00AE7566" w:rsidRPr="3B531159">
        <w:rPr>
          <w:rStyle w:val="fontstyle01"/>
          <w:rFonts w:asciiTheme="minorHAnsi" w:hAnsiTheme="minorHAnsi" w:hint="default"/>
        </w:rPr>
        <w:t>a</w:t>
      </w:r>
      <w:r w:rsidR="00DF1EF1" w:rsidRPr="3B531159">
        <w:rPr>
          <w:rStyle w:val="fontstyle01"/>
          <w:rFonts w:asciiTheme="minorHAnsi" w:hAnsiTheme="minorHAnsi" w:hint="default"/>
        </w:rPr>
        <w:t xml:space="preserve">, os órgãos do Poder Judiciário </w:t>
      </w:r>
      <w:r w:rsidR="003E5FD6" w:rsidRPr="3B531159">
        <w:rPr>
          <w:rStyle w:val="fontstyle01"/>
          <w:rFonts w:asciiTheme="minorHAnsi" w:hAnsiTheme="minorHAnsi" w:hint="default"/>
        </w:rPr>
        <w:t xml:space="preserve">deverão </w:t>
      </w:r>
      <w:r w:rsidR="00DF1EF1" w:rsidRPr="3B531159">
        <w:rPr>
          <w:rStyle w:val="fontstyle01"/>
          <w:rFonts w:asciiTheme="minorHAnsi" w:hAnsiTheme="minorHAnsi" w:hint="default"/>
        </w:rPr>
        <w:t>observar</w:t>
      </w:r>
      <w:r w:rsidR="003E5FD6" w:rsidRPr="3B531159">
        <w:rPr>
          <w:rStyle w:val="fontstyle01"/>
          <w:rFonts w:asciiTheme="minorHAnsi" w:hAnsiTheme="minorHAnsi" w:hint="default"/>
        </w:rPr>
        <w:t xml:space="preserve">, </w:t>
      </w:r>
      <w:r w:rsidR="00DF1EF1" w:rsidRPr="3B531159" w:rsidDel="003E5FD6">
        <w:rPr>
          <w:rStyle w:val="fontstyle01"/>
          <w:rFonts w:asciiTheme="minorHAnsi" w:hAnsiTheme="minorHAnsi" w:hint="default"/>
        </w:rPr>
        <w:t xml:space="preserve">sempre que possível, </w:t>
      </w:r>
      <w:r w:rsidR="13254B65" w:rsidRPr="3B531159">
        <w:rPr>
          <w:rStyle w:val="fontstyle01"/>
          <w:rFonts w:asciiTheme="minorHAnsi" w:hAnsiTheme="minorHAnsi" w:hint="default"/>
        </w:rPr>
        <w:t>a proporção de ocupação de, no mínimo, 50% de mulheres</w:t>
      </w:r>
      <w:r w:rsidR="00DC7885" w:rsidRPr="00DC7885">
        <w:rPr>
          <w:rStyle w:val="Refdenotaderodap"/>
          <w:rFonts w:eastAsia="ArialMT"/>
          <w:color w:val="000000"/>
          <w:sz w:val="24"/>
          <w:szCs w:val="24"/>
        </w:rPr>
        <w:footnoteReference w:id="4"/>
      </w:r>
      <w:r w:rsidR="13254B65" w:rsidRPr="3B531159">
        <w:rPr>
          <w:rStyle w:val="fontstyle01"/>
          <w:rFonts w:asciiTheme="minorHAnsi" w:hAnsiTheme="minorHAnsi" w:hint="default"/>
        </w:rPr>
        <w:t xml:space="preserve"> nas posições enumeradas.</w:t>
      </w:r>
    </w:p>
    <w:p w14:paraId="3D1A8F84" w14:textId="2756DD55" w:rsidR="003F49BE" w:rsidDel="0021152A" w:rsidRDefault="13254B65" w:rsidP="3B531159">
      <w:pPr>
        <w:jc w:val="both"/>
        <w:rPr>
          <w:rStyle w:val="fontstyle01"/>
          <w:rFonts w:asciiTheme="minorHAnsi" w:hAnsiTheme="minorHAnsi" w:hint="default"/>
        </w:rPr>
      </w:pPr>
      <w:r w:rsidRPr="3B531159">
        <w:rPr>
          <w:sz w:val="24"/>
          <w:szCs w:val="24"/>
        </w:rPr>
        <w:t xml:space="preserve">Diante desse contexto, </w:t>
      </w:r>
      <w:r w:rsidRPr="3B531159">
        <w:rPr>
          <w:rStyle w:val="fontstyle01"/>
          <w:rFonts w:asciiTheme="minorHAnsi" w:hAnsiTheme="minorHAnsi" w:hint="default"/>
        </w:rPr>
        <w:t>a Comissão Permanente de Auditoria, ao aprovar o Plano Anual de Ações Coordenadas de Auditoria de 2024</w:t>
      </w:r>
      <w:r w:rsidR="45047966" w:rsidRPr="3B531159">
        <w:rPr>
          <w:rStyle w:val="fontstyle01"/>
          <w:rFonts w:asciiTheme="minorHAnsi" w:hAnsiTheme="minorHAnsi" w:hint="default"/>
        </w:rPr>
        <w:t>,</w:t>
      </w:r>
      <w:r w:rsidRPr="3B531159">
        <w:rPr>
          <w:rStyle w:val="fontstyle01"/>
          <w:rFonts w:asciiTheme="minorHAnsi" w:hAnsiTheme="minorHAnsi" w:hint="default"/>
        </w:rPr>
        <w:t xml:space="preserve"> proposto pela Secretaria de Auditoria, determinou a realização desta Ação Coordenada de Auditoria para verificar a aderência </w:t>
      </w:r>
      <w:r w:rsidRPr="3B531159">
        <w:rPr>
          <w:rStyle w:val="fontstyle01"/>
          <w:rFonts w:asciiTheme="minorHAnsi" w:hAnsiTheme="minorHAnsi" w:hint="default"/>
        </w:rPr>
        <w:lastRenderedPageBreak/>
        <w:t xml:space="preserve">à Política Nacional de Incentivo à Participação Institucional Feminina. Essa política foi a 3ª classificada no </w:t>
      </w:r>
      <w:r w:rsidRPr="3B531159">
        <w:rPr>
          <w:rStyle w:val="fontstyle01"/>
          <w:rFonts w:asciiTheme="minorHAnsi" w:hAnsiTheme="minorHAnsi" w:hint="default"/>
          <w:i/>
          <w:iCs/>
        </w:rPr>
        <w:t>ranking</w:t>
      </w:r>
      <w:r w:rsidRPr="3B531159">
        <w:rPr>
          <w:rStyle w:val="fontstyle01"/>
          <w:rFonts w:asciiTheme="minorHAnsi" w:hAnsiTheme="minorHAnsi" w:hint="default"/>
        </w:rPr>
        <w:t xml:space="preserve"> elaborado em 2022, uma vez que a ação referente ao 2º lugar (Política contra Assédio e Discriminação) foi executada em 2023, enquanto o tema </w:t>
      </w:r>
      <w:r w:rsidR="0043539D">
        <w:rPr>
          <w:rStyle w:val="fontstyle01"/>
          <w:rFonts w:asciiTheme="minorHAnsi" w:hAnsiTheme="minorHAnsi" w:hint="default"/>
        </w:rPr>
        <w:t>classificado na</w:t>
      </w:r>
      <w:r w:rsidRPr="3B531159">
        <w:rPr>
          <w:rStyle w:val="fontstyle01"/>
          <w:rFonts w:asciiTheme="minorHAnsi" w:hAnsiTheme="minorHAnsi" w:hint="default"/>
        </w:rPr>
        <w:t xml:space="preserve"> 1</w:t>
      </w:r>
      <w:r w:rsidR="0043539D">
        <w:rPr>
          <w:rStyle w:val="fontstyle01"/>
          <w:rFonts w:asciiTheme="minorHAnsi" w:hAnsiTheme="minorHAnsi" w:hint="default"/>
          <w:sz w:val="22"/>
          <w:szCs w:val="22"/>
        </w:rPr>
        <w:t>ª</w:t>
      </w:r>
      <w:r w:rsidR="0043539D">
        <w:rPr>
          <w:rStyle w:val="fontstyle01"/>
          <w:rFonts w:asciiTheme="minorHAnsi" w:hAnsiTheme="minorHAnsi" w:hint="default"/>
        </w:rPr>
        <w:t xml:space="preserve"> posição</w:t>
      </w:r>
      <w:r w:rsidRPr="3B531159">
        <w:rPr>
          <w:rStyle w:val="fontstyle01"/>
          <w:rFonts w:asciiTheme="minorHAnsi" w:hAnsiTheme="minorHAnsi" w:hint="default"/>
        </w:rPr>
        <w:t xml:space="preserve"> (Gestão da Inovação no Poder Judiciário) ainda é considerado precoce para ser </w:t>
      </w:r>
      <w:r w:rsidR="00257C51" w:rsidRPr="3B531159">
        <w:rPr>
          <w:rStyle w:val="fontstyle01"/>
          <w:rFonts w:asciiTheme="minorHAnsi" w:hAnsiTheme="minorHAnsi" w:hint="default"/>
        </w:rPr>
        <w:t>auditado,</w:t>
      </w:r>
      <w:r w:rsidRPr="3B531159">
        <w:rPr>
          <w:rStyle w:val="fontstyle01"/>
          <w:rFonts w:asciiTheme="minorHAnsi" w:hAnsiTheme="minorHAnsi" w:hint="default"/>
        </w:rPr>
        <w:t xml:space="preserve"> devido à sua recente regulamentação.</w:t>
      </w:r>
    </w:p>
    <w:p w14:paraId="27329EFF" w14:textId="77777777" w:rsidR="008F7231" w:rsidRPr="00904E4B" w:rsidRDefault="008F7231" w:rsidP="002A5C08">
      <w:pPr>
        <w:jc w:val="both"/>
        <w:rPr>
          <w:rStyle w:val="fontstyle01"/>
          <w:rFonts w:asciiTheme="minorHAnsi" w:hAnsiTheme="minorHAnsi" w:cstheme="minorHAnsi" w:hint="default"/>
        </w:rPr>
      </w:pPr>
    </w:p>
    <w:p w14:paraId="13C91661" w14:textId="3D566E8C" w:rsidR="00EA5A4F" w:rsidRPr="003631D9" w:rsidRDefault="002C13C6" w:rsidP="00BC0FB7">
      <w:pPr>
        <w:pStyle w:val="Ttulo1"/>
        <w:numPr>
          <w:ilvl w:val="0"/>
          <w:numId w:val="4"/>
        </w:numPr>
        <w:spacing w:after="240"/>
        <w:ind w:left="0" w:firstLine="0"/>
        <w:jc w:val="both"/>
        <w:rPr>
          <w:rFonts w:asciiTheme="minorHAnsi" w:hAnsiTheme="minorHAnsi" w:cstheme="minorHAnsi"/>
          <w:b/>
          <w:bCs/>
          <w:color w:val="auto"/>
          <w:sz w:val="24"/>
          <w:szCs w:val="24"/>
        </w:rPr>
      </w:pPr>
      <w:r w:rsidRPr="003631D9">
        <w:rPr>
          <w:rFonts w:asciiTheme="minorHAnsi" w:hAnsiTheme="minorHAnsi" w:cstheme="minorHAnsi"/>
          <w:b/>
          <w:bCs/>
          <w:color w:val="auto"/>
          <w:sz w:val="24"/>
          <w:szCs w:val="24"/>
        </w:rPr>
        <w:t xml:space="preserve">Da </w:t>
      </w:r>
      <w:r w:rsidR="00EA5A4F" w:rsidRPr="003631D9">
        <w:rPr>
          <w:rFonts w:asciiTheme="minorHAnsi" w:hAnsiTheme="minorHAnsi" w:cstheme="minorHAnsi"/>
          <w:b/>
          <w:bCs/>
          <w:color w:val="auto"/>
          <w:sz w:val="24"/>
          <w:szCs w:val="24"/>
        </w:rPr>
        <w:t xml:space="preserve">Contextualização da </w:t>
      </w:r>
      <w:r w:rsidRPr="003631D9">
        <w:rPr>
          <w:rFonts w:asciiTheme="minorHAnsi" w:hAnsiTheme="minorHAnsi" w:cstheme="minorHAnsi"/>
          <w:b/>
          <w:bCs/>
          <w:color w:val="auto"/>
          <w:sz w:val="24"/>
          <w:szCs w:val="24"/>
        </w:rPr>
        <w:t>A</w:t>
      </w:r>
      <w:r w:rsidR="00EA5A4F" w:rsidRPr="003631D9">
        <w:rPr>
          <w:rFonts w:asciiTheme="minorHAnsi" w:hAnsiTheme="minorHAnsi" w:cstheme="minorHAnsi"/>
          <w:b/>
          <w:bCs/>
          <w:color w:val="auto"/>
          <w:sz w:val="24"/>
          <w:szCs w:val="24"/>
        </w:rPr>
        <w:t>uditoria</w:t>
      </w:r>
    </w:p>
    <w:p w14:paraId="07405FD8" w14:textId="5641A06E" w:rsidR="005A603E" w:rsidRPr="003631D9" w:rsidRDefault="005A603E" w:rsidP="004D5C10">
      <w:pPr>
        <w:spacing w:line="240" w:lineRule="auto"/>
        <w:jc w:val="both"/>
        <w:rPr>
          <w:rStyle w:val="fontstyle01"/>
          <w:rFonts w:asciiTheme="minorHAnsi" w:hAnsiTheme="minorHAnsi" w:cstheme="minorHAnsi" w:hint="default"/>
        </w:rPr>
      </w:pPr>
      <w:r w:rsidRPr="3B531159">
        <w:rPr>
          <w:rStyle w:val="fontstyle01"/>
          <w:rFonts w:asciiTheme="minorHAnsi" w:hAnsiTheme="minorHAnsi" w:hint="default"/>
        </w:rPr>
        <w:t>A</w:t>
      </w:r>
      <w:r w:rsidR="00DD2508" w:rsidRPr="3B531159">
        <w:rPr>
          <w:rStyle w:val="fontstyle01"/>
          <w:rFonts w:asciiTheme="minorHAnsi" w:hAnsiTheme="minorHAnsi" w:hint="default"/>
        </w:rPr>
        <w:t>s</w:t>
      </w:r>
      <w:r w:rsidRPr="3B531159">
        <w:rPr>
          <w:rStyle w:val="fontstyle01"/>
          <w:rFonts w:asciiTheme="minorHAnsi" w:hAnsiTheme="minorHAnsi" w:hint="default"/>
        </w:rPr>
        <w:t xml:space="preserve"> auditoria</w:t>
      </w:r>
      <w:r w:rsidR="00DD2508" w:rsidRPr="3B531159">
        <w:rPr>
          <w:rStyle w:val="fontstyle01"/>
          <w:rFonts w:asciiTheme="minorHAnsi" w:hAnsiTheme="minorHAnsi" w:hint="default"/>
        </w:rPr>
        <w:t>s</w:t>
      </w:r>
      <w:r w:rsidRPr="3B531159">
        <w:rPr>
          <w:rStyle w:val="fontstyle01"/>
          <w:rFonts w:asciiTheme="minorHAnsi" w:hAnsiTheme="minorHAnsi" w:hint="default"/>
        </w:rPr>
        <w:t xml:space="preserve"> coordenada</w:t>
      </w:r>
      <w:r w:rsidR="00DD2508" w:rsidRPr="3B531159">
        <w:rPr>
          <w:rStyle w:val="fontstyle01"/>
          <w:rFonts w:asciiTheme="minorHAnsi" w:hAnsiTheme="minorHAnsi" w:hint="default"/>
        </w:rPr>
        <w:t>s</w:t>
      </w:r>
      <w:r w:rsidRPr="3B531159">
        <w:rPr>
          <w:rStyle w:val="fontstyle01"/>
          <w:rFonts w:asciiTheme="minorHAnsi" w:hAnsiTheme="minorHAnsi" w:hint="default"/>
        </w:rPr>
        <w:t xml:space="preserve"> pelo C</w:t>
      </w:r>
      <w:r w:rsidR="009D7751" w:rsidRPr="3B531159">
        <w:rPr>
          <w:rStyle w:val="fontstyle01"/>
          <w:rFonts w:asciiTheme="minorHAnsi" w:hAnsiTheme="minorHAnsi" w:hint="default"/>
        </w:rPr>
        <w:t>onselho Nacional de Justiça</w:t>
      </w:r>
      <w:r w:rsidRPr="3B531159">
        <w:rPr>
          <w:rStyle w:val="fontstyle01"/>
          <w:rFonts w:asciiTheme="minorHAnsi" w:hAnsiTheme="minorHAnsi" w:hint="default"/>
        </w:rPr>
        <w:t xml:space="preserve"> </w:t>
      </w:r>
      <w:r w:rsidR="009D7751" w:rsidRPr="3B531159">
        <w:rPr>
          <w:rStyle w:val="fontstyle01"/>
          <w:rFonts w:asciiTheme="minorHAnsi" w:hAnsiTheme="minorHAnsi" w:hint="default"/>
        </w:rPr>
        <w:t>promovem</w:t>
      </w:r>
      <w:r w:rsidRPr="3B531159">
        <w:rPr>
          <w:rStyle w:val="fontstyle01"/>
          <w:rFonts w:asciiTheme="minorHAnsi" w:hAnsiTheme="minorHAnsi" w:hint="default"/>
        </w:rPr>
        <w:t xml:space="preserve"> </w:t>
      </w:r>
      <w:r w:rsidR="009D7751" w:rsidRPr="3B531159">
        <w:rPr>
          <w:rStyle w:val="fontstyle01"/>
          <w:rFonts w:asciiTheme="minorHAnsi" w:hAnsiTheme="minorHAnsi" w:hint="default"/>
        </w:rPr>
        <w:t xml:space="preserve">uma </w:t>
      </w:r>
      <w:r w:rsidRPr="3B531159">
        <w:rPr>
          <w:rStyle w:val="fontstyle01"/>
          <w:rFonts w:asciiTheme="minorHAnsi" w:hAnsiTheme="minorHAnsi" w:hint="default"/>
        </w:rPr>
        <w:t>avaliação concomitante</w:t>
      </w:r>
      <w:r w:rsidR="00541E3E" w:rsidRPr="3B531159">
        <w:rPr>
          <w:rStyle w:val="fontstyle01"/>
          <w:rFonts w:asciiTheme="minorHAnsi" w:hAnsiTheme="minorHAnsi" w:hint="default"/>
        </w:rPr>
        <w:t>, tempestiva e padronizada</w:t>
      </w:r>
      <w:r w:rsidRPr="3B531159">
        <w:rPr>
          <w:rStyle w:val="fontstyle01"/>
          <w:rFonts w:asciiTheme="minorHAnsi" w:hAnsiTheme="minorHAnsi" w:hint="default"/>
        </w:rPr>
        <w:t xml:space="preserve"> </w:t>
      </w:r>
      <w:r w:rsidR="00541E3E" w:rsidRPr="3B531159">
        <w:rPr>
          <w:rStyle w:val="fontstyle01"/>
          <w:rFonts w:asciiTheme="minorHAnsi" w:hAnsiTheme="minorHAnsi" w:hint="default"/>
        </w:rPr>
        <w:t>sobre</w:t>
      </w:r>
      <w:r w:rsidRPr="3B531159">
        <w:rPr>
          <w:rStyle w:val="fontstyle01"/>
          <w:rFonts w:asciiTheme="minorHAnsi" w:hAnsiTheme="minorHAnsi" w:hint="default"/>
        </w:rPr>
        <w:t xml:space="preserve"> temas </w:t>
      </w:r>
      <w:r w:rsidR="009D7751" w:rsidRPr="3B531159">
        <w:rPr>
          <w:rStyle w:val="fontstyle01"/>
          <w:rFonts w:asciiTheme="minorHAnsi" w:hAnsiTheme="minorHAnsi" w:hint="default"/>
        </w:rPr>
        <w:t>de alta relevância e criticidade</w:t>
      </w:r>
      <w:r w:rsidR="00541E3E" w:rsidRPr="3B531159">
        <w:rPr>
          <w:rStyle w:val="fontstyle01"/>
          <w:rFonts w:asciiTheme="minorHAnsi" w:hAnsiTheme="minorHAnsi" w:hint="default"/>
        </w:rPr>
        <w:t xml:space="preserve"> para o Poder Judiciário</w:t>
      </w:r>
      <w:r w:rsidR="00541E3E" w:rsidRPr="3B531159">
        <w:rPr>
          <w:rStyle w:val="Refdenotaderodap"/>
          <w:rFonts w:eastAsia="ArialMT"/>
          <w:color w:val="000000"/>
          <w:sz w:val="24"/>
          <w:szCs w:val="24"/>
        </w:rPr>
        <w:footnoteReference w:id="5"/>
      </w:r>
      <w:r w:rsidR="009D7751" w:rsidRPr="3B531159">
        <w:rPr>
          <w:rStyle w:val="fontstyle01"/>
          <w:rFonts w:asciiTheme="minorHAnsi" w:hAnsiTheme="minorHAnsi" w:hint="default"/>
        </w:rPr>
        <w:t xml:space="preserve">. </w:t>
      </w:r>
    </w:p>
    <w:p w14:paraId="1D3F8F00" w14:textId="3A633E24" w:rsidR="005D5E02" w:rsidRPr="003631D9" w:rsidRDefault="00CD609A" w:rsidP="3B531159">
      <w:pPr>
        <w:spacing w:line="240" w:lineRule="auto"/>
        <w:jc w:val="both"/>
        <w:rPr>
          <w:rStyle w:val="fontstyle01"/>
          <w:rFonts w:asciiTheme="minorHAnsi" w:hAnsiTheme="minorHAnsi" w:hint="default"/>
        </w:rPr>
      </w:pPr>
      <w:r w:rsidRPr="3B531159">
        <w:rPr>
          <w:rStyle w:val="fontstyle01"/>
          <w:rFonts w:asciiTheme="minorHAnsi" w:hAnsiTheme="minorHAnsi" w:hint="default"/>
        </w:rPr>
        <w:t xml:space="preserve">Nesse sentido, a temática </w:t>
      </w:r>
      <w:r w:rsidR="008B3519" w:rsidRPr="3B531159">
        <w:rPr>
          <w:rStyle w:val="fontstyle01"/>
          <w:rFonts w:asciiTheme="minorHAnsi" w:hAnsiTheme="minorHAnsi" w:hint="default"/>
        </w:rPr>
        <w:t xml:space="preserve">“Política </w:t>
      </w:r>
      <w:r w:rsidR="0038571E" w:rsidRPr="3B531159">
        <w:rPr>
          <w:rStyle w:val="fontstyle01"/>
          <w:rFonts w:asciiTheme="minorHAnsi" w:hAnsiTheme="minorHAnsi" w:hint="default"/>
        </w:rPr>
        <w:t>Nacional de Incentivo à Participação Institucional Feminina no Poder Judiciário</w:t>
      </w:r>
      <w:r w:rsidR="008B3519" w:rsidRPr="3B531159">
        <w:rPr>
          <w:rStyle w:val="fontstyle01"/>
          <w:rFonts w:asciiTheme="minorHAnsi" w:hAnsiTheme="minorHAnsi" w:hint="default"/>
        </w:rPr>
        <w:t>”</w:t>
      </w:r>
      <w:r w:rsidRPr="3B531159">
        <w:rPr>
          <w:rStyle w:val="fontstyle01"/>
          <w:rFonts w:asciiTheme="minorHAnsi" w:hAnsiTheme="minorHAnsi" w:hint="default"/>
        </w:rPr>
        <w:t xml:space="preserve"> </w:t>
      </w:r>
      <w:r w:rsidR="005D5E02" w:rsidRPr="3B531159">
        <w:rPr>
          <w:rStyle w:val="fontstyle01"/>
          <w:rFonts w:asciiTheme="minorHAnsi" w:hAnsiTheme="minorHAnsi" w:hint="default"/>
        </w:rPr>
        <w:t xml:space="preserve">foi </w:t>
      </w:r>
      <w:r w:rsidR="00614343" w:rsidRPr="3B531159">
        <w:rPr>
          <w:rStyle w:val="fontstyle01"/>
          <w:rFonts w:asciiTheme="minorHAnsi" w:hAnsiTheme="minorHAnsi" w:hint="default"/>
        </w:rPr>
        <w:t>selecionada</w:t>
      </w:r>
      <w:r w:rsidR="00A503D8" w:rsidRPr="3B531159">
        <w:rPr>
          <w:rStyle w:val="fontstyle01"/>
          <w:rFonts w:asciiTheme="minorHAnsi" w:hAnsiTheme="minorHAnsi" w:hint="default"/>
        </w:rPr>
        <w:t xml:space="preserve"> como objeto da Ação Coordenada para o ano de 2024, após </w:t>
      </w:r>
      <w:r w:rsidR="0069221E" w:rsidRPr="3B531159">
        <w:rPr>
          <w:rStyle w:val="fontstyle01"/>
          <w:rFonts w:asciiTheme="minorHAnsi" w:hAnsiTheme="minorHAnsi" w:hint="default"/>
        </w:rPr>
        <w:t xml:space="preserve">trabalho de planejamento baseado em riscos com participação de todo </w:t>
      </w:r>
      <w:r w:rsidR="5BCC0383" w:rsidRPr="3B531159">
        <w:rPr>
          <w:rStyle w:val="fontstyle01"/>
          <w:rFonts w:asciiTheme="minorHAnsi" w:hAnsiTheme="minorHAnsi" w:hint="default"/>
        </w:rPr>
        <w:t xml:space="preserve">o </w:t>
      </w:r>
      <w:r w:rsidR="0069221E" w:rsidRPr="3B531159">
        <w:rPr>
          <w:rStyle w:val="fontstyle01"/>
          <w:rFonts w:asciiTheme="minorHAnsi" w:hAnsiTheme="minorHAnsi" w:hint="default"/>
        </w:rPr>
        <w:t>Poder Judiciário,</w:t>
      </w:r>
      <w:r w:rsidR="005D5E02" w:rsidRPr="3B531159">
        <w:rPr>
          <w:rStyle w:val="fontstyle01"/>
          <w:rFonts w:asciiTheme="minorHAnsi" w:hAnsiTheme="minorHAnsi" w:hint="default"/>
        </w:rPr>
        <w:t xml:space="preserve"> </w:t>
      </w:r>
      <w:r w:rsidR="00383AFB" w:rsidRPr="3B531159">
        <w:rPr>
          <w:rStyle w:val="fontstyle01"/>
          <w:rFonts w:asciiTheme="minorHAnsi" w:hAnsiTheme="minorHAnsi" w:hint="default"/>
        </w:rPr>
        <w:t>considerando</w:t>
      </w:r>
      <w:r w:rsidR="008B3519" w:rsidRPr="3B531159">
        <w:rPr>
          <w:rStyle w:val="fontstyle01"/>
          <w:rFonts w:asciiTheme="minorHAnsi" w:hAnsiTheme="minorHAnsi" w:hint="default"/>
        </w:rPr>
        <w:t xml:space="preserve"> a maturidade </w:t>
      </w:r>
      <w:r w:rsidR="0038571E" w:rsidRPr="3B531159">
        <w:rPr>
          <w:rStyle w:val="fontstyle01"/>
          <w:rFonts w:asciiTheme="minorHAnsi" w:hAnsiTheme="minorHAnsi" w:hint="default"/>
        </w:rPr>
        <w:t xml:space="preserve">dos três temas </w:t>
      </w:r>
      <w:r w:rsidR="00421798" w:rsidRPr="3B531159">
        <w:rPr>
          <w:rStyle w:val="fontstyle01"/>
          <w:rFonts w:asciiTheme="minorHAnsi" w:hAnsiTheme="minorHAnsi" w:hint="default"/>
        </w:rPr>
        <w:t>apontados</w:t>
      </w:r>
      <w:r w:rsidR="0038571E" w:rsidRPr="3B531159">
        <w:rPr>
          <w:rStyle w:val="fontstyle01"/>
          <w:rFonts w:asciiTheme="minorHAnsi" w:hAnsiTheme="minorHAnsi" w:hint="default"/>
        </w:rPr>
        <w:t xml:space="preserve"> como mais críticos </w:t>
      </w:r>
      <w:r w:rsidR="00B62C6D" w:rsidRPr="3B531159">
        <w:rPr>
          <w:rStyle w:val="fontstyle01"/>
          <w:rFonts w:asciiTheme="minorHAnsi" w:hAnsiTheme="minorHAnsi" w:hint="default"/>
        </w:rPr>
        <w:t xml:space="preserve">para </w:t>
      </w:r>
      <w:r w:rsidR="008B3519" w:rsidRPr="3B531159">
        <w:rPr>
          <w:rStyle w:val="fontstyle01"/>
          <w:rFonts w:asciiTheme="minorHAnsi" w:hAnsiTheme="minorHAnsi" w:hint="default"/>
        </w:rPr>
        <w:t>ser</w:t>
      </w:r>
      <w:r w:rsidR="00B62C6D" w:rsidRPr="3B531159">
        <w:rPr>
          <w:rStyle w:val="fontstyle01"/>
          <w:rFonts w:asciiTheme="minorHAnsi" w:hAnsiTheme="minorHAnsi" w:hint="default"/>
        </w:rPr>
        <w:t>em</w:t>
      </w:r>
      <w:r w:rsidR="008B3519" w:rsidRPr="3B531159">
        <w:rPr>
          <w:rStyle w:val="fontstyle01"/>
          <w:rFonts w:asciiTheme="minorHAnsi" w:hAnsiTheme="minorHAnsi" w:hint="default"/>
        </w:rPr>
        <w:t xml:space="preserve"> submetid</w:t>
      </w:r>
      <w:r w:rsidR="00B62C6D" w:rsidRPr="3B531159">
        <w:rPr>
          <w:rStyle w:val="fontstyle01"/>
          <w:rFonts w:asciiTheme="minorHAnsi" w:hAnsiTheme="minorHAnsi" w:hint="default"/>
        </w:rPr>
        <w:t>os</w:t>
      </w:r>
      <w:r w:rsidR="008B3519" w:rsidRPr="3B531159">
        <w:rPr>
          <w:rStyle w:val="fontstyle01"/>
          <w:rFonts w:asciiTheme="minorHAnsi" w:hAnsiTheme="minorHAnsi" w:hint="default"/>
        </w:rPr>
        <w:t xml:space="preserve"> a uma auditoria</w:t>
      </w:r>
      <w:r w:rsidR="0038571E" w:rsidRPr="13254B65">
        <w:rPr>
          <w:rStyle w:val="Refdenotaderodap"/>
          <w:rFonts w:eastAsia="ArialMT"/>
          <w:color w:val="000000"/>
          <w:sz w:val="24"/>
          <w:szCs w:val="24"/>
        </w:rPr>
        <w:footnoteReference w:id="6"/>
      </w:r>
      <w:r w:rsidR="005D5E02" w:rsidRPr="3B531159">
        <w:rPr>
          <w:rStyle w:val="fontstyle01"/>
          <w:rFonts w:asciiTheme="minorHAnsi" w:hAnsiTheme="minorHAnsi" w:hint="default"/>
        </w:rPr>
        <w:t>.</w:t>
      </w:r>
    </w:p>
    <w:p w14:paraId="3F7144AC" w14:textId="732F958E" w:rsidR="002E2501" w:rsidRPr="003D3DD1" w:rsidRDefault="006430CA" w:rsidP="13254B65">
      <w:pPr>
        <w:spacing w:line="240" w:lineRule="auto"/>
        <w:jc w:val="both"/>
        <w:rPr>
          <w:rStyle w:val="fontstyle01"/>
          <w:rFonts w:asciiTheme="minorHAnsi" w:hAnsiTheme="minorHAnsi" w:hint="default"/>
          <w:color w:val="auto"/>
        </w:rPr>
      </w:pPr>
      <w:r w:rsidRPr="3B531159">
        <w:rPr>
          <w:rStyle w:val="fontstyle01"/>
          <w:rFonts w:asciiTheme="minorHAnsi" w:hAnsiTheme="minorHAnsi" w:hint="default"/>
          <w:color w:val="auto"/>
        </w:rPr>
        <w:t>Esta</w:t>
      </w:r>
      <w:r w:rsidR="00EE0530" w:rsidRPr="3B531159">
        <w:rPr>
          <w:rStyle w:val="fontstyle01"/>
          <w:rFonts w:asciiTheme="minorHAnsi" w:hAnsiTheme="minorHAnsi" w:hint="default"/>
          <w:color w:val="auto"/>
        </w:rPr>
        <w:t xml:space="preserve"> ação </w:t>
      </w:r>
      <w:r w:rsidRPr="3B531159">
        <w:rPr>
          <w:rStyle w:val="fontstyle01"/>
          <w:rFonts w:asciiTheme="minorHAnsi" w:hAnsiTheme="minorHAnsi" w:hint="default"/>
          <w:color w:val="auto"/>
        </w:rPr>
        <w:t>está</w:t>
      </w:r>
      <w:r w:rsidR="005D5E02" w:rsidRPr="3B531159">
        <w:rPr>
          <w:rStyle w:val="fontstyle01"/>
          <w:rFonts w:asciiTheme="minorHAnsi" w:hAnsiTheme="minorHAnsi" w:hint="default"/>
          <w:color w:val="auto"/>
        </w:rPr>
        <w:t xml:space="preserve"> </w:t>
      </w:r>
      <w:r w:rsidR="00C3794C" w:rsidRPr="3B531159">
        <w:rPr>
          <w:rStyle w:val="fontstyle01"/>
          <w:rFonts w:asciiTheme="minorHAnsi" w:hAnsiTheme="minorHAnsi" w:hint="default"/>
          <w:color w:val="auto"/>
        </w:rPr>
        <w:t xml:space="preserve">prevista </w:t>
      </w:r>
      <w:r w:rsidR="005D5E02" w:rsidRPr="3B531159">
        <w:rPr>
          <w:rStyle w:val="fontstyle01"/>
          <w:rFonts w:asciiTheme="minorHAnsi" w:hAnsiTheme="minorHAnsi" w:hint="default"/>
          <w:color w:val="auto"/>
        </w:rPr>
        <w:t xml:space="preserve">para </w:t>
      </w:r>
      <w:r w:rsidRPr="3B531159">
        <w:rPr>
          <w:rStyle w:val="fontstyle01"/>
          <w:rFonts w:asciiTheme="minorHAnsi" w:hAnsiTheme="minorHAnsi" w:hint="default"/>
          <w:color w:val="auto"/>
        </w:rPr>
        <w:t xml:space="preserve">ocorrer </w:t>
      </w:r>
      <w:r w:rsidR="0069221E" w:rsidRPr="3B531159">
        <w:rPr>
          <w:rStyle w:val="fontstyle01"/>
          <w:rFonts w:asciiTheme="minorHAnsi" w:hAnsiTheme="minorHAnsi" w:hint="default"/>
          <w:color w:val="auto"/>
        </w:rPr>
        <w:t xml:space="preserve">entre os meses de </w:t>
      </w:r>
      <w:r w:rsidR="0038571E" w:rsidRPr="3B531159">
        <w:rPr>
          <w:rStyle w:val="fontstyle01"/>
          <w:rFonts w:asciiTheme="minorHAnsi" w:hAnsiTheme="minorHAnsi" w:hint="default"/>
          <w:color w:val="auto"/>
        </w:rPr>
        <w:t>abril e julho</w:t>
      </w:r>
      <w:r w:rsidR="0069221E" w:rsidRPr="3B531159">
        <w:rPr>
          <w:rStyle w:val="fontstyle01"/>
          <w:rFonts w:asciiTheme="minorHAnsi" w:hAnsiTheme="minorHAnsi" w:hint="default"/>
          <w:color w:val="auto"/>
        </w:rPr>
        <w:t xml:space="preserve"> de</w:t>
      </w:r>
      <w:r w:rsidR="005D5E02" w:rsidRPr="3B531159">
        <w:rPr>
          <w:rStyle w:val="fontstyle01"/>
          <w:rFonts w:asciiTheme="minorHAnsi" w:hAnsiTheme="minorHAnsi" w:hint="default"/>
          <w:color w:val="auto"/>
        </w:rPr>
        <w:t xml:space="preserve"> 202</w:t>
      </w:r>
      <w:r w:rsidR="0038571E" w:rsidRPr="3B531159">
        <w:rPr>
          <w:rStyle w:val="fontstyle01"/>
          <w:rFonts w:asciiTheme="minorHAnsi" w:hAnsiTheme="minorHAnsi" w:hint="default"/>
          <w:color w:val="auto"/>
        </w:rPr>
        <w:t>4</w:t>
      </w:r>
      <w:r w:rsidR="00CD609A" w:rsidRPr="3B531159">
        <w:rPr>
          <w:rStyle w:val="fontstyle01"/>
          <w:rFonts w:asciiTheme="minorHAnsi" w:hAnsiTheme="minorHAnsi" w:hint="default"/>
          <w:color w:val="auto"/>
        </w:rPr>
        <w:t xml:space="preserve">, conforme decisão </w:t>
      </w:r>
      <w:r w:rsidR="0069221E" w:rsidRPr="3B531159">
        <w:rPr>
          <w:rStyle w:val="fontstyle01"/>
          <w:rFonts w:asciiTheme="minorHAnsi" w:hAnsiTheme="minorHAnsi" w:hint="default"/>
          <w:color w:val="auto"/>
        </w:rPr>
        <w:t>da Comissão Permanente de Auditoria</w:t>
      </w:r>
      <w:r w:rsidR="006776E4" w:rsidRPr="3B531159">
        <w:rPr>
          <w:rStyle w:val="fontstyle01"/>
          <w:rFonts w:asciiTheme="minorHAnsi" w:hAnsiTheme="minorHAnsi" w:hint="default"/>
          <w:color w:val="auto"/>
        </w:rPr>
        <w:t xml:space="preserve"> </w:t>
      </w:r>
      <w:r w:rsidR="00A06C2C" w:rsidRPr="3B531159">
        <w:rPr>
          <w:rStyle w:val="fontstyle01"/>
          <w:rFonts w:asciiTheme="minorHAnsi" w:hAnsiTheme="minorHAnsi" w:hint="default"/>
          <w:color w:val="auto"/>
        </w:rPr>
        <w:t xml:space="preserve">– CPA </w:t>
      </w:r>
      <w:r w:rsidR="006776E4" w:rsidRPr="3B531159">
        <w:rPr>
          <w:rStyle w:val="fontstyle01"/>
          <w:rFonts w:asciiTheme="minorHAnsi" w:hAnsiTheme="minorHAnsi" w:hint="default"/>
          <w:color w:val="auto"/>
        </w:rPr>
        <w:t>do Conselho Nacional de Justiça</w:t>
      </w:r>
      <w:r w:rsidR="00A06C2C" w:rsidRPr="3B531159">
        <w:rPr>
          <w:rStyle w:val="fontstyle01"/>
          <w:rFonts w:asciiTheme="minorHAnsi" w:hAnsiTheme="minorHAnsi" w:hint="default"/>
          <w:color w:val="auto"/>
        </w:rPr>
        <w:t>, que aprovou o Plano Anual de Ações Coordenadas de Auditoria de 2024</w:t>
      </w:r>
      <w:r w:rsidR="00E87863" w:rsidRPr="13254B65">
        <w:rPr>
          <w:rStyle w:val="Refdenotaderodap"/>
          <w:rFonts w:eastAsia="ArialMT"/>
          <w:sz w:val="24"/>
          <w:szCs w:val="24"/>
        </w:rPr>
        <w:footnoteReference w:id="7"/>
      </w:r>
      <w:r w:rsidR="002E2501" w:rsidRPr="3B531159">
        <w:rPr>
          <w:rStyle w:val="fontstyle01"/>
          <w:rFonts w:asciiTheme="minorHAnsi" w:hAnsiTheme="minorHAnsi" w:hint="default"/>
          <w:color w:val="auto"/>
        </w:rPr>
        <w:t>.</w:t>
      </w:r>
    </w:p>
    <w:p w14:paraId="0B534C27" w14:textId="60B27C48" w:rsidR="002E2501" w:rsidRPr="003631D9" w:rsidRDefault="13254B65" w:rsidP="13254B65">
      <w:pPr>
        <w:spacing w:line="240" w:lineRule="auto"/>
        <w:jc w:val="both"/>
        <w:rPr>
          <w:rStyle w:val="fontstyle01"/>
          <w:rFonts w:asciiTheme="minorHAnsi" w:hAnsiTheme="minorHAnsi" w:hint="default"/>
          <w:color w:val="auto"/>
        </w:rPr>
      </w:pPr>
      <w:r w:rsidRPr="13254B65">
        <w:rPr>
          <w:rStyle w:val="fontstyle01"/>
          <w:rFonts w:asciiTheme="minorHAnsi" w:hAnsiTheme="minorHAnsi" w:hint="default"/>
          <w:color w:val="auto"/>
        </w:rPr>
        <w:t>Por fim, a participação do Conselho Superior da Justiça do Trabalho - CSJT como órgão autônomo ou em conjunto com o Tribunal Superior do Trabalho - TST ainda está sujeita à deliberação pela CPA.</w:t>
      </w:r>
    </w:p>
    <w:p w14:paraId="44DB6E67" w14:textId="4A88F763" w:rsidR="002C13C6" w:rsidRPr="003631D9" w:rsidRDefault="002C13C6" w:rsidP="004D5C10">
      <w:pPr>
        <w:spacing w:line="240" w:lineRule="auto"/>
        <w:jc w:val="both"/>
        <w:rPr>
          <w:rStyle w:val="fontstyle01"/>
          <w:rFonts w:asciiTheme="minorHAnsi" w:hAnsiTheme="minorHAnsi" w:cstheme="minorHAnsi" w:hint="default"/>
          <w:color w:val="auto"/>
        </w:rPr>
      </w:pPr>
    </w:p>
    <w:p w14:paraId="13CFD042" w14:textId="7919A468" w:rsidR="002C13C6" w:rsidRPr="003631D9" w:rsidRDefault="002C13C6" w:rsidP="00BC0FB7">
      <w:pPr>
        <w:pStyle w:val="Ttulo1"/>
        <w:numPr>
          <w:ilvl w:val="0"/>
          <w:numId w:val="4"/>
        </w:numPr>
        <w:spacing w:after="240"/>
        <w:ind w:left="0" w:firstLine="0"/>
        <w:jc w:val="both"/>
        <w:rPr>
          <w:rFonts w:asciiTheme="minorHAnsi" w:hAnsiTheme="minorHAnsi" w:cstheme="minorHAnsi"/>
          <w:b/>
          <w:bCs/>
          <w:color w:val="auto"/>
          <w:sz w:val="24"/>
          <w:szCs w:val="24"/>
        </w:rPr>
      </w:pPr>
      <w:r w:rsidRPr="003631D9">
        <w:rPr>
          <w:rFonts w:asciiTheme="minorHAnsi" w:hAnsiTheme="minorHAnsi" w:cstheme="minorHAnsi"/>
          <w:b/>
          <w:bCs/>
          <w:color w:val="auto"/>
          <w:sz w:val="24"/>
          <w:szCs w:val="24"/>
        </w:rPr>
        <w:t xml:space="preserve">Da </w:t>
      </w:r>
      <w:r w:rsidR="00CD725D" w:rsidRPr="003631D9">
        <w:rPr>
          <w:rFonts w:asciiTheme="minorHAnsi" w:hAnsiTheme="minorHAnsi" w:cstheme="minorHAnsi"/>
          <w:b/>
          <w:bCs/>
          <w:color w:val="auto"/>
          <w:sz w:val="24"/>
          <w:szCs w:val="24"/>
        </w:rPr>
        <w:t>L</w:t>
      </w:r>
      <w:r w:rsidRPr="003631D9">
        <w:rPr>
          <w:rFonts w:asciiTheme="minorHAnsi" w:hAnsiTheme="minorHAnsi" w:cstheme="minorHAnsi"/>
          <w:b/>
          <w:bCs/>
          <w:color w:val="auto"/>
          <w:sz w:val="24"/>
          <w:szCs w:val="24"/>
        </w:rPr>
        <w:t xml:space="preserve">egislação </w:t>
      </w:r>
      <w:r w:rsidR="00CD725D" w:rsidRPr="003631D9">
        <w:rPr>
          <w:rFonts w:asciiTheme="minorHAnsi" w:hAnsiTheme="minorHAnsi" w:cstheme="minorHAnsi"/>
          <w:b/>
          <w:bCs/>
          <w:color w:val="auto"/>
          <w:sz w:val="24"/>
          <w:szCs w:val="24"/>
        </w:rPr>
        <w:t>A</w:t>
      </w:r>
      <w:r w:rsidR="008335AD" w:rsidRPr="003631D9">
        <w:rPr>
          <w:rFonts w:asciiTheme="minorHAnsi" w:hAnsiTheme="minorHAnsi" w:cstheme="minorHAnsi"/>
          <w:b/>
          <w:bCs/>
          <w:color w:val="auto"/>
          <w:sz w:val="24"/>
          <w:szCs w:val="24"/>
        </w:rPr>
        <w:t>plicada</w:t>
      </w:r>
      <w:r w:rsidRPr="003631D9">
        <w:rPr>
          <w:rFonts w:asciiTheme="minorHAnsi" w:hAnsiTheme="minorHAnsi" w:cstheme="minorHAnsi"/>
          <w:b/>
          <w:bCs/>
          <w:color w:val="auto"/>
          <w:sz w:val="24"/>
          <w:szCs w:val="24"/>
        </w:rPr>
        <w:t xml:space="preserve"> </w:t>
      </w:r>
      <w:r w:rsidR="008335AD" w:rsidRPr="003631D9">
        <w:rPr>
          <w:rFonts w:asciiTheme="minorHAnsi" w:hAnsiTheme="minorHAnsi" w:cstheme="minorHAnsi"/>
          <w:b/>
          <w:bCs/>
          <w:color w:val="auto"/>
          <w:sz w:val="24"/>
          <w:szCs w:val="24"/>
        </w:rPr>
        <w:t>a</w:t>
      </w:r>
      <w:r w:rsidRPr="003631D9">
        <w:rPr>
          <w:rFonts w:asciiTheme="minorHAnsi" w:hAnsiTheme="minorHAnsi" w:cstheme="minorHAnsi"/>
          <w:b/>
          <w:bCs/>
          <w:color w:val="auto"/>
          <w:sz w:val="24"/>
          <w:szCs w:val="24"/>
        </w:rPr>
        <w:t xml:space="preserve">o </w:t>
      </w:r>
      <w:r w:rsidR="00CD725D" w:rsidRPr="003631D9">
        <w:rPr>
          <w:rFonts w:asciiTheme="minorHAnsi" w:hAnsiTheme="minorHAnsi" w:cstheme="minorHAnsi"/>
          <w:b/>
          <w:bCs/>
          <w:color w:val="auto"/>
          <w:sz w:val="24"/>
          <w:szCs w:val="24"/>
        </w:rPr>
        <w:t>T</w:t>
      </w:r>
      <w:r w:rsidRPr="003631D9">
        <w:rPr>
          <w:rFonts w:asciiTheme="minorHAnsi" w:hAnsiTheme="minorHAnsi" w:cstheme="minorHAnsi"/>
          <w:b/>
          <w:bCs/>
          <w:color w:val="auto"/>
          <w:sz w:val="24"/>
          <w:szCs w:val="24"/>
        </w:rPr>
        <w:t>ema</w:t>
      </w:r>
    </w:p>
    <w:p w14:paraId="122848FA" w14:textId="1497F0E4" w:rsidR="002C13C6" w:rsidRPr="003631D9" w:rsidRDefault="002C13C6" w:rsidP="004D5C10">
      <w:pPr>
        <w:spacing w:line="240" w:lineRule="auto"/>
        <w:jc w:val="both"/>
        <w:rPr>
          <w:rFonts w:eastAsia="Times New Roman" w:cstheme="minorHAnsi"/>
          <w:sz w:val="24"/>
          <w:szCs w:val="24"/>
          <w:lang w:eastAsia="pt-BR"/>
        </w:rPr>
      </w:pPr>
      <w:r w:rsidRPr="003631D9">
        <w:rPr>
          <w:rFonts w:eastAsia="Times New Roman" w:cstheme="minorHAnsi"/>
          <w:sz w:val="24"/>
          <w:szCs w:val="24"/>
          <w:lang w:eastAsia="pt-BR"/>
        </w:rPr>
        <w:t xml:space="preserve">As normas básicas necessárias para a realização da auditoria são: </w:t>
      </w:r>
    </w:p>
    <w:p w14:paraId="60CD79D5" w14:textId="77777777" w:rsidR="00647D94" w:rsidRPr="003631D9" w:rsidRDefault="00647D94" w:rsidP="00A810F4">
      <w:pPr>
        <w:spacing w:after="0" w:line="240" w:lineRule="auto"/>
        <w:jc w:val="both"/>
        <w:rPr>
          <w:rStyle w:val="fontstyle01"/>
          <w:rFonts w:asciiTheme="minorHAnsi" w:hAnsiTheme="minorHAnsi" w:cstheme="minorHAnsi" w:hint="default"/>
        </w:rPr>
      </w:pPr>
    </w:p>
    <w:tbl>
      <w:tblPr>
        <w:tblStyle w:val="Tabelacomgrade"/>
        <w:tblW w:w="0" w:type="auto"/>
        <w:tblLook w:val="04A0" w:firstRow="1" w:lastRow="0" w:firstColumn="1" w:lastColumn="0" w:noHBand="0" w:noVBand="1"/>
      </w:tblPr>
      <w:tblGrid>
        <w:gridCol w:w="2689"/>
        <w:gridCol w:w="5663"/>
      </w:tblGrid>
      <w:tr w:rsidR="002C13C6" w:rsidRPr="008F5232" w14:paraId="42BEE492" w14:textId="77777777" w:rsidTr="1FD725E2">
        <w:trPr>
          <w:trHeight w:hRule="exact" w:val="397"/>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AEB026" w14:textId="77777777" w:rsidR="002C13C6" w:rsidRPr="008F5232" w:rsidRDefault="002C13C6" w:rsidP="004D5C10">
            <w:pPr>
              <w:jc w:val="both"/>
              <w:rPr>
                <w:rFonts w:cstheme="minorHAnsi"/>
                <w:lang w:eastAsia="pt-BR"/>
              </w:rPr>
            </w:pPr>
            <w:r w:rsidRPr="008F5232">
              <w:rPr>
                <w:rFonts w:cstheme="minorHAnsi"/>
                <w:lang w:eastAsia="pt-BR"/>
              </w:rPr>
              <w:t>Norma</w:t>
            </w:r>
          </w:p>
        </w:tc>
        <w:tc>
          <w:tcPr>
            <w:tcW w:w="5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A875DF" w14:textId="77777777" w:rsidR="002C13C6" w:rsidRPr="008F5232" w:rsidRDefault="002C13C6" w:rsidP="004D5C10">
            <w:pPr>
              <w:jc w:val="both"/>
              <w:rPr>
                <w:rFonts w:cstheme="minorHAnsi"/>
                <w:lang w:eastAsia="pt-BR"/>
              </w:rPr>
            </w:pPr>
            <w:r w:rsidRPr="008F5232">
              <w:rPr>
                <w:rFonts w:cstheme="minorHAnsi"/>
                <w:lang w:eastAsia="pt-BR"/>
              </w:rPr>
              <w:t>Assunto</w:t>
            </w:r>
          </w:p>
        </w:tc>
      </w:tr>
      <w:tr w:rsidR="00A810F4" w:rsidRPr="008F5232" w14:paraId="3315C9C3" w14:textId="77777777" w:rsidTr="1FD725E2">
        <w:trPr>
          <w:trHeight w:hRule="exact" w:val="840"/>
        </w:trPr>
        <w:tc>
          <w:tcPr>
            <w:tcW w:w="2689" w:type="dxa"/>
            <w:tcBorders>
              <w:top w:val="single" w:sz="4" w:space="0" w:color="auto"/>
              <w:left w:val="single" w:sz="4" w:space="0" w:color="auto"/>
              <w:bottom w:val="single" w:sz="4" w:space="0" w:color="auto"/>
              <w:right w:val="single" w:sz="4" w:space="0" w:color="auto"/>
            </w:tcBorders>
            <w:vAlign w:val="center"/>
          </w:tcPr>
          <w:p w14:paraId="3CE8D658" w14:textId="0A7AF63C" w:rsidR="00A810F4" w:rsidRPr="008F5232" w:rsidRDefault="00DC51AA" w:rsidP="003172AB">
            <w:pPr>
              <w:jc w:val="both"/>
              <w:rPr>
                <w:rFonts w:cstheme="minorHAnsi"/>
                <w:lang w:eastAsia="pt-BR"/>
              </w:rPr>
            </w:pPr>
            <w:r>
              <w:rPr>
                <w:rFonts w:cstheme="minorHAnsi"/>
                <w:lang w:eastAsia="pt-BR"/>
              </w:rPr>
              <w:t xml:space="preserve">Resolução CNJ n. 255/2018 compilada (Resoluções n. 418/2021 e </w:t>
            </w:r>
            <w:r w:rsidR="00CC3966">
              <w:rPr>
                <w:rFonts w:cstheme="minorHAnsi"/>
                <w:lang w:eastAsia="pt-BR"/>
              </w:rPr>
              <w:t>540</w:t>
            </w:r>
            <w:r>
              <w:rPr>
                <w:rFonts w:cstheme="minorHAnsi"/>
                <w:lang w:eastAsia="pt-BR"/>
              </w:rPr>
              <w:t>/2023)</w:t>
            </w:r>
          </w:p>
        </w:tc>
        <w:tc>
          <w:tcPr>
            <w:tcW w:w="5663" w:type="dxa"/>
            <w:tcBorders>
              <w:top w:val="single" w:sz="4" w:space="0" w:color="auto"/>
              <w:left w:val="single" w:sz="4" w:space="0" w:color="auto"/>
              <w:bottom w:val="single" w:sz="4" w:space="0" w:color="auto"/>
              <w:right w:val="single" w:sz="4" w:space="0" w:color="auto"/>
            </w:tcBorders>
            <w:vAlign w:val="center"/>
          </w:tcPr>
          <w:p w14:paraId="4B73C33D" w14:textId="2E3FBFE7" w:rsidR="00A810F4" w:rsidRDefault="00DC51AA" w:rsidP="00C9178A">
            <w:pPr>
              <w:jc w:val="both"/>
              <w:rPr>
                <w:rFonts w:cstheme="minorHAnsi"/>
                <w:lang w:eastAsia="pt-BR"/>
              </w:rPr>
            </w:pPr>
            <w:r w:rsidRPr="00DC51AA">
              <w:rPr>
                <w:rFonts w:cstheme="minorHAnsi"/>
                <w:lang w:eastAsia="pt-BR"/>
              </w:rPr>
              <w:t>Institui a Política Nacional de Incentivo à Participação Institucional Feminina no Poder Judiciário.</w:t>
            </w:r>
          </w:p>
        </w:tc>
      </w:tr>
      <w:tr w:rsidR="00A23565" w:rsidRPr="008F5232" w14:paraId="1665881F" w14:textId="77777777" w:rsidTr="00516B60">
        <w:trPr>
          <w:trHeight w:hRule="exact" w:val="738"/>
        </w:trPr>
        <w:tc>
          <w:tcPr>
            <w:tcW w:w="2689" w:type="dxa"/>
            <w:tcBorders>
              <w:top w:val="single" w:sz="4" w:space="0" w:color="auto"/>
              <w:left w:val="single" w:sz="4" w:space="0" w:color="auto"/>
              <w:bottom w:val="single" w:sz="4" w:space="0" w:color="auto"/>
              <w:right w:val="single" w:sz="4" w:space="0" w:color="auto"/>
            </w:tcBorders>
            <w:vAlign w:val="center"/>
          </w:tcPr>
          <w:p w14:paraId="1C442081" w14:textId="05062F28" w:rsidR="00A23565" w:rsidRDefault="13254B65" w:rsidP="13254B65">
            <w:pPr>
              <w:jc w:val="both"/>
              <w:rPr>
                <w:lang w:eastAsia="pt-BR"/>
              </w:rPr>
            </w:pPr>
            <w:r w:rsidRPr="13254B65">
              <w:rPr>
                <w:lang w:eastAsia="pt-BR"/>
              </w:rPr>
              <w:t>Resolução CNJ n. 343/2020</w:t>
            </w:r>
          </w:p>
        </w:tc>
        <w:tc>
          <w:tcPr>
            <w:tcW w:w="5663" w:type="dxa"/>
            <w:tcBorders>
              <w:top w:val="single" w:sz="4" w:space="0" w:color="auto"/>
              <w:left w:val="single" w:sz="4" w:space="0" w:color="auto"/>
              <w:bottom w:val="single" w:sz="4" w:space="0" w:color="auto"/>
              <w:right w:val="single" w:sz="4" w:space="0" w:color="auto"/>
            </w:tcBorders>
            <w:vAlign w:val="center"/>
          </w:tcPr>
          <w:p w14:paraId="7C9FB812" w14:textId="594BB306" w:rsidR="00A23565" w:rsidRPr="00AB4FB6" w:rsidRDefault="13254B65" w:rsidP="13254B65">
            <w:pPr>
              <w:jc w:val="both"/>
              <w:rPr>
                <w:lang w:eastAsia="pt-BR"/>
              </w:rPr>
            </w:pPr>
            <w:r w:rsidRPr="13254B65">
              <w:rPr>
                <w:lang w:eastAsia="pt-BR"/>
              </w:rPr>
              <w:t>Institui condições especiais de trabalho para magistradas e servidoras gestantes e lactantes e dá outras providências.</w:t>
            </w:r>
          </w:p>
        </w:tc>
      </w:tr>
      <w:tr w:rsidR="00A23565" w:rsidRPr="008F5232" w14:paraId="0FC42DF5" w14:textId="77777777" w:rsidTr="00516B60">
        <w:trPr>
          <w:trHeight w:hRule="exact" w:val="975"/>
        </w:trPr>
        <w:tc>
          <w:tcPr>
            <w:tcW w:w="2689" w:type="dxa"/>
            <w:tcBorders>
              <w:top w:val="single" w:sz="4" w:space="0" w:color="auto"/>
              <w:left w:val="single" w:sz="4" w:space="0" w:color="auto"/>
              <w:bottom w:val="single" w:sz="4" w:space="0" w:color="auto"/>
              <w:right w:val="single" w:sz="4" w:space="0" w:color="auto"/>
            </w:tcBorders>
            <w:vAlign w:val="center"/>
          </w:tcPr>
          <w:p w14:paraId="5DAD0B62" w14:textId="57BBC1CE" w:rsidR="00A23565" w:rsidRDefault="13254B65" w:rsidP="13254B65">
            <w:pPr>
              <w:jc w:val="both"/>
              <w:rPr>
                <w:lang w:eastAsia="pt-BR"/>
              </w:rPr>
            </w:pPr>
            <w:r w:rsidRPr="13254B65">
              <w:rPr>
                <w:lang w:eastAsia="pt-BR"/>
              </w:rPr>
              <w:t>Resolução CNJ n. 492/2023</w:t>
            </w:r>
          </w:p>
        </w:tc>
        <w:tc>
          <w:tcPr>
            <w:tcW w:w="5663" w:type="dxa"/>
            <w:tcBorders>
              <w:top w:val="single" w:sz="4" w:space="0" w:color="auto"/>
              <w:left w:val="single" w:sz="4" w:space="0" w:color="auto"/>
              <w:bottom w:val="single" w:sz="4" w:space="0" w:color="auto"/>
              <w:right w:val="single" w:sz="4" w:space="0" w:color="auto"/>
            </w:tcBorders>
            <w:vAlign w:val="center"/>
          </w:tcPr>
          <w:p w14:paraId="529A97F3" w14:textId="5906EC9A" w:rsidR="00A23565" w:rsidRPr="00AB4FB6" w:rsidRDefault="13254B65" w:rsidP="13254B65">
            <w:pPr>
              <w:jc w:val="both"/>
              <w:rPr>
                <w:lang w:eastAsia="pt-BR"/>
              </w:rPr>
            </w:pPr>
            <w:r w:rsidRPr="13254B65">
              <w:rPr>
                <w:lang w:eastAsia="pt-BR"/>
              </w:rPr>
              <w:t>Estabelece as diretrizes para adoção de Perspectiva de Gênero nos julgamentos em todo o Poder Judiciário.</w:t>
            </w:r>
          </w:p>
        </w:tc>
      </w:tr>
      <w:tr w:rsidR="00A23565" w:rsidRPr="008F5232" w14:paraId="44FF35F9" w14:textId="77777777" w:rsidTr="00516B60">
        <w:trPr>
          <w:trHeight w:hRule="exact" w:val="1012"/>
        </w:trPr>
        <w:tc>
          <w:tcPr>
            <w:tcW w:w="2689" w:type="dxa"/>
            <w:tcBorders>
              <w:top w:val="single" w:sz="4" w:space="0" w:color="auto"/>
              <w:left w:val="single" w:sz="4" w:space="0" w:color="auto"/>
              <w:bottom w:val="single" w:sz="4" w:space="0" w:color="auto"/>
              <w:right w:val="single" w:sz="4" w:space="0" w:color="auto"/>
            </w:tcBorders>
            <w:vAlign w:val="center"/>
          </w:tcPr>
          <w:p w14:paraId="40B24518" w14:textId="79AFB7F1" w:rsidR="00A23565" w:rsidRDefault="13254B65" w:rsidP="13254B65">
            <w:pPr>
              <w:jc w:val="both"/>
              <w:rPr>
                <w:lang w:eastAsia="pt-BR"/>
              </w:rPr>
            </w:pPr>
            <w:r w:rsidRPr="13254B65">
              <w:rPr>
                <w:lang w:eastAsia="pt-BR"/>
              </w:rPr>
              <w:lastRenderedPageBreak/>
              <w:t>Resolução CNJ n. 496/2023</w:t>
            </w:r>
          </w:p>
        </w:tc>
        <w:tc>
          <w:tcPr>
            <w:tcW w:w="5663" w:type="dxa"/>
            <w:tcBorders>
              <w:top w:val="single" w:sz="4" w:space="0" w:color="auto"/>
              <w:left w:val="single" w:sz="4" w:space="0" w:color="auto"/>
              <w:bottom w:val="single" w:sz="4" w:space="0" w:color="auto"/>
              <w:right w:val="single" w:sz="4" w:space="0" w:color="auto"/>
            </w:tcBorders>
            <w:vAlign w:val="center"/>
          </w:tcPr>
          <w:p w14:paraId="65309D3F" w14:textId="77777777" w:rsidR="00A23565" w:rsidRDefault="13254B65" w:rsidP="13254B65">
            <w:pPr>
              <w:jc w:val="both"/>
              <w:rPr>
                <w:lang w:eastAsia="pt-BR"/>
              </w:rPr>
            </w:pPr>
            <w:r w:rsidRPr="13254B65">
              <w:rPr>
                <w:lang w:eastAsia="pt-BR"/>
              </w:rPr>
              <w:t>Altera a Resolução CNJ n. 75/2009, que dispõe sobre os concursos públicos para ingresso na carreira da magistratura em todos os ramos do Poder Judiciário nacional.</w:t>
            </w:r>
          </w:p>
          <w:p w14:paraId="121183EF" w14:textId="75F7F44D" w:rsidR="00A23565" w:rsidRPr="00AB4FB6" w:rsidRDefault="00A23565" w:rsidP="13254B65">
            <w:pPr>
              <w:jc w:val="both"/>
              <w:rPr>
                <w:lang w:eastAsia="pt-BR"/>
              </w:rPr>
            </w:pPr>
          </w:p>
        </w:tc>
      </w:tr>
      <w:tr w:rsidR="00A23565" w:rsidRPr="008F5232" w14:paraId="0CB92144" w14:textId="77777777" w:rsidTr="00516B60">
        <w:trPr>
          <w:trHeight w:hRule="exact" w:val="998"/>
        </w:trPr>
        <w:tc>
          <w:tcPr>
            <w:tcW w:w="2689" w:type="dxa"/>
            <w:tcBorders>
              <w:top w:val="single" w:sz="4" w:space="0" w:color="auto"/>
              <w:left w:val="single" w:sz="4" w:space="0" w:color="auto"/>
              <w:bottom w:val="single" w:sz="4" w:space="0" w:color="auto"/>
              <w:right w:val="single" w:sz="4" w:space="0" w:color="auto"/>
            </w:tcBorders>
            <w:vAlign w:val="center"/>
          </w:tcPr>
          <w:p w14:paraId="64548CB4" w14:textId="150D6E1A" w:rsidR="00A23565" w:rsidRDefault="13254B65" w:rsidP="13254B65">
            <w:pPr>
              <w:jc w:val="both"/>
              <w:rPr>
                <w:lang w:eastAsia="pt-BR"/>
              </w:rPr>
            </w:pPr>
            <w:r w:rsidRPr="13254B65">
              <w:rPr>
                <w:lang w:eastAsia="pt-BR"/>
              </w:rPr>
              <w:t>Resolução CNJ n. 525/2023</w:t>
            </w:r>
          </w:p>
        </w:tc>
        <w:tc>
          <w:tcPr>
            <w:tcW w:w="5663" w:type="dxa"/>
            <w:tcBorders>
              <w:top w:val="single" w:sz="4" w:space="0" w:color="auto"/>
              <w:left w:val="single" w:sz="4" w:space="0" w:color="auto"/>
              <w:bottom w:val="single" w:sz="4" w:space="0" w:color="auto"/>
              <w:right w:val="single" w:sz="4" w:space="0" w:color="auto"/>
            </w:tcBorders>
            <w:vAlign w:val="center"/>
          </w:tcPr>
          <w:p w14:paraId="1AA6D153" w14:textId="3F45AAB8" w:rsidR="00A23565" w:rsidRPr="00AB4FB6" w:rsidRDefault="13254B65" w:rsidP="13254B65">
            <w:pPr>
              <w:jc w:val="both"/>
              <w:rPr>
                <w:lang w:eastAsia="pt-BR"/>
              </w:rPr>
            </w:pPr>
            <w:r w:rsidRPr="13254B65">
              <w:rPr>
                <w:lang w:eastAsia="pt-BR"/>
              </w:rPr>
              <w:t>Altera a Res. CNJ n. 106/2010, dispondo sobre ação afirmativa de gênero, para acesso das magistradas aos tribunais de 2º grau.</w:t>
            </w:r>
          </w:p>
        </w:tc>
      </w:tr>
      <w:tr w:rsidR="00A23565" w:rsidRPr="008F5232" w14:paraId="2D6ACF9A" w14:textId="77777777" w:rsidTr="1FD725E2">
        <w:trPr>
          <w:trHeight w:hRule="exact" w:val="695"/>
        </w:trPr>
        <w:tc>
          <w:tcPr>
            <w:tcW w:w="2689" w:type="dxa"/>
            <w:tcBorders>
              <w:top w:val="single" w:sz="4" w:space="0" w:color="auto"/>
              <w:left w:val="single" w:sz="4" w:space="0" w:color="auto"/>
              <w:bottom w:val="single" w:sz="4" w:space="0" w:color="auto"/>
              <w:right w:val="single" w:sz="4" w:space="0" w:color="auto"/>
            </w:tcBorders>
            <w:vAlign w:val="center"/>
          </w:tcPr>
          <w:p w14:paraId="0C5E731B" w14:textId="452963D0" w:rsidR="00A23565" w:rsidRPr="008F5232" w:rsidRDefault="13254B65" w:rsidP="13254B65">
            <w:pPr>
              <w:jc w:val="both"/>
              <w:rPr>
                <w:lang w:eastAsia="pt-BR"/>
              </w:rPr>
            </w:pPr>
            <w:r w:rsidRPr="13254B65">
              <w:rPr>
                <w:lang w:eastAsia="pt-BR"/>
              </w:rPr>
              <w:t>Portaria Presidência CNJ n. 136/2023</w:t>
            </w:r>
          </w:p>
        </w:tc>
        <w:tc>
          <w:tcPr>
            <w:tcW w:w="5663" w:type="dxa"/>
            <w:tcBorders>
              <w:top w:val="single" w:sz="4" w:space="0" w:color="auto"/>
              <w:left w:val="single" w:sz="4" w:space="0" w:color="auto"/>
              <w:bottom w:val="single" w:sz="4" w:space="0" w:color="auto"/>
              <w:right w:val="single" w:sz="4" w:space="0" w:color="auto"/>
            </w:tcBorders>
            <w:vAlign w:val="center"/>
          </w:tcPr>
          <w:p w14:paraId="1E72992B" w14:textId="60DA17B9" w:rsidR="00A23565" w:rsidRDefault="00A23565" w:rsidP="00A23565">
            <w:pPr>
              <w:jc w:val="both"/>
              <w:rPr>
                <w:rFonts w:cstheme="minorHAnsi"/>
                <w:lang w:eastAsia="pt-BR"/>
              </w:rPr>
            </w:pPr>
            <w:r w:rsidRPr="00AB4FB6">
              <w:rPr>
                <w:rFonts w:cstheme="minorHAnsi"/>
                <w:lang w:eastAsia="pt-BR"/>
              </w:rPr>
              <w:t>Institui</w:t>
            </w:r>
            <w:r>
              <w:rPr>
                <w:rFonts w:cstheme="minorHAnsi"/>
                <w:lang w:eastAsia="pt-BR"/>
              </w:rPr>
              <w:t xml:space="preserve"> </w:t>
            </w:r>
            <w:r w:rsidRPr="00AB4FB6">
              <w:rPr>
                <w:rFonts w:cstheme="minorHAnsi"/>
                <w:lang w:eastAsia="pt-BR"/>
              </w:rPr>
              <w:t>Comitê de</w:t>
            </w:r>
            <w:r>
              <w:rPr>
                <w:rFonts w:cstheme="minorHAnsi"/>
                <w:lang w:eastAsia="pt-BR"/>
              </w:rPr>
              <w:t xml:space="preserve"> </w:t>
            </w:r>
            <w:r w:rsidRPr="00AB4FB6">
              <w:rPr>
                <w:rFonts w:cstheme="minorHAnsi"/>
                <w:lang w:eastAsia="pt-BR"/>
              </w:rPr>
              <w:t>Incentivo à</w:t>
            </w:r>
            <w:r>
              <w:rPr>
                <w:rFonts w:cstheme="minorHAnsi"/>
                <w:lang w:eastAsia="pt-BR"/>
              </w:rPr>
              <w:t xml:space="preserve"> </w:t>
            </w:r>
            <w:r w:rsidRPr="00AB4FB6">
              <w:rPr>
                <w:rFonts w:cstheme="minorHAnsi"/>
                <w:lang w:eastAsia="pt-BR"/>
              </w:rPr>
              <w:t>Participação</w:t>
            </w:r>
            <w:r>
              <w:rPr>
                <w:rFonts w:cstheme="minorHAnsi"/>
                <w:lang w:eastAsia="pt-BR"/>
              </w:rPr>
              <w:t xml:space="preserve"> </w:t>
            </w:r>
            <w:r w:rsidRPr="00AB4FB6">
              <w:rPr>
                <w:rFonts w:cstheme="minorHAnsi"/>
                <w:lang w:eastAsia="pt-BR"/>
              </w:rPr>
              <w:t>Institucional</w:t>
            </w:r>
            <w:r>
              <w:rPr>
                <w:rFonts w:cstheme="minorHAnsi"/>
                <w:lang w:eastAsia="pt-BR"/>
              </w:rPr>
              <w:t xml:space="preserve"> </w:t>
            </w:r>
            <w:r w:rsidRPr="00AB4FB6">
              <w:rPr>
                <w:rFonts w:cstheme="minorHAnsi"/>
                <w:lang w:eastAsia="pt-BR"/>
              </w:rPr>
              <w:t>Feminina</w:t>
            </w:r>
            <w:r>
              <w:rPr>
                <w:rFonts w:cstheme="minorHAnsi"/>
                <w:lang w:eastAsia="pt-BR"/>
              </w:rPr>
              <w:t xml:space="preserve"> </w:t>
            </w:r>
            <w:r w:rsidRPr="00AB4FB6">
              <w:rPr>
                <w:rFonts w:cstheme="minorHAnsi"/>
                <w:lang w:eastAsia="pt-BR"/>
              </w:rPr>
              <w:t>no Poder</w:t>
            </w:r>
            <w:r>
              <w:rPr>
                <w:rFonts w:cstheme="minorHAnsi"/>
                <w:lang w:eastAsia="pt-BR"/>
              </w:rPr>
              <w:t xml:space="preserve"> </w:t>
            </w:r>
            <w:r w:rsidRPr="00AB4FB6">
              <w:rPr>
                <w:rFonts w:cstheme="minorHAnsi"/>
                <w:lang w:eastAsia="pt-BR"/>
              </w:rPr>
              <w:t>Judiciário.</w:t>
            </w:r>
          </w:p>
        </w:tc>
      </w:tr>
      <w:tr w:rsidR="007A68CE" w:rsidRPr="008F5232" w14:paraId="59A7612A" w14:textId="77777777" w:rsidTr="00516B60">
        <w:trPr>
          <w:trHeight w:hRule="exact" w:val="549"/>
        </w:trPr>
        <w:tc>
          <w:tcPr>
            <w:tcW w:w="2689" w:type="dxa"/>
            <w:tcBorders>
              <w:top w:val="single" w:sz="4" w:space="0" w:color="auto"/>
              <w:left w:val="single" w:sz="4" w:space="0" w:color="auto"/>
              <w:bottom w:val="single" w:sz="4" w:space="0" w:color="auto"/>
              <w:right w:val="single" w:sz="4" w:space="0" w:color="auto"/>
            </w:tcBorders>
            <w:vAlign w:val="center"/>
          </w:tcPr>
          <w:p w14:paraId="3CA4982B" w14:textId="2627C432" w:rsidR="007A68CE" w:rsidRDefault="13254B65" w:rsidP="13254B65">
            <w:pPr>
              <w:jc w:val="both"/>
              <w:rPr>
                <w:lang w:eastAsia="pt-BR"/>
              </w:rPr>
            </w:pPr>
            <w:r w:rsidRPr="13254B65">
              <w:rPr>
                <w:lang w:eastAsia="pt-BR"/>
              </w:rPr>
              <w:t>Portaria CNJ n. 176/2022</w:t>
            </w:r>
          </w:p>
        </w:tc>
        <w:tc>
          <w:tcPr>
            <w:tcW w:w="5663" w:type="dxa"/>
            <w:tcBorders>
              <w:top w:val="single" w:sz="4" w:space="0" w:color="auto"/>
              <w:left w:val="single" w:sz="4" w:space="0" w:color="auto"/>
              <w:bottom w:val="single" w:sz="4" w:space="0" w:color="auto"/>
              <w:right w:val="single" w:sz="4" w:space="0" w:color="auto"/>
            </w:tcBorders>
            <w:vAlign w:val="center"/>
          </w:tcPr>
          <w:p w14:paraId="116E906D" w14:textId="1A441DF0" w:rsidR="007A68CE" w:rsidRPr="00A810F4" w:rsidRDefault="13254B65" w:rsidP="13254B65">
            <w:pPr>
              <w:jc w:val="both"/>
              <w:rPr>
                <w:lang w:eastAsia="pt-BR"/>
              </w:rPr>
            </w:pPr>
            <w:r w:rsidRPr="13254B65">
              <w:rPr>
                <w:lang w:eastAsia="pt-BR"/>
              </w:rPr>
              <w:t>Institui o Repositório Nacional de Mulheres Juristas no âmbito do Conselho Nacional de Justiça.</w:t>
            </w:r>
          </w:p>
        </w:tc>
      </w:tr>
      <w:tr w:rsidR="007A68CE" w:rsidRPr="008F5232" w14:paraId="382359DA" w14:textId="77777777" w:rsidTr="00516B60">
        <w:trPr>
          <w:trHeight w:hRule="exact" w:val="1015"/>
        </w:trPr>
        <w:tc>
          <w:tcPr>
            <w:tcW w:w="2689" w:type="dxa"/>
            <w:tcBorders>
              <w:top w:val="single" w:sz="4" w:space="0" w:color="auto"/>
              <w:left w:val="single" w:sz="4" w:space="0" w:color="auto"/>
              <w:bottom w:val="single" w:sz="4" w:space="0" w:color="auto"/>
              <w:right w:val="single" w:sz="4" w:space="0" w:color="auto"/>
            </w:tcBorders>
            <w:vAlign w:val="center"/>
          </w:tcPr>
          <w:p w14:paraId="24528A84" w14:textId="270A19C5" w:rsidR="007A68CE" w:rsidRPr="008F5232" w:rsidRDefault="13254B65" w:rsidP="13254B65">
            <w:pPr>
              <w:jc w:val="both"/>
              <w:rPr>
                <w:lang w:eastAsia="pt-BR"/>
              </w:rPr>
            </w:pPr>
            <w:r w:rsidRPr="13254B65">
              <w:rPr>
                <w:lang w:eastAsia="pt-BR"/>
              </w:rPr>
              <w:t>Portaria TCU n. 67/2023</w:t>
            </w:r>
          </w:p>
        </w:tc>
        <w:tc>
          <w:tcPr>
            <w:tcW w:w="5663" w:type="dxa"/>
            <w:tcBorders>
              <w:top w:val="single" w:sz="4" w:space="0" w:color="auto"/>
              <w:left w:val="single" w:sz="4" w:space="0" w:color="auto"/>
              <w:bottom w:val="single" w:sz="4" w:space="0" w:color="auto"/>
              <w:right w:val="single" w:sz="4" w:space="0" w:color="auto"/>
            </w:tcBorders>
            <w:vAlign w:val="center"/>
          </w:tcPr>
          <w:p w14:paraId="0D98C0A6" w14:textId="084E713A" w:rsidR="007A68CE" w:rsidRDefault="13254B65" w:rsidP="13254B65">
            <w:pPr>
              <w:jc w:val="both"/>
              <w:rPr>
                <w:lang w:eastAsia="pt-BR"/>
              </w:rPr>
            </w:pPr>
            <w:r w:rsidRPr="13254B65">
              <w:rPr>
                <w:lang w:eastAsia="pt-BR"/>
              </w:rPr>
              <w:t>Institui medidas para a promoção da equidade de gênero na ocupação das funções de liderança de nível estratégico-tático na Secretaria do Tribunal de Contas da União.</w:t>
            </w:r>
          </w:p>
        </w:tc>
      </w:tr>
      <w:tr w:rsidR="007A68CE" w:rsidRPr="008F5232" w14:paraId="17254419" w14:textId="77777777" w:rsidTr="00516B60">
        <w:trPr>
          <w:trHeight w:hRule="exact" w:val="849"/>
        </w:trPr>
        <w:tc>
          <w:tcPr>
            <w:tcW w:w="2689" w:type="dxa"/>
            <w:tcBorders>
              <w:top w:val="single" w:sz="4" w:space="0" w:color="auto"/>
              <w:left w:val="single" w:sz="4" w:space="0" w:color="auto"/>
              <w:bottom w:val="single" w:sz="4" w:space="0" w:color="auto"/>
              <w:right w:val="single" w:sz="4" w:space="0" w:color="auto"/>
            </w:tcBorders>
            <w:vAlign w:val="center"/>
          </w:tcPr>
          <w:p w14:paraId="7676A20C" w14:textId="1139396D" w:rsidR="007A68CE" w:rsidRDefault="13254B65" w:rsidP="13254B65">
            <w:pPr>
              <w:jc w:val="both"/>
              <w:rPr>
                <w:lang w:eastAsia="pt-BR"/>
              </w:rPr>
            </w:pPr>
            <w:r w:rsidRPr="13254B65">
              <w:rPr>
                <w:lang w:eastAsia="pt-BR"/>
              </w:rPr>
              <w:t>Portaria Rede Equidade n. 1/2022, Senado Federal</w:t>
            </w:r>
          </w:p>
        </w:tc>
        <w:tc>
          <w:tcPr>
            <w:tcW w:w="5663" w:type="dxa"/>
            <w:tcBorders>
              <w:top w:val="single" w:sz="4" w:space="0" w:color="auto"/>
              <w:left w:val="single" w:sz="4" w:space="0" w:color="auto"/>
              <w:bottom w:val="single" w:sz="4" w:space="0" w:color="auto"/>
              <w:right w:val="single" w:sz="4" w:space="0" w:color="auto"/>
            </w:tcBorders>
          </w:tcPr>
          <w:p w14:paraId="40339D45" w14:textId="0EFA002E" w:rsidR="007A68CE" w:rsidRPr="00AB4FB6" w:rsidRDefault="13254B65" w:rsidP="13254B65">
            <w:pPr>
              <w:jc w:val="both"/>
              <w:rPr>
                <w:lang w:eastAsia="pt-BR"/>
              </w:rPr>
            </w:pPr>
            <w:r w:rsidRPr="13254B65">
              <w:rPr>
                <w:lang w:eastAsia="pt-BR"/>
              </w:rPr>
              <w:t>Regulamento da Rede Equidade.</w:t>
            </w:r>
          </w:p>
        </w:tc>
      </w:tr>
      <w:tr w:rsidR="007A68CE" w:rsidRPr="008F5232" w14:paraId="3F2397DF" w14:textId="77777777" w:rsidTr="1FD725E2">
        <w:trPr>
          <w:trHeight w:hRule="exact" w:val="875"/>
        </w:trPr>
        <w:tc>
          <w:tcPr>
            <w:tcW w:w="2689" w:type="dxa"/>
            <w:tcBorders>
              <w:top w:val="single" w:sz="4" w:space="0" w:color="auto"/>
              <w:left w:val="single" w:sz="4" w:space="0" w:color="auto"/>
              <w:bottom w:val="single" w:sz="4" w:space="0" w:color="auto"/>
              <w:right w:val="single" w:sz="4" w:space="0" w:color="auto"/>
            </w:tcBorders>
            <w:vAlign w:val="center"/>
          </w:tcPr>
          <w:p w14:paraId="1C56212B" w14:textId="6BE2EB21" w:rsidR="007A68CE" w:rsidRDefault="007A68CE" w:rsidP="007A68CE">
            <w:pPr>
              <w:jc w:val="both"/>
              <w:rPr>
                <w:rFonts w:cstheme="minorHAnsi"/>
                <w:lang w:eastAsia="pt-BR"/>
              </w:rPr>
            </w:pPr>
            <w:r>
              <w:rPr>
                <w:rFonts w:cstheme="minorHAnsi"/>
                <w:lang w:eastAsia="pt-BR"/>
              </w:rPr>
              <w:t>A Agenda 2030 para o Desenvolvimento Sustentável, ONU, 2015</w:t>
            </w:r>
          </w:p>
        </w:tc>
        <w:tc>
          <w:tcPr>
            <w:tcW w:w="5663" w:type="dxa"/>
            <w:tcBorders>
              <w:top w:val="single" w:sz="4" w:space="0" w:color="auto"/>
              <w:left w:val="single" w:sz="4" w:space="0" w:color="auto"/>
              <w:bottom w:val="single" w:sz="4" w:space="0" w:color="auto"/>
              <w:right w:val="single" w:sz="4" w:space="0" w:color="auto"/>
            </w:tcBorders>
            <w:vAlign w:val="center"/>
          </w:tcPr>
          <w:p w14:paraId="2F432D0A" w14:textId="43DDD274" w:rsidR="007A68CE" w:rsidRDefault="007A68CE" w:rsidP="007A68CE">
            <w:pPr>
              <w:jc w:val="both"/>
              <w:rPr>
                <w:rFonts w:cstheme="minorHAnsi"/>
                <w:lang w:eastAsia="pt-BR"/>
              </w:rPr>
            </w:pPr>
            <w:r>
              <w:rPr>
                <w:rFonts w:cstheme="minorHAnsi"/>
                <w:lang w:eastAsia="pt-BR"/>
              </w:rPr>
              <w:t>Estabelece o ODS 5 (Alcançar a igualdade de gênero e empoderar todas as mulheres e meninas) e as Metas 5.5 e 16.7.</w:t>
            </w:r>
          </w:p>
        </w:tc>
      </w:tr>
    </w:tbl>
    <w:p w14:paraId="64916A7A" w14:textId="7DC8D81B" w:rsidR="002C13C6" w:rsidRPr="003631D9" w:rsidRDefault="002C13C6" w:rsidP="1FD725E2">
      <w:pPr>
        <w:spacing w:before="240" w:line="240" w:lineRule="auto"/>
      </w:pPr>
    </w:p>
    <w:p w14:paraId="24FE9348" w14:textId="769B53A9" w:rsidR="00F026CC" w:rsidRPr="003631D9" w:rsidRDefault="002C13C6" w:rsidP="00BC0FB7">
      <w:pPr>
        <w:pStyle w:val="Ttulo1"/>
        <w:numPr>
          <w:ilvl w:val="0"/>
          <w:numId w:val="4"/>
        </w:numPr>
        <w:spacing w:after="240"/>
        <w:ind w:left="0" w:firstLine="0"/>
        <w:jc w:val="both"/>
        <w:rPr>
          <w:rFonts w:asciiTheme="minorHAnsi" w:hAnsiTheme="minorHAnsi" w:cstheme="minorHAnsi"/>
          <w:b/>
          <w:bCs/>
          <w:color w:val="auto"/>
          <w:sz w:val="24"/>
          <w:szCs w:val="24"/>
        </w:rPr>
      </w:pPr>
      <w:r w:rsidRPr="003631D9">
        <w:rPr>
          <w:rFonts w:asciiTheme="minorHAnsi" w:hAnsiTheme="minorHAnsi" w:cstheme="minorHAnsi"/>
          <w:b/>
          <w:bCs/>
          <w:color w:val="auto"/>
          <w:sz w:val="24"/>
          <w:szCs w:val="24"/>
        </w:rPr>
        <w:t xml:space="preserve">Do </w:t>
      </w:r>
      <w:r w:rsidR="00F026CC" w:rsidRPr="003631D9">
        <w:rPr>
          <w:rFonts w:asciiTheme="minorHAnsi" w:hAnsiTheme="minorHAnsi" w:cstheme="minorHAnsi"/>
          <w:b/>
          <w:bCs/>
          <w:color w:val="auto"/>
          <w:sz w:val="24"/>
          <w:szCs w:val="24"/>
        </w:rPr>
        <w:t xml:space="preserve">Programa de </w:t>
      </w:r>
      <w:r w:rsidR="008855E2" w:rsidRPr="003631D9">
        <w:rPr>
          <w:rFonts w:asciiTheme="minorHAnsi" w:hAnsiTheme="minorHAnsi" w:cstheme="minorHAnsi"/>
          <w:b/>
          <w:bCs/>
          <w:color w:val="auto"/>
          <w:sz w:val="24"/>
          <w:szCs w:val="24"/>
        </w:rPr>
        <w:t>A</w:t>
      </w:r>
      <w:r w:rsidR="00F026CC" w:rsidRPr="003631D9">
        <w:rPr>
          <w:rFonts w:asciiTheme="minorHAnsi" w:hAnsiTheme="minorHAnsi" w:cstheme="minorHAnsi"/>
          <w:b/>
          <w:bCs/>
          <w:color w:val="auto"/>
          <w:sz w:val="24"/>
          <w:szCs w:val="24"/>
        </w:rPr>
        <w:t>uditoria</w:t>
      </w:r>
    </w:p>
    <w:p w14:paraId="6A31835D" w14:textId="3FE5658B" w:rsidR="00872D4A" w:rsidRPr="003631D9" w:rsidRDefault="00872D4A" w:rsidP="00BC0FB7">
      <w:pPr>
        <w:pStyle w:val="Ttulo1"/>
        <w:numPr>
          <w:ilvl w:val="1"/>
          <w:numId w:val="5"/>
        </w:numPr>
        <w:spacing w:after="240"/>
        <w:ind w:left="709" w:hanging="709"/>
        <w:jc w:val="both"/>
        <w:rPr>
          <w:rFonts w:asciiTheme="minorHAnsi" w:hAnsiTheme="minorHAnsi" w:cstheme="minorHAnsi"/>
          <w:b/>
          <w:bCs/>
          <w:color w:val="auto"/>
          <w:sz w:val="24"/>
          <w:szCs w:val="24"/>
        </w:rPr>
      </w:pPr>
      <w:r w:rsidRPr="003631D9">
        <w:rPr>
          <w:rFonts w:asciiTheme="minorHAnsi" w:hAnsiTheme="minorHAnsi" w:cstheme="minorHAnsi"/>
          <w:b/>
          <w:bCs/>
          <w:color w:val="auto"/>
          <w:sz w:val="24"/>
          <w:szCs w:val="24"/>
        </w:rPr>
        <w:t>Objetivo</w:t>
      </w:r>
      <w:r w:rsidR="007225C5" w:rsidRPr="003631D9">
        <w:rPr>
          <w:rFonts w:asciiTheme="minorHAnsi" w:hAnsiTheme="minorHAnsi" w:cstheme="minorHAnsi"/>
          <w:b/>
          <w:bCs/>
          <w:color w:val="auto"/>
          <w:sz w:val="24"/>
          <w:szCs w:val="24"/>
        </w:rPr>
        <w:t xml:space="preserve"> da Auditoria</w:t>
      </w:r>
    </w:p>
    <w:p w14:paraId="124407A5" w14:textId="321FF8A8" w:rsidR="0016003A" w:rsidRDefault="13254B65" w:rsidP="13254B65">
      <w:pPr>
        <w:jc w:val="both"/>
        <w:rPr>
          <w:sz w:val="24"/>
          <w:szCs w:val="24"/>
        </w:rPr>
      </w:pPr>
      <w:r w:rsidRPr="13254B65">
        <w:rPr>
          <w:sz w:val="24"/>
          <w:szCs w:val="24"/>
        </w:rPr>
        <w:t>A auditoria tem como objetivo avaliar a implementação da Política Judiciária de Incentivo à Participação Institucional Feminina no Poder Judiciário, com aplicação de procedimentos de auditoria para verificar o cumprimento das diretrizes estabelecidas na referida política do Conselho Nacional de Justiça, bem como avaliar a existência de um ambiente interno aderente às práticas previstas no Modelo de Inclusão da Diversidade e Equidade (IDE), da Rede Equidade.</w:t>
      </w:r>
    </w:p>
    <w:p w14:paraId="34C9FD00" w14:textId="56AD2E53" w:rsidR="00114D9A" w:rsidRPr="003631D9" w:rsidRDefault="00114D9A" w:rsidP="00BC0FB7">
      <w:pPr>
        <w:pStyle w:val="Ttulo1"/>
        <w:numPr>
          <w:ilvl w:val="1"/>
          <w:numId w:val="5"/>
        </w:numPr>
        <w:spacing w:after="240"/>
        <w:ind w:left="709" w:hanging="709"/>
        <w:jc w:val="both"/>
        <w:rPr>
          <w:rFonts w:asciiTheme="minorHAnsi" w:hAnsiTheme="minorHAnsi" w:cstheme="minorHAnsi"/>
          <w:b/>
          <w:bCs/>
          <w:color w:val="auto"/>
          <w:sz w:val="24"/>
          <w:szCs w:val="24"/>
        </w:rPr>
      </w:pPr>
      <w:r w:rsidRPr="003631D9">
        <w:rPr>
          <w:rFonts w:asciiTheme="minorHAnsi" w:hAnsiTheme="minorHAnsi" w:cstheme="minorHAnsi"/>
          <w:b/>
          <w:bCs/>
          <w:color w:val="auto"/>
          <w:sz w:val="24"/>
          <w:szCs w:val="24"/>
        </w:rPr>
        <w:t>Escopo da auditoria</w:t>
      </w:r>
    </w:p>
    <w:p w14:paraId="6E22DB92" w14:textId="4B1215FA" w:rsidR="00F026CC" w:rsidRPr="003631D9" w:rsidRDefault="00AC31F8" w:rsidP="13254B65">
      <w:pPr>
        <w:jc w:val="both"/>
        <w:rPr>
          <w:sz w:val="24"/>
          <w:szCs w:val="24"/>
        </w:rPr>
      </w:pPr>
      <w:r w:rsidRPr="13254B65">
        <w:rPr>
          <w:sz w:val="24"/>
          <w:szCs w:val="24"/>
        </w:rPr>
        <w:t>A auditoria abrangerá e</w:t>
      </w:r>
      <w:r w:rsidR="00FA2CC8" w:rsidRPr="13254B65">
        <w:rPr>
          <w:sz w:val="24"/>
          <w:szCs w:val="24"/>
        </w:rPr>
        <w:t>xame</w:t>
      </w:r>
      <w:r w:rsidR="0016003A" w:rsidRPr="13254B65">
        <w:rPr>
          <w:sz w:val="24"/>
          <w:szCs w:val="24"/>
        </w:rPr>
        <w:t>s</w:t>
      </w:r>
      <w:r w:rsidR="00FA2CC8" w:rsidRPr="13254B65">
        <w:rPr>
          <w:sz w:val="24"/>
          <w:szCs w:val="24"/>
        </w:rPr>
        <w:t xml:space="preserve"> de conformidade </w:t>
      </w:r>
      <w:r w:rsidR="0016003A" w:rsidRPr="13254B65">
        <w:rPr>
          <w:sz w:val="24"/>
          <w:szCs w:val="24"/>
        </w:rPr>
        <w:t>e operacionais</w:t>
      </w:r>
      <w:r w:rsidR="00681CDE" w:rsidRPr="13254B65">
        <w:rPr>
          <w:sz w:val="24"/>
          <w:szCs w:val="24"/>
        </w:rPr>
        <w:t xml:space="preserve">, concentrando-se nos seguintes </w:t>
      </w:r>
      <w:r w:rsidR="0016003A" w:rsidRPr="13254B65">
        <w:rPr>
          <w:sz w:val="24"/>
          <w:szCs w:val="24"/>
        </w:rPr>
        <w:t>eixos</w:t>
      </w:r>
      <w:r w:rsidR="00681CDE" w:rsidRPr="13254B65">
        <w:rPr>
          <w:sz w:val="24"/>
          <w:szCs w:val="24"/>
        </w:rPr>
        <w:t>:</w:t>
      </w:r>
      <w:r w:rsidR="0016003A" w:rsidRPr="13254B65">
        <w:rPr>
          <w:sz w:val="24"/>
          <w:szCs w:val="24"/>
        </w:rPr>
        <w:t xml:space="preserve"> (i)</w:t>
      </w:r>
      <w:r w:rsidR="0016003A" w:rsidRPr="0016003A">
        <w:t xml:space="preserve"> </w:t>
      </w:r>
      <w:r w:rsidR="0016003A" w:rsidRPr="13254B65">
        <w:rPr>
          <w:sz w:val="24"/>
          <w:szCs w:val="24"/>
        </w:rPr>
        <w:t xml:space="preserve">Estratégia, Governança e </w:t>
      </w:r>
      <w:proofErr w:type="spellStart"/>
      <w:r w:rsidR="0016003A" w:rsidRPr="3B531159">
        <w:rPr>
          <w:i/>
          <w:iCs/>
          <w:sz w:val="24"/>
          <w:szCs w:val="24"/>
        </w:rPr>
        <w:t>Accountability</w:t>
      </w:r>
      <w:proofErr w:type="spellEnd"/>
      <w:r w:rsidR="008E0B05" w:rsidRPr="13254B65">
        <w:rPr>
          <w:sz w:val="24"/>
          <w:szCs w:val="24"/>
        </w:rPr>
        <w:t>,</w:t>
      </w:r>
      <w:r w:rsidR="0016003A" w:rsidRPr="13254B65">
        <w:rPr>
          <w:sz w:val="24"/>
          <w:szCs w:val="24"/>
        </w:rPr>
        <w:t xml:space="preserve"> e (</w:t>
      </w:r>
      <w:proofErr w:type="spellStart"/>
      <w:r w:rsidR="0016003A" w:rsidRPr="13254B65">
        <w:rPr>
          <w:sz w:val="24"/>
          <w:szCs w:val="24"/>
        </w:rPr>
        <w:t>ii</w:t>
      </w:r>
      <w:proofErr w:type="spellEnd"/>
      <w:r w:rsidR="0016003A" w:rsidRPr="13254B65">
        <w:rPr>
          <w:sz w:val="24"/>
          <w:szCs w:val="24"/>
        </w:rPr>
        <w:t>) Gestão Inclusiva</w:t>
      </w:r>
      <w:r w:rsidR="00681CDE" w:rsidRPr="13254B65">
        <w:rPr>
          <w:sz w:val="24"/>
          <w:szCs w:val="24"/>
        </w:rPr>
        <w:t xml:space="preserve">. </w:t>
      </w:r>
      <w:r w:rsidR="00CC2F4F" w:rsidRPr="13254B65">
        <w:rPr>
          <w:sz w:val="24"/>
          <w:szCs w:val="24"/>
        </w:rPr>
        <w:t>Deverão ser</w:t>
      </w:r>
      <w:r w:rsidR="00681CDE" w:rsidRPr="13254B65">
        <w:rPr>
          <w:sz w:val="24"/>
          <w:szCs w:val="24"/>
        </w:rPr>
        <w:t xml:space="preserve"> analisados </w:t>
      </w:r>
      <w:r w:rsidR="0016003A" w:rsidRPr="13254B65">
        <w:rPr>
          <w:sz w:val="24"/>
          <w:szCs w:val="24"/>
        </w:rPr>
        <w:t xml:space="preserve">programas e procedimentos </w:t>
      </w:r>
      <w:r w:rsidR="00CC2F4F" w:rsidRPr="13254B65">
        <w:rPr>
          <w:sz w:val="24"/>
          <w:szCs w:val="24"/>
        </w:rPr>
        <w:t>destinados a promover a</w:t>
      </w:r>
      <w:r w:rsidR="0016003A" w:rsidRPr="13254B65">
        <w:rPr>
          <w:sz w:val="24"/>
          <w:szCs w:val="24"/>
        </w:rPr>
        <w:t xml:space="preserve"> equidade</w:t>
      </w:r>
      <w:r w:rsidR="00CC3966" w:rsidRPr="13254B65">
        <w:rPr>
          <w:sz w:val="24"/>
          <w:szCs w:val="24"/>
        </w:rPr>
        <w:t xml:space="preserve"> socioprofission</w:t>
      </w:r>
      <w:r w:rsidR="00D87F18" w:rsidRPr="13254B65">
        <w:rPr>
          <w:sz w:val="24"/>
          <w:szCs w:val="24"/>
        </w:rPr>
        <w:t xml:space="preserve">al </w:t>
      </w:r>
      <w:r w:rsidR="00CC3966" w:rsidRPr="13254B65">
        <w:rPr>
          <w:sz w:val="24"/>
          <w:szCs w:val="24"/>
        </w:rPr>
        <w:t>entre homens e mulheres</w:t>
      </w:r>
      <w:r w:rsidR="00746393" w:rsidRPr="13254B65">
        <w:rPr>
          <w:sz w:val="24"/>
          <w:szCs w:val="24"/>
        </w:rPr>
        <w:t>, assim como a</w:t>
      </w:r>
      <w:r w:rsidR="0016003A" w:rsidRPr="13254B65">
        <w:rPr>
          <w:sz w:val="24"/>
          <w:szCs w:val="24"/>
        </w:rPr>
        <w:t xml:space="preserve"> inclusão </w:t>
      </w:r>
      <w:r w:rsidR="00D75094" w:rsidRPr="13254B65">
        <w:rPr>
          <w:sz w:val="24"/>
          <w:szCs w:val="24"/>
        </w:rPr>
        <w:t>institucional das mulheres</w:t>
      </w:r>
      <w:r w:rsidR="00D75094" w:rsidRPr="13254B65">
        <w:rPr>
          <w:rStyle w:val="Refdenotaderodap"/>
          <w:sz w:val="24"/>
          <w:szCs w:val="24"/>
        </w:rPr>
        <w:footnoteReference w:id="8"/>
      </w:r>
      <w:r w:rsidR="0016003A" w:rsidRPr="13254B65">
        <w:rPr>
          <w:sz w:val="24"/>
          <w:szCs w:val="24"/>
        </w:rPr>
        <w:t xml:space="preserve">, </w:t>
      </w:r>
      <w:r w:rsidR="00FA2CC8" w:rsidRPr="13254B65">
        <w:rPr>
          <w:sz w:val="24"/>
          <w:szCs w:val="24"/>
        </w:rPr>
        <w:t xml:space="preserve">consoante </w:t>
      </w:r>
      <w:r w:rsidR="0016003A" w:rsidRPr="13254B65">
        <w:rPr>
          <w:sz w:val="24"/>
          <w:szCs w:val="24"/>
        </w:rPr>
        <w:t xml:space="preserve">com </w:t>
      </w:r>
      <w:r w:rsidR="00D776F4" w:rsidRPr="13254B65">
        <w:rPr>
          <w:sz w:val="24"/>
          <w:szCs w:val="24"/>
        </w:rPr>
        <w:t xml:space="preserve">as medidas </w:t>
      </w:r>
      <w:r w:rsidR="00FA2CC8" w:rsidRPr="13254B65">
        <w:rPr>
          <w:sz w:val="24"/>
          <w:szCs w:val="24"/>
        </w:rPr>
        <w:t xml:space="preserve">previstas na Resolução CNJ n. </w:t>
      </w:r>
      <w:r w:rsidR="0016003A" w:rsidRPr="13254B65">
        <w:rPr>
          <w:sz w:val="24"/>
          <w:szCs w:val="24"/>
        </w:rPr>
        <w:t>255</w:t>
      </w:r>
      <w:r w:rsidR="00FA2CC8" w:rsidRPr="13254B65">
        <w:rPr>
          <w:sz w:val="24"/>
          <w:szCs w:val="24"/>
        </w:rPr>
        <w:t>/20</w:t>
      </w:r>
      <w:r w:rsidR="0016003A" w:rsidRPr="13254B65">
        <w:rPr>
          <w:sz w:val="24"/>
          <w:szCs w:val="24"/>
        </w:rPr>
        <w:t>18</w:t>
      </w:r>
      <w:r w:rsidR="00FA2CC8" w:rsidRPr="13254B65">
        <w:rPr>
          <w:sz w:val="24"/>
          <w:szCs w:val="24"/>
        </w:rPr>
        <w:t xml:space="preserve"> e no</w:t>
      </w:r>
      <w:r w:rsidR="00FA2CC8" w:rsidRPr="3B531159">
        <w:rPr>
          <w:rStyle w:val="fontstyle01"/>
          <w:rFonts w:asciiTheme="minorHAnsi" w:hAnsiTheme="minorHAnsi" w:hint="default"/>
          <w:color w:val="auto"/>
        </w:rPr>
        <w:t xml:space="preserve"> </w:t>
      </w:r>
      <w:r w:rsidR="0016003A" w:rsidRPr="3B531159">
        <w:rPr>
          <w:rStyle w:val="fontstyle01"/>
          <w:rFonts w:asciiTheme="minorHAnsi" w:hAnsiTheme="minorHAnsi" w:hint="default"/>
          <w:color w:val="auto"/>
        </w:rPr>
        <w:t xml:space="preserve">Modelo </w:t>
      </w:r>
      <w:r w:rsidR="0016003A" w:rsidRPr="13254B65">
        <w:rPr>
          <w:sz w:val="24"/>
          <w:szCs w:val="24"/>
        </w:rPr>
        <w:t>de Inclusão da Diversidade e Equidade (IDE), da Rede Equidade</w:t>
      </w:r>
      <w:r w:rsidR="00F026CC" w:rsidRPr="13254B65">
        <w:rPr>
          <w:sz w:val="24"/>
          <w:szCs w:val="24"/>
        </w:rPr>
        <w:t>.</w:t>
      </w:r>
    </w:p>
    <w:p w14:paraId="235A675A" w14:textId="5C723947" w:rsidR="00114D9A" w:rsidRPr="003631D9" w:rsidRDefault="00114D9A" w:rsidP="00BC0FB7">
      <w:pPr>
        <w:pStyle w:val="Ttulo1"/>
        <w:numPr>
          <w:ilvl w:val="1"/>
          <w:numId w:val="5"/>
        </w:numPr>
        <w:spacing w:after="240"/>
        <w:ind w:left="709" w:hanging="709"/>
        <w:jc w:val="both"/>
        <w:rPr>
          <w:rFonts w:asciiTheme="minorHAnsi" w:hAnsiTheme="minorHAnsi" w:cstheme="minorHAnsi"/>
          <w:b/>
          <w:bCs/>
          <w:color w:val="auto"/>
          <w:sz w:val="24"/>
          <w:szCs w:val="24"/>
        </w:rPr>
      </w:pPr>
      <w:r w:rsidRPr="003631D9">
        <w:rPr>
          <w:rFonts w:asciiTheme="minorHAnsi" w:hAnsiTheme="minorHAnsi" w:cstheme="minorHAnsi"/>
          <w:b/>
          <w:bCs/>
          <w:color w:val="auto"/>
          <w:sz w:val="24"/>
          <w:szCs w:val="24"/>
        </w:rPr>
        <w:lastRenderedPageBreak/>
        <w:t>Produtos gerados</w:t>
      </w:r>
    </w:p>
    <w:p w14:paraId="600D5ACE" w14:textId="06189C0F" w:rsidR="004859AF" w:rsidRPr="003631D9" w:rsidRDefault="00247B37" w:rsidP="00BC0FB7">
      <w:pPr>
        <w:pStyle w:val="Ttulo1"/>
        <w:numPr>
          <w:ilvl w:val="2"/>
          <w:numId w:val="5"/>
        </w:numPr>
        <w:spacing w:after="240"/>
        <w:ind w:left="0" w:firstLine="0"/>
        <w:jc w:val="both"/>
        <w:rPr>
          <w:rFonts w:asciiTheme="minorHAnsi" w:hAnsiTheme="minorHAnsi" w:cstheme="minorHAnsi"/>
          <w:b/>
          <w:color w:val="auto"/>
          <w:sz w:val="24"/>
          <w:szCs w:val="24"/>
        </w:rPr>
      </w:pPr>
      <w:r w:rsidRPr="003631D9">
        <w:rPr>
          <w:rFonts w:asciiTheme="minorHAnsi" w:hAnsiTheme="minorHAnsi" w:cstheme="minorHAnsi"/>
          <w:b/>
          <w:color w:val="auto"/>
          <w:sz w:val="24"/>
          <w:szCs w:val="24"/>
        </w:rPr>
        <w:t>Produtos gerados por cada Unidade de A</w:t>
      </w:r>
      <w:r w:rsidR="00065701" w:rsidRPr="003631D9">
        <w:rPr>
          <w:rFonts w:asciiTheme="minorHAnsi" w:hAnsiTheme="minorHAnsi" w:cstheme="minorHAnsi"/>
          <w:b/>
          <w:color w:val="auto"/>
          <w:sz w:val="24"/>
          <w:szCs w:val="24"/>
        </w:rPr>
        <w:t>uditoria</w:t>
      </w:r>
      <w:r w:rsidRPr="003631D9">
        <w:rPr>
          <w:rFonts w:asciiTheme="minorHAnsi" w:hAnsiTheme="minorHAnsi" w:cstheme="minorHAnsi"/>
          <w:b/>
          <w:color w:val="auto"/>
          <w:sz w:val="24"/>
          <w:szCs w:val="24"/>
        </w:rPr>
        <w:t xml:space="preserve"> Interna</w:t>
      </w:r>
    </w:p>
    <w:p w14:paraId="1A39CF4E" w14:textId="78247A3A" w:rsidR="00DA0024" w:rsidRPr="003631D9" w:rsidRDefault="00E9759C" w:rsidP="005A04C5">
      <w:pPr>
        <w:jc w:val="both"/>
        <w:rPr>
          <w:rFonts w:cstheme="minorHAnsi"/>
          <w:sz w:val="24"/>
          <w:szCs w:val="24"/>
        </w:rPr>
      </w:pPr>
      <w:r w:rsidRPr="003631D9">
        <w:rPr>
          <w:rFonts w:cstheme="minorHAnsi"/>
          <w:sz w:val="24"/>
          <w:szCs w:val="24"/>
        </w:rPr>
        <w:t>Ao término dos trabalho</w:t>
      </w:r>
      <w:r w:rsidR="00DA0024" w:rsidRPr="003631D9">
        <w:rPr>
          <w:rFonts w:cstheme="minorHAnsi"/>
          <w:sz w:val="24"/>
          <w:szCs w:val="24"/>
        </w:rPr>
        <w:t>s, cada unidade de auditoria deverá produzir internamente</w:t>
      </w:r>
      <w:r w:rsidR="00D72312" w:rsidRPr="003631D9">
        <w:rPr>
          <w:rFonts w:cstheme="minorHAnsi"/>
          <w:sz w:val="24"/>
          <w:szCs w:val="24"/>
        </w:rPr>
        <w:t xml:space="preserve"> os seguintes produtos:</w:t>
      </w:r>
    </w:p>
    <w:p w14:paraId="64801D96" w14:textId="4201810D" w:rsidR="00D5683F" w:rsidRPr="003631D9" w:rsidRDefault="00D5683F" w:rsidP="00BC0FB7">
      <w:pPr>
        <w:pStyle w:val="PargrafodaLista"/>
        <w:numPr>
          <w:ilvl w:val="0"/>
          <w:numId w:val="7"/>
        </w:numPr>
        <w:jc w:val="both"/>
        <w:rPr>
          <w:rFonts w:cstheme="minorHAnsi"/>
          <w:sz w:val="24"/>
          <w:szCs w:val="24"/>
        </w:rPr>
      </w:pPr>
      <w:r w:rsidRPr="003631D9">
        <w:rPr>
          <w:rFonts w:cstheme="minorHAnsi"/>
          <w:sz w:val="24"/>
          <w:szCs w:val="24"/>
        </w:rPr>
        <w:t>r</w:t>
      </w:r>
      <w:r w:rsidR="00D72312" w:rsidRPr="003631D9">
        <w:rPr>
          <w:rFonts w:cstheme="minorHAnsi"/>
          <w:sz w:val="24"/>
          <w:szCs w:val="24"/>
        </w:rPr>
        <w:t>elatório contendo os achados relevantes de auditoria</w:t>
      </w:r>
      <w:r w:rsidR="00861832" w:rsidRPr="003631D9">
        <w:rPr>
          <w:rFonts w:cstheme="minorHAnsi"/>
          <w:sz w:val="24"/>
          <w:szCs w:val="24"/>
        </w:rPr>
        <w:t>,</w:t>
      </w:r>
      <w:r w:rsidR="003C00FF" w:rsidRPr="003631D9">
        <w:rPr>
          <w:rFonts w:cstheme="minorHAnsi"/>
          <w:sz w:val="24"/>
          <w:szCs w:val="24"/>
        </w:rPr>
        <w:t xml:space="preserve"> </w:t>
      </w:r>
      <w:r w:rsidR="00194850" w:rsidRPr="003631D9">
        <w:rPr>
          <w:rFonts w:cstheme="minorHAnsi"/>
          <w:sz w:val="24"/>
          <w:szCs w:val="24"/>
        </w:rPr>
        <w:t>bem como</w:t>
      </w:r>
      <w:r w:rsidR="003C00FF" w:rsidRPr="003631D9">
        <w:rPr>
          <w:rFonts w:cstheme="minorHAnsi"/>
          <w:sz w:val="24"/>
          <w:szCs w:val="24"/>
        </w:rPr>
        <w:t xml:space="preserve"> as</w:t>
      </w:r>
      <w:r w:rsidR="00861832" w:rsidRPr="003631D9">
        <w:rPr>
          <w:rFonts w:cstheme="minorHAnsi"/>
          <w:sz w:val="24"/>
          <w:szCs w:val="24"/>
        </w:rPr>
        <w:t xml:space="preserve"> </w:t>
      </w:r>
      <w:r w:rsidR="11414F95" w:rsidRPr="003631D9">
        <w:rPr>
          <w:rFonts w:cstheme="minorHAnsi"/>
          <w:sz w:val="24"/>
          <w:szCs w:val="24"/>
        </w:rPr>
        <w:t>recomendações</w:t>
      </w:r>
      <w:r w:rsidR="003C00FF" w:rsidRPr="003631D9">
        <w:rPr>
          <w:rFonts w:cstheme="minorHAnsi"/>
          <w:sz w:val="24"/>
          <w:szCs w:val="24"/>
        </w:rPr>
        <w:t xml:space="preserve"> </w:t>
      </w:r>
      <w:r w:rsidR="00194850" w:rsidRPr="003631D9">
        <w:rPr>
          <w:rFonts w:cstheme="minorHAnsi"/>
          <w:sz w:val="24"/>
          <w:szCs w:val="24"/>
        </w:rPr>
        <w:t>r</w:t>
      </w:r>
      <w:r w:rsidR="003C00FF" w:rsidRPr="003631D9">
        <w:rPr>
          <w:rFonts w:cstheme="minorHAnsi"/>
          <w:sz w:val="24"/>
          <w:szCs w:val="24"/>
        </w:rPr>
        <w:t>eferentes a</w:t>
      </w:r>
      <w:r w:rsidR="004F569C" w:rsidRPr="003631D9">
        <w:rPr>
          <w:rFonts w:cstheme="minorHAnsi"/>
          <w:sz w:val="24"/>
          <w:szCs w:val="24"/>
        </w:rPr>
        <w:t>os achados prioritários</w:t>
      </w:r>
      <w:r w:rsidR="00A5059C" w:rsidRPr="003631D9">
        <w:rPr>
          <w:rFonts w:cstheme="minorHAnsi"/>
          <w:sz w:val="24"/>
          <w:szCs w:val="24"/>
        </w:rPr>
        <w:t>;</w:t>
      </w:r>
      <w:r w:rsidR="00D231CC" w:rsidRPr="003631D9">
        <w:rPr>
          <w:rFonts w:cstheme="minorHAnsi"/>
          <w:sz w:val="24"/>
          <w:szCs w:val="24"/>
        </w:rPr>
        <w:t xml:space="preserve"> </w:t>
      </w:r>
    </w:p>
    <w:p w14:paraId="714155C5" w14:textId="4F3F3495" w:rsidR="00A5059C" w:rsidRPr="003631D9" w:rsidRDefault="00D5683F" w:rsidP="00BC0FB7">
      <w:pPr>
        <w:pStyle w:val="PargrafodaLista"/>
        <w:numPr>
          <w:ilvl w:val="0"/>
          <w:numId w:val="7"/>
        </w:numPr>
        <w:jc w:val="both"/>
        <w:rPr>
          <w:rFonts w:cstheme="minorHAnsi"/>
          <w:sz w:val="24"/>
          <w:szCs w:val="24"/>
        </w:rPr>
      </w:pPr>
      <w:r w:rsidRPr="003631D9">
        <w:rPr>
          <w:rFonts w:cstheme="minorHAnsi"/>
          <w:sz w:val="24"/>
          <w:szCs w:val="24"/>
        </w:rPr>
        <w:t>s</w:t>
      </w:r>
      <w:r w:rsidR="00A5059C" w:rsidRPr="003631D9">
        <w:rPr>
          <w:rFonts w:cstheme="minorHAnsi"/>
          <w:sz w:val="24"/>
          <w:szCs w:val="24"/>
        </w:rPr>
        <w:t>umário executivo dos achados</w:t>
      </w:r>
      <w:r w:rsidR="0016626B" w:rsidRPr="003631D9">
        <w:rPr>
          <w:rFonts w:cstheme="minorHAnsi"/>
          <w:sz w:val="24"/>
          <w:szCs w:val="24"/>
        </w:rPr>
        <w:t>,</w:t>
      </w:r>
      <w:r w:rsidR="00A5059C" w:rsidRPr="003631D9">
        <w:rPr>
          <w:rFonts w:cstheme="minorHAnsi"/>
          <w:sz w:val="24"/>
          <w:szCs w:val="24"/>
        </w:rPr>
        <w:t xml:space="preserve"> a ser encaminhado </w:t>
      </w:r>
      <w:r w:rsidR="006B569F" w:rsidRPr="003631D9">
        <w:rPr>
          <w:rFonts w:cstheme="minorHAnsi"/>
          <w:sz w:val="24"/>
          <w:szCs w:val="24"/>
        </w:rPr>
        <w:t>à</w:t>
      </w:r>
      <w:r w:rsidR="00A5059C" w:rsidRPr="003631D9">
        <w:rPr>
          <w:rFonts w:cstheme="minorHAnsi"/>
          <w:sz w:val="24"/>
          <w:szCs w:val="24"/>
        </w:rPr>
        <w:t xml:space="preserve"> alta administração</w:t>
      </w:r>
      <w:r w:rsidR="0016626B" w:rsidRPr="003631D9">
        <w:rPr>
          <w:rFonts w:cstheme="minorHAnsi"/>
          <w:sz w:val="24"/>
          <w:szCs w:val="24"/>
        </w:rPr>
        <w:t>, a critério da unidade de auditoria</w:t>
      </w:r>
      <w:r w:rsidR="00A405D6" w:rsidRPr="003631D9">
        <w:rPr>
          <w:rFonts w:cstheme="minorHAnsi"/>
          <w:sz w:val="24"/>
          <w:szCs w:val="24"/>
        </w:rPr>
        <w:t>; e</w:t>
      </w:r>
    </w:p>
    <w:p w14:paraId="173ADA5B" w14:textId="740060FE" w:rsidR="00A405D6" w:rsidRPr="00665F05" w:rsidRDefault="13254B65" w:rsidP="13254B65">
      <w:pPr>
        <w:pStyle w:val="PargrafodaLista"/>
        <w:numPr>
          <w:ilvl w:val="0"/>
          <w:numId w:val="7"/>
        </w:numPr>
        <w:jc w:val="both"/>
        <w:rPr>
          <w:sz w:val="24"/>
          <w:szCs w:val="24"/>
        </w:rPr>
      </w:pPr>
      <w:r w:rsidRPr="3B531159">
        <w:rPr>
          <w:sz w:val="24"/>
          <w:szCs w:val="24"/>
        </w:rPr>
        <w:t>respostas ao questionário eletrônico</w:t>
      </w:r>
      <w:r w:rsidR="5000885A" w:rsidRPr="3B531159">
        <w:rPr>
          <w:sz w:val="24"/>
          <w:szCs w:val="24"/>
        </w:rPr>
        <w:t>, cujo link</w:t>
      </w:r>
      <w:r w:rsidR="58786B94" w:rsidRPr="3B531159">
        <w:rPr>
          <w:sz w:val="24"/>
          <w:szCs w:val="24"/>
        </w:rPr>
        <w:t xml:space="preserve"> será </w:t>
      </w:r>
      <w:r w:rsidR="00E61F7C">
        <w:rPr>
          <w:sz w:val="24"/>
          <w:szCs w:val="24"/>
        </w:rPr>
        <w:t>posterio</w:t>
      </w:r>
      <w:r w:rsidR="002D71B1">
        <w:rPr>
          <w:sz w:val="24"/>
          <w:szCs w:val="24"/>
        </w:rPr>
        <w:t>r</w:t>
      </w:r>
      <w:r w:rsidR="00E61F7C">
        <w:rPr>
          <w:sz w:val="24"/>
          <w:szCs w:val="24"/>
        </w:rPr>
        <w:t>mente</w:t>
      </w:r>
      <w:r w:rsidR="00E61F7C" w:rsidRPr="3B531159">
        <w:rPr>
          <w:sz w:val="24"/>
          <w:szCs w:val="24"/>
        </w:rPr>
        <w:t xml:space="preserve"> </w:t>
      </w:r>
      <w:r w:rsidR="58786B94" w:rsidRPr="3B531159">
        <w:rPr>
          <w:sz w:val="24"/>
          <w:szCs w:val="24"/>
        </w:rPr>
        <w:t>disponibilizado</w:t>
      </w:r>
      <w:r w:rsidR="1657ACDF" w:rsidRPr="3B531159">
        <w:rPr>
          <w:sz w:val="24"/>
          <w:szCs w:val="24"/>
        </w:rPr>
        <w:t>.</w:t>
      </w:r>
      <w:r w:rsidRPr="3B531159">
        <w:rPr>
          <w:sz w:val="24"/>
          <w:szCs w:val="24"/>
        </w:rPr>
        <w:t xml:space="preserve"> O prazo para o envio das respostas </w:t>
      </w:r>
      <w:r w:rsidRPr="3B531159">
        <w:rPr>
          <w:b/>
          <w:bCs/>
          <w:sz w:val="24"/>
          <w:szCs w:val="24"/>
        </w:rPr>
        <w:t>será o mesmo do envio das conclusões de auditoria ao CNJ</w:t>
      </w:r>
      <w:r w:rsidRPr="3B531159">
        <w:rPr>
          <w:sz w:val="24"/>
          <w:szCs w:val="24"/>
        </w:rPr>
        <w:t>, previsto no cronograma constante no subitem 3.7.</w:t>
      </w:r>
    </w:p>
    <w:p w14:paraId="5D7054BD" w14:textId="35108F09" w:rsidR="00D436B7" w:rsidRPr="003631D9" w:rsidRDefault="00D436B7" w:rsidP="00BC0FB7">
      <w:pPr>
        <w:pStyle w:val="Ttulo1"/>
        <w:numPr>
          <w:ilvl w:val="2"/>
          <w:numId w:val="5"/>
        </w:numPr>
        <w:spacing w:after="240"/>
        <w:ind w:left="0" w:firstLine="0"/>
        <w:jc w:val="both"/>
        <w:rPr>
          <w:rFonts w:asciiTheme="minorHAnsi" w:hAnsiTheme="minorHAnsi" w:cstheme="minorHAnsi"/>
          <w:b/>
          <w:color w:val="auto"/>
          <w:sz w:val="24"/>
          <w:szCs w:val="24"/>
        </w:rPr>
      </w:pPr>
      <w:r w:rsidRPr="003631D9">
        <w:rPr>
          <w:rFonts w:asciiTheme="minorHAnsi" w:hAnsiTheme="minorHAnsi" w:cstheme="minorHAnsi"/>
          <w:b/>
          <w:color w:val="auto"/>
          <w:sz w:val="24"/>
          <w:szCs w:val="24"/>
        </w:rPr>
        <w:t>Produtos gerados pel</w:t>
      </w:r>
      <w:r w:rsidR="00603944" w:rsidRPr="003631D9">
        <w:rPr>
          <w:rFonts w:asciiTheme="minorHAnsi" w:hAnsiTheme="minorHAnsi" w:cstheme="minorHAnsi"/>
          <w:b/>
          <w:color w:val="auto"/>
          <w:sz w:val="24"/>
          <w:szCs w:val="24"/>
        </w:rPr>
        <w:t>o CNJ</w:t>
      </w:r>
    </w:p>
    <w:p w14:paraId="6DA90882" w14:textId="6AC703D2" w:rsidR="00D436B7" w:rsidRPr="003631D9" w:rsidRDefault="00D436B7" w:rsidP="00D436B7">
      <w:pPr>
        <w:jc w:val="both"/>
        <w:rPr>
          <w:rFonts w:cstheme="minorHAnsi"/>
          <w:sz w:val="24"/>
          <w:szCs w:val="24"/>
        </w:rPr>
      </w:pPr>
      <w:r w:rsidRPr="003631D9">
        <w:rPr>
          <w:rFonts w:cstheme="minorHAnsi"/>
          <w:sz w:val="24"/>
          <w:szCs w:val="24"/>
        </w:rPr>
        <w:t xml:space="preserve">Ao término dos trabalhos </w:t>
      </w:r>
      <w:r w:rsidR="00247B37" w:rsidRPr="003631D9">
        <w:rPr>
          <w:rFonts w:cstheme="minorHAnsi"/>
          <w:sz w:val="24"/>
          <w:szCs w:val="24"/>
        </w:rPr>
        <w:t>referidos nas alíneas “a” e “c” do subitem anterior</w:t>
      </w:r>
      <w:r w:rsidRPr="003631D9">
        <w:rPr>
          <w:rFonts w:cstheme="minorHAnsi"/>
          <w:sz w:val="24"/>
          <w:szCs w:val="24"/>
        </w:rPr>
        <w:t>, após a compilação dos dados pelo CNJ, serão</w:t>
      </w:r>
      <w:r w:rsidR="00B844AE" w:rsidRPr="003631D9">
        <w:rPr>
          <w:rFonts w:cstheme="minorHAnsi"/>
          <w:sz w:val="24"/>
          <w:szCs w:val="24"/>
        </w:rPr>
        <w:t xml:space="preserve"> </w:t>
      </w:r>
      <w:r w:rsidR="005E74D9" w:rsidRPr="003631D9">
        <w:rPr>
          <w:rFonts w:cstheme="minorHAnsi"/>
          <w:sz w:val="24"/>
          <w:szCs w:val="24"/>
        </w:rPr>
        <w:t>produzidos:</w:t>
      </w:r>
      <w:r w:rsidRPr="003631D9">
        <w:rPr>
          <w:rFonts w:cstheme="minorHAnsi"/>
          <w:sz w:val="24"/>
          <w:szCs w:val="24"/>
        </w:rPr>
        <w:t xml:space="preserve"> </w:t>
      </w:r>
    </w:p>
    <w:p w14:paraId="3DCA697B" w14:textId="55DB76DD" w:rsidR="00D436B7" w:rsidRPr="003631D9" w:rsidRDefault="006C1C89" w:rsidP="13254B65">
      <w:pPr>
        <w:pStyle w:val="PargrafodaLista"/>
        <w:numPr>
          <w:ilvl w:val="0"/>
          <w:numId w:val="2"/>
        </w:numPr>
        <w:jc w:val="both"/>
        <w:rPr>
          <w:sz w:val="24"/>
          <w:szCs w:val="24"/>
        </w:rPr>
      </w:pPr>
      <w:r>
        <w:rPr>
          <w:sz w:val="24"/>
          <w:szCs w:val="24"/>
        </w:rPr>
        <w:t>Relatório</w:t>
      </w:r>
      <w:r w:rsidR="00CD4A1A">
        <w:rPr>
          <w:sz w:val="24"/>
          <w:szCs w:val="24"/>
        </w:rPr>
        <w:t>, incluindo o s</w:t>
      </w:r>
      <w:r w:rsidR="13254B65" w:rsidRPr="13254B65">
        <w:rPr>
          <w:sz w:val="24"/>
          <w:szCs w:val="24"/>
        </w:rPr>
        <w:t>umário executivo</w:t>
      </w:r>
      <w:r w:rsidR="00CD4A1A">
        <w:rPr>
          <w:sz w:val="24"/>
          <w:szCs w:val="24"/>
        </w:rPr>
        <w:t>,</w:t>
      </w:r>
      <w:r w:rsidR="13254B65" w:rsidRPr="13254B65">
        <w:rPr>
          <w:sz w:val="24"/>
          <w:szCs w:val="24"/>
        </w:rPr>
        <w:t xml:space="preserve"> com diagnóstico sobre </w:t>
      </w:r>
      <w:r w:rsidR="13254B65" w:rsidRPr="13254B65">
        <w:rPr>
          <w:rStyle w:val="fontstyle01"/>
          <w:rFonts w:asciiTheme="minorHAnsi" w:hAnsiTheme="minorHAnsi" w:hint="default"/>
        </w:rPr>
        <w:t>a aderência dos tribunais às práticas previstas na política pública instituída pela Resolução CNJ n. 255/2018</w:t>
      </w:r>
      <w:r w:rsidR="13254B65" w:rsidRPr="13254B65">
        <w:rPr>
          <w:sz w:val="24"/>
          <w:szCs w:val="24"/>
        </w:rPr>
        <w:t>, a ser encaminhado à Comissão Permanente de Auditoria para conhecimento e providências cabíveis; e</w:t>
      </w:r>
    </w:p>
    <w:p w14:paraId="49EFC9B1" w14:textId="1BE1F53F" w:rsidR="00D436B7" w:rsidRDefault="1552889B" w:rsidP="00BC0FB7">
      <w:pPr>
        <w:pStyle w:val="PargrafodaLista"/>
        <w:numPr>
          <w:ilvl w:val="0"/>
          <w:numId w:val="2"/>
        </w:numPr>
        <w:jc w:val="both"/>
        <w:rPr>
          <w:rFonts w:cstheme="minorHAnsi"/>
          <w:sz w:val="24"/>
          <w:szCs w:val="24"/>
        </w:rPr>
      </w:pPr>
      <w:r w:rsidRPr="003631D9">
        <w:rPr>
          <w:rFonts w:cstheme="minorHAnsi"/>
          <w:sz w:val="24"/>
          <w:szCs w:val="24"/>
        </w:rPr>
        <w:t>Painel d</w:t>
      </w:r>
      <w:r w:rsidR="00247B37" w:rsidRPr="003631D9">
        <w:rPr>
          <w:rFonts w:cstheme="minorHAnsi"/>
          <w:sz w:val="24"/>
          <w:szCs w:val="24"/>
        </w:rPr>
        <w:t>a</w:t>
      </w:r>
      <w:r w:rsidRPr="003631D9">
        <w:rPr>
          <w:rFonts w:cstheme="minorHAnsi"/>
          <w:sz w:val="24"/>
          <w:szCs w:val="24"/>
        </w:rPr>
        <w:t xml:space="preserve"> </w:t>
      </w:r>
      <w:r w:rsidR="00247B37" w:rsidRPr="003631D9">
        <w:rPr>
          <w:rFonts w:cstheme="minorHAnsi"/>
          <w:sz w:val="24"/>
          <w:szCs w:val="24"/>
        </w:rPr>
        <w:t xml:space="preserve">Ação Coordenada de Auditoria sobre a </w:t>
      </w:r>
      <w:r w:rsidR="003724F5" w:rsidRPr="003724F5">
        <w:rPr>
          <w:rFonts w:cstheme="minorHAnsi"/>
          <w:sz w:val="24"/>
          <w:szCs w:val="24"/>
        </w:rPr>
        <w:t xml:space="preserve">Política </w:t>
      </w:r>
      <w:r w:rsidR="00D75094">
        <w:rPr>
          <w:rFonts w:cstheme="minorHAnsi"/>
          <w:sz w:val="24"/>
          <w:szCs w:val="24"/>
        </w:rPr>
        <w:t>Nacional de Incentivo à Participação Institucional Feminina</w:t>
      </w:r>
      <w:r w:rsidR="003724F5" w:rsidRPr="007D60E9">
        <w:rPr>
          <w:rFonts w:cstheme="minorHAnsi"/>
          <w:sz w:val="24"/>
          <w:szCs w:val="24"/>
        </w:rPr>
        <w:t xml:space="preserve"> no Poder Judiciário</w:t>
      </w:r>
      <w:r w:rsidRPr="007D60E9">
        <w:rPr>
          <w:rFonts w:cstheme="minorHAnsi"/>
          <w:sz w:val="24"/>
          <w:szCs w:val="24"/>
        </w:rPr>
        <w:t>.</w:t>
      </w:r>
    </w:p>
    <w:p w14:paraId="2DB17372" w14:textId="77777777" w:rsidR="00A950D6" w:rsidRPr="007D60E9" w:rsidRDefault="00A950D6" w:rsidP="00A950D6">
      <w:pPr>
        <w:pStyle w:val="PargrafodaLista"/>
        <w:jc w:val="both"/>
        <w:rPr>
          <w:rFonts w:cstheme="minorHAnsi"/>
          <w:sz w:val="24"/>
          <w:szCs w:val="24"/>
        </w:rPr>
      </w:pPr>
    </w:p>
    <w:p w14:paraId="5F2C6847" w14:textId="56555D46" w:rsidR="00114D9A" w:rsidRPr="007D60E9" w:rsidRDefault="00114D9A" w:rsidP="00BC0FB7">
      <w:pPr>
        <w:pStyle w:val="Ttulo1"/>
        <w:numPr>
          <w:ilvl w:val="1"/>
          <w:numId w:val="5"/>
        </w:numPr>
        <w:spacing w:after="240"/>
        <w:ind w:left="709" w:hanging="709"/>
        <w:jc w:val="both"/>
        <w:rPr>
          <w:rFonts w:asciiTheme="minorHAnsi" w:hAnsiTheme="minorHAnsi" w:cstheme="minorHAnsi"/>
          <w:b/>
          <w:bCs/>
          <w:color w:val="auto"/>
          <w:sz w:val="24"/>
          <w:szCs w:val="24"/>
        </w:rPr>
      </w:pPr>
      <w:r w:rsidRPr="007D60E9">
        <w:rPr>
          <w:rFonts w:asciiTheme="minorHAnsi" w:hAnsiTheme="minorHAnsi" w:cstheme="minorHAnsi"/>
          <w:b/>
          <w:bCs/>
          <w:color w:val="auto"/>
          <w:sz w:val="24"/>
          <w:szCs w:val="24"/>
        </w:rPr>
        <w:t>Recursos humanos estimados</w:t>
      </w:r>
    </w:p>
    <w:p w14:paraId="3945C9C2" w14:textId="22962FB7" w:rsidR="0057432B" w:rsidRDefault="00C02517" w:rsidP="004D5C10">
      <w:pPr>
        <w:jc w:val="both"/>
        <w:rPr>
          <w:rFonts w:cstheme="minorHAnsi"/>
          <w:sz w:val="24"/>
          <w:szCs w:val="24"/>
        </w:rPr>
      </w:pPr>
      <w:r w:rsidRPr="007D60E9">
        <w:rPr>
          <w:rFonts w:cstheme="minorHAnsi"/>
          <w:sz w:val="24"/>
          <w:szCs w:val="24"/>
        </w:rPr>
        <w:t>R</w:t>
      </w:r>
      <w:r w:rsidR="007225C5" w:rsidRPr="007D60E9">
        <w:rPr>
          <w:rFonts w:cstheme="minorHAnsi"/>
          <w:sz w:val="24"/>
          <w:szCs w:val="24"/>
        </w:rPr>
        <w:t xml:space="preserve">ecomenda-se que a unidade de auditoria aloque auditores </w:t>
      </w:r>
      <w:r w:rsidR="00590D95" w:rsidRPr="007D60E9">
        <w:rPr>
          <w:rFonts w:cstheme="minorHAnsi"/>
          <w:sz w:val="24"/>
          <w:szCs w:val="24"/>
        </w:rPr>
        <w:t xml:space="preserve">e/ou auditoras </w:t>
      </w:r>
      <w:r w:rsidR="007225C5" w:rsidRPr="007D60E9">
        <w:rPr>
          <w:rFonts w:cstheme="minorHAnsi"/>
          <w:sz w:val="24"/>
          <w:szCs w:val="24"/>
        </w:rPr>
        <w:t xml:space="preserve">suficientes para cumprir a fase de exames em um período de até </w:t>
      </w:r>
      <w:r w:rsidR="00CC3966">
        <w:rPr>
          <w:rFonts w:cstheme="minorHAnsi"/>
          <w:sz w:val="24"/>
          <w:szCs w:val="24"/>
        </w:rPr>
        <w:t>cinco</w:t>
      </w:r>
      <w:r w:rsidR="007225C5" w:rsidRPr="007D60E9">
        <w:rPr>
          <w:rFonts w:cstheme="minorHAnsi"/>
          <w:sz w:val="24"/>
          <w:szCs w:val="24"/>
        </w:rPr>
        <w:t xml:space="preserve"> semanas</w:t>
      </w:r>
      <w:r w:rsidRPr="007D60E9">
        <w:rPr>
          <w:rFonts w:cstheme="minorHAnsi"/>
          <w:sz w:val="24"/>
          <w:szCs w:val="24"/>
        </w:rPr>
        <w:t xml:space="preserve">, para </w:t>
      </w:r>
      <w:r w:rsidR="00247B37" w:rsidRPr="007D60E9">
        <w:rPr>
          <w:rFonts w:cstheme="minorHAnsi"/>
          <w:sz w:val="24"/>
          <w:szCs w:val="24"/>
        </w:rPr>
        <w:t>o que se faz necessário</w:t>
      </w:r>
      <w:r w:rsidRPr="007D60E9">
        <w:rPr>
          <w:rFonts w:cstheme="minorHAnsi"/>
          <w:sz w:val="24"/>
          <w:szCs w:val="24"/>
        </w:rPr>
        <w:t xml:space="preserve"> dimensionar</w:t>
      </w:r>
      <w:r w:rsidR="009B390B" w:rsidRPr="007D60E9">
        <w:rPr>
          <w:rFonts w:cstheme="minorHAnsi"/>
          <w:sz w:val="24"/>
          <w:szCs w:val="24"/>
        </w:rPr>
        <w:t>,</w:t>
      </w:r>
      <w:r w:rsidRPr="007D60E9">
        <w:rPr>
          <w:rFonts w:cstheme="minorHAnsi"/>
          <w:sz w:val="24"/>
          <w:szCs w:val="24"/>
        </w:rPr>
        <w:t xml:space="preserve"> </w:t>
      </w:r>
      <w:r w:rsidR="009B390B" w:rsidRPr="007D60E9">
        <w:rPr>
          <w:rFonts w:cstheme="minorHAnsi"/>
          <w:sz w:val="24"/>
          <w:szCs w:val="24"/>
        </w:rPr>
        <w:t xml:space="preserve">antes do término do planejamento, </w:t>
      </w:r>
      <w:r w:rsidRPr="007D60E9">
        <w:rPr>
          <w:rFonts w:cstheme="minorHAnsi"/>
          <w:sz w:val="24"/>
          <w:szCs w:val="24"/>
        </w:rPr>
        <w:t xml:space="preserve">a quantidade de horas </w:t>
      </w:r>
      <w:r w:rsidR="009B390B" w:rsidRPr="007D60E9">
        <w:rPr>
          <w:rFonts w:cstheme="minorHAnsi"/>
          <w:sz w:val="24"/>
          <w:szCs w:val="24"/>
        </w:rPr>
        <w:t>de trabalho previstas</w:t>
      </w:r>
      <w:r w:rsidR="007D60E9" w:rsidRPr="007D60E9">
        <w:rPr>
          <w:rFonts w:cstheme="minorHAnsi"/>
          <w:sz w:val="24"/>
          <w:szCs w:val="24"/>
        </w:rPr>
        <w:t>.</w:t>
      </w:r>
    </w:p>
    <w:p w14:paraId="795E9380" w14:textId="5DB4221C" w:rsidR="00A950D6" w:rsidRDefault="00A950D6" w:rsidP="004D5C10">
      <w:pPr>
        <w:jc w:val="both"/>
        <w:rPr>
          <w:rFonts w:cstheme="minorHAnsi"/>
          <w:sz w:val="24"/>
          <w:szCs w:val="24"/>
        </w:rPr>
      </w:pPr>
    </w:p>
    <w:p w14:paraId="0F1A38D7" w14:textId="7AC11235" w:rsidR="00800FB0" w:rsidRPr="007D60E9" w:rsidRDefault="00800FB0" w:rsidP="00BC0FB7">
      <w:pPr>
        <w:pStyle w:val="Ttulo1"/>
        <w:numPr>
          <w:ilvl w:val="1"/>
          <w:numId w:val="5"/>
        </w:numPr>
        <w:spacing w:after="240"/>
        <w:ind w:left="709" w:hanging="709"/>
        <w:jc w:val="both"/>
        <w:rPr>
          <w:rFonts w:asciiTheme="minorHAnsi" w:hAnsiTheme="minorHAnsi" w:cstheme="minorHAnsi"/>
          <w:b/>
          <w:bCs/>
          <w:color w:val="auto"/>
          <w:sz w:val="24"/>
          <w:szCs w:val="24"/>
        </w:rPr>
      </w:pPr>
      <w:r w:rsidRPr="007D60E9">
        <w:rPr>
          <w:rFonts w:asciiTheme="minorHAnsi" w:hAnsiTheme="minorHAnsi" w:cstheme="minorHAnsi"/>
          <w:b/>
          <w:bCs/>
          <w:color w:val="auto"/>
          <w:sz w:val="24"/>
          <w:szCs w:val="24"/>
        </w:rPr>
        <w:t>Recursos tecnológicos necessários</w:t>
      </w:r>
    </w:p>
    <w:p w14:paraId="58F1C97B" w14:textId="6F60618E" w:rsidR="00800FB0" w:rsidRPr="007D60E9" w:rsidRDefault="007E54F0" w:rsidP="00800FB0">
      <w:pPr>
        <w:jc w:val="both"/>
        <w:rPr>
          <w:rFonts w:cstheme="minorHAnsi"/>
          <w:sz w:val="24"/>
          <w:szCs w:val="24"/>
        </w:rPr>
      </w:pPr>
      <w:r w:rsidRPr="007D60E9">
        <w:rPr>
          <w:rFonts w:cstheme="minorHAnsi"/>
          <w:sz w:val="24"/>
          <w:szCs w:val="24"/>
        </w:rPr>
        <w:t>Além de computadores, a unidade de auditoria</w:t>
      </w:r>
      <w:r w:rsidR="00F65727" w:rsidRPr="007D60E9">
        <w:rPr>
          <w:rFonts w:cstheme="minorHAnsi"/>
          <w:sz w:val="24"/>
          <w:szCs w:val="24"/>
        </w:rPr>
        <w:t xml:space="preserve"> </w:t>
      </w:r>
      <w:r w:rsidRPr="007D60E9">
        <w:rPr>
          <w:rFonts w:cstheme="minorHAnsi"/>
          <w:sz w:val="24"/>
          <w:szCs w:val="24"/>
        </w:rPr>
        <w:t>precisa estar dotada</w:t>
      </w:r>
      <w:r w:rsidR="00F65727" w:rsidRPr="007D60E9">
        <w:rPr>
          <w:rFonts w:cstheme="minorHAnsi"/>
          <w:sz w:val="24"/>
          <w:szCs w:val="24"/>
        </w:rPr>
        <w:t xml:space="preserve"> </w:t>
      </w:r>
      <w:r w:rsidRPr="007D60E9">
        <w:rPr>
          <w:rFonts w:cstheme="minorHAnsi"/>
          <w:sz w:val="24"/>
          <w:szCs w:val="24"/>
        </w:rPr>
        <w:t>d</w:t>
      </w:r>
      <w:r w:rsidR="00F65727" w:rsidRPr="007D60E9">
        <w:rPr>
          <w:rFonts w:cstheme="minorHAnsi"/>
          <w:sz w:val="24"/>
          <w:szCs w:val="24"/>
        </w:rPr>
        <w:t xml:space="preserve">os seguintes </w:t>
      </w:r>
      <w:r w:rsidR="00F65727" w:rsidRPr="007D60E9">
        <w:rPr>
          <w:rFonts w:cstheme="minorHAnsi"/>
          <w:i/>
          <w:sz w:val="24"/>
          <w:szCs w:val="24"/>
        </w:rPr>
        <w:t>softwares</w:t>
      </w:r>
      <w:r w:rsidR="00F65727" w:rsidRPr="007D60E9">
        <w:rPr>
          <w:rFonts w:cstheme="minorHAnsi"/>
          <w:sz w:val="24"/>
          <w:szCs w:val="24"/>
        </w:rPr>
        <w:t xml:space="preserve"> instalados:</w:t>
      </w:r>
    </w:p>
    <w:p w14:paraId="2C908FFD" w14:textId="77777777" w:rsidR="00080426" w:rsidRPr="007D60E9" w:rsidRDefault="00F65727" w:rsidP="00BC0FB7">
      <w:pPr>
        <w:pStyle w:val="PargrafodaLista"/>
        <w:numPr>
          <w:ilvl w:val="0"/>
          <w:numId w:val="6"/>
        </w:numPr>
        <w:jc w:val="both"/>
        <w:rPr>
          <w:rFonts w:cstheme="minorHAnsi"/>
          <w:sz w:val="24"/>
          <w:szCs w:val="24"/>
        </w:rPr>
      </w:pPr>
      <w:r w:rsidRPr="007D60E9">
        <w:rPr>
          <w:rFonts w:cstheme="minorHAnsi"/>
          <w:sz w:val="24"/>
          <w:szCs w:val="24"/>
        </w:rPr>
        <w:t xml:space="preserve">Navegador de </w:t>
      </w:r>
      <w:r w:rsidRPr="007D60E9">
        <w:rPr>
          <w:rFonts w:cstheme="minorHAnsi"/>
          <w:i/>
          <w:iCs/>
          <w:sz w:val="24"/>
          <w:szCs w:val="24"/>
        </w:rPr>
        <w:t>internet</w:t>
      </w:r>
      <w:r w:rsidR="00BF5E45" w:rsidRPr="007D60E9">
        <w:rPr>
          <w:rFonts w:cstheme="minorHAnsi"/>
          <w:iCs/>
          <w:sz w:val="24"/>
          <w:szCs w:val="24"/>
        </w:rPr>
        <w:t xml:space="preserve">; </w:t>
      </w:r>
    </w:p>
    <w:p w14:paraId="393D9708" w14:textId="0D33AFF5" w:rsidR="00080426" w:rsidRPr="007D60E9" w:rsidRDefault="00080426" w:rsidP="00BC0FB7">
      <w:pPr>
        <w:pStyle w:val="PargrafodaLista"/>
        <w:numPr>
          <w:ilvl w:val="0"/>
          <w:numId w:val="6"/>
        </w:numPr>
        <w:jc w:val="both"/>
        <w:rPr>
          <w:rFonts w:cstheme="minorHAnsi"/>
          <w:sz w:val="24"/>
          <w:szCs w:val="24"/>
        </w:rPr>
      </w:pPr>
      <w:r w:rsidRPr="007D60E9">
        <w:rPr>
          <w:rFonts w:cstheme="minorHAnsi"/>
          <w:sz w:val="24"/>
          <w:szCs w:val="24"/>
        </w:rPr>
        <w:t xml:space="preserve">Player de vídeo </w:t>
      </w:r>
      <w:r w:rsidR="00CC3966">
        <w:rPr>
          <w:rFonts w:cstheme="minorHAnsi"/>
          <w:sz w:val="24"/>
          <w:szCs w:val="24"/>
        </w:rPr>
        <w:t>para a r</w:t>
      </w:r>
      <w:r w:rsidR="00F01E51">
        <w:rPr>
          <w:rFonts w:cstheme="minorHAnsi"/>
          <w:sz w:val="24"/>
          <w:szCs w:val="24"/>
        </w:rPr>
        <w:t>eprodução de vídeos e áudios;</w:t>
      </w:r>
      <w:r w:rsidR="00DE158F">
        <w:rPr>
          <w:rFonts w:cstheme="minorHAnsi"/>
          <w:sz w:val="24"/>
          <w:szCs w:val="24"/>
        </w:rPr>
        <w:t xml:space="preserve"> e</w:t>
      </w:r>
    </w:p>
    <w:p w14:paraId="6A2527FE" w14:textId="2F9D45C7" w:rsidR="00080426" w:rsidRDefault="00080426" w:rsidP="00BC0FB7">
      <w:pPr>
        <w:pStyle w:val="PargrafodaLista"/>
        <w:numPr>
          <w:ilvl w:val="0"/>
          <w:numId w:val="6"/>
        </w:numPr>
        <w:jc w:val="both"/>
        <w:rPr>
          <w:rStyle w:val="Hyperlink"/>
          <w:rFonts w:cstheme="minorHAnsi"/>
          <w:color w:val="auto"/>
          <w:sz w:val="24"/>
          <w:szCs w:val="24"/>
          <w:u w:val="none"/>
        </w:rPr>
      </w:pPr>
      <w:r w:rsidRPr="007D60E9">
        <w:rPr>
          <w:rFonts w:cstheme="minorHAnsi"/>
          <w:sz w:val="24"/>
          <w:szCs w:val="24"/>
        </w:rPr>
        <w:t xml:space="preserve">Java – Disponível em: </w:t>
      </w:r>
      <w:hyperlink r:id="rId14" w:history="1">
        <w:r w:rsidRPr="007D60E9">
          <w:rPr>
            <w:rStyle w:val="Hyperlink"/>
            <w:rFonts w:cstheme="minorHAnsi"/>
            <w:color w:val="auto"/>
            <w:sz w:val="24"/>
            <w:szCs w:val="24"/>
          </w:rPr>
          <w:t>https://www.java.com/pt-BR/download/</w:t>
        </w:r>
      </w:hyperlink>
      <w:r w:rsidR="00DE158F">
        <w:rPr>
          <w:rStyle w:val="Hyperlink"/>
          <w:rFonts w:cstheme="minorHAnsi"/>
          <w:color w:val="auto"/>
          <w:sz w:val="24"/>
          <w:szCs w:val="24"/>
          <w:u w:val="none"/>
        </w:rPr>
        <w:t>.</w:t>
      </w:r>
    </w:p>
    <w:p w14:paraId="6F6E4231" w14:textId="03890FB0" w:rsidR="00F65727" w:rsidRPr="007D60E9" w:rsidRDefault="00F65727" w:rsidP="00080426">
      <w:pPr>
        <w:pStyle w:val="PargrafodaLista"/>
        <w:jc w:val="both"/>
        <w:rPr>
          <w:rFonts w:cstheme="minorHAnsi"/>
          <w:sz w:val="24"/>
          <w:szCs w:val="24"/>
        </w:rPr>
      </w:pPr>
    </w:p>
    <w:p w14:paraId="053787A7" w14:textId="3914AAE2" w:rsidR="00EA5A4F" w:rsidRPr="007D60E9" w:rsidRDefault="000D1D5F" w:rsidP="00BC0FB7">
      <w:pPr>
        <w:pStyle w:val="Ttulo1"/>
        <w:numPr>
          <w:ilvl w:val="1"/>
          <w:numId w:val="5"/>
        </w:numPr>
        <w:spacing w:after="240"/>
        <w:ind w:left="709" w:hanging="709"/>
        <w:jc w:val="both"/>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Custo</w:t>
      </w:r>
    </w:p>
    <w:p w14:paraId="2584D9FA" w14:textId="5B1E0B8C" w:rsidR="004F29FE" w:rsidRPr="007D60E9" w:rsidRDefault="004F29FE" w:rsidP="004D5C10">
      <w:pPr>
        <w:jc w:val="both"/>
        <w:rPr>
          <w:rFonts w:cstheme="minorHAnsi"/>
          <w:sz w:val="24"/>
          <w:szCs w:val="24"/>
        </w:rPr>
      </w:pPr>
      <w:r w:rsidRPr="007D60E9">
        <w:rPr>
          <w:rFonts w:cstheme="minorHAnsi"/>
          <w:sz w:val="24"/>
          <w:szCs w:val="24"/>
        </w:rPr>
        <w:t xml:space="preserve">O custo da </w:t>
      </w:r>
      <w:r w:rsidR="00986660" w:rsidRPr="007D60E9">
        <w:rPr>
          <w:rFonts w:cstheme="minorHAnsi"/>
          <w:sz w:val="24"/>
          <w:szCs w:val="24"/>
        </w:rPr>
        <w:t>a</w:t>
      </w:r>
      <w:r w:rsidRPr="007D60E9">
        <w:rPr>
          <w:rFonts w:cstheme="minorHAnsi"/>
          <w:sz w:val="24"/>
          <w:szCs w:val="24"/>
        </w:rPr>
        <w:t>uditoria deverá ser mensurado em função:</w:t>
      </w:r>
    </w:p>
    <w:p w14:paraId="076BC3E4" w14:textId="0C3EF87B" w:rsidR="0032612C" w:rsidRPr="007D60E9" w:rsidRDefault="004F29FE" w:rsidP="00BC0FB7">
      <w:pPr>
        <w:pStyle w:val="PargrafodaLista"/>
        <w:numPr>
          <w:ilvl w:val="0"/>
          <w:numId w:val="3"/>
        </w:numPr>
        <w:jc w:val="both"/>
        <w:rPr>
          <w:rFonts w:cstheme="minorHAnsi"/>
          <w:sz w:val="24"/>
          <w:szCs w:val="24"/>
        </w:rPr>
      </w:pPr>
      <w:r w:rsidRPr="007D60E9">
        <w:rPr>
          <w:rFonts w:cstheme="minorHAnsi"/>
          <w:sz w:val="24"/>
          <w:szCs w:val="24"/>
        </w:rPr>
        <w:t xml:space="preserve">das horas gastas </w:t>
      </w:r>
      <w:r w:rsidR="0032612C" w:rsidRPr="007D60E9">
        <w:rPr>
          <w:rFonts w:cstheme="minorHAnsi"/>
          <w:sz w:val="24"/>
          <w:szCs w:val="24"/>
        </w:rPr>
        <w:t xml:space="preserve">na auditoria </w:t>
      </w:r>
      <w:r w:rsidRPr="007D60E9">
        <w:rPr>
          <w:rFonts w:cstheme="minorHAnsi"/>
          <w:sz w:val="24"/>
          <w:szCs w:val="24"/>
        </w:rPr>
        <w:t>por cada auditor</w:t>
      </w:r>
      <w:r w:rsidR="0032612C" w:rsidRPr="007D60E9">
        <w:rPr>
          <w:rFonts w:cstheme="minorHAnsi"/>
          <w:sz w:val="24"/>
          <w:szCs w:val="24"/>
        </w:rPr>
        <w:t xml:space="preserve"> ou auditora;</w:t>
      </w:r>
    </w:p>
    <w:p w14:paraId="4060D8AD" w14:textId="5EBF478C" w:rsidR="004F29FE" w:rsidRPr="007D60E9" w:rsidRDefault="0032612C" w:rsidP="00BC0FB7">
      <w:pPr>
        <w:pStyle w:val="PargrafodaLista"/>
        <w:numPr>
          <w:ilvl w:val="0"/>
          <w:numId w:val="3"/>
        </w:numPr>
        <w:jc w:val="both"/>
        <w:rPr>
          <w:rFonts w:cstheme="minorHAnsi"/>
          <w:sz w:val="24"/>
          <w:szCs w:val="24"/>
        </w:rPr>
      </w:pPr>
      <w:r w:rsidRPr="007D60E9">
        <w:rPr>
          <w:rFonts w:cstheme="minorHAnsi"/>
          <w:sz w:val="24"/>
          <w:szCs w:val="24"/>
        </w:rPr>
        <w:t>d</w:t>
      </w:r>
      <w:r w:rsidR="004F29FE" w:rsidRPr="007D60E9">
        <w:rPr>
          <w:rFonts w:cstheme="minorHAnsi"/>
          <w:sz w:val="24"/>
          <w:szCs w:val="24"/>
        </w:rPr>
        <w:t xml:space="preserve">o custo </w:t>
      </w:r>
      <w:r w:rsidR="00D572CB" w:rsidRPr="007D60E9">
        <w:rPr>
          <w:rFonts w:cstheme="minorHAnsi"/>
          <w:sz w:val="24"/>
          <w:szCs w:val="24"/>
        </w:rPr>
        <w:t xml:space="preserve">da </w:t>
      </w:r>
      <w:r w:rsidR="004F29FE" w:rsidRPr="007D60E9">
        <w:rPr>
          <w:rFonts w:cstheme="minorHAnsi"/>
          <w:sz w:val="24"/>
          <w:szCs w:val="24"/>
        </w:rPr>
        <w:t>hora</w:t>
      </w:r>
      <w:r w:rsidR="00D572CB" w:rsidRPr="007D60E9">
        <w:rPr>
          <w:rFonts w:cstheme="minorHAnsi"/>
          <w:sz w:val="24"/>
          <w:szCs w:val="24"/>
        </w:rPr>
        <w:t xml:space="preserve"> trabalhada</w:t>
      </w:r>
      <w:r w:rsidR="004F29FE" w:rsidRPr="007D60E9">
        <w:rPr>
          <w:rFonts w:cstheme="minorHAnsi"/>
          <w:sz w:val="24"/>
          <w:szCs w:val="24"/>
        </w:rPr>
        <w:t xml:space="preserve"> de cada auditor</w:t>
      </w:r>
      <w:r w:rsidRPr="007D60E9">
        <w:rPr>
          <w:rFonts w:cstheme="minorHAnsi"/>
          <w:sz w:val="24"/>
          <w:szCs w:val="24"/>
        </w:rPr>
        <w:t xml:space="preserve"> ou auditora</w:t>
      </w:r>
      <w:r w:rsidR="00986660" w:rsidRPr="007D60E9">
        <w:rPr>
          <w:rFonts w:cstheme="minorHAnsi"/>
          <w:sz w:val="24"/>
          <w:szCs w:val="24"/>
        </w:rPr>
        <w:t>;</w:t>
      </w:r>
      <w:r w:rsidRPr="007D60E9">
        <w:rPr>
          <w:rFonts w:cstheme="minorHAnsi"/>
          <w:sz w:val="24"/>
          <w:szCs w:val="24"/>
        </w:rPr>
        <w:t xml:space="preserve"> e</w:t>
      </w:r>
    </w:p>
    <w:p w14:paraId="7FA858B5" w14:textId="26A109BB" w:rsidR="004F29FE" w:rsidRPr="007D60E9" w:rsidRDefault="13254B65" w:rsidP="13254B65">
      <w:pPr>
        <w:pStyle w:val="PargrafodaLista"/>
        <w:numPr>
          <w:ilvl w:val="0"/>
          <w:numId w:val="3"/>
        </w:numPr>
        <w:jc w:val="both"/>
        <w:rPr>
          <w:sz w:val="24"/>
          <w:szCs w:val="24"/>
        </w:rPr>
      </w:pPr>
      <w:r w:rsidRPr="13254B65">
        <w:rPr>
          <w:sz w:val="24"/>
          <w:szCs w:val="24"/>
        </w:rPr>
        <w:t xml:space="preserve">do custo </w:t>
      </w:r>
      <w:r w:rsidR="009B22DD">
        <w:rPr>
          <w:sz w:val="24"/>
          <w:szCs w:val="24"/>
        </w:rPr>
        <w:t xml:space="preserve">total </w:t>
      </w:r>
      <w:r w:rsidR="00315755">
        <w:rPr>
          <w:sz w:val="24"/>
          <w:szCs w:val="24"/>
        </w:rPr>
        <w:t xml:space="preserve">dispendido </w:t>
      </w:r>
      <w:r w:rsidRPr="13254B65">
        <w:rPr>
          <w:sz w:val="24"/>
          <w:szCs w:val="24"/>
        </w:rPr>
        <w:t>com capacitação relacionad</w:t>
      </w:r>
      <w:r w:rsidR="00080A4C">
        <w:rPr>
          <w:sz w:val="24"/>
          <w:szCs w:val="24"/>
        </w:rPr>
        <w:t>a</w:t>
      </w:r>
      <w:r w:rsidRPr="13254B65">
        <w:rPr>
          <w:sz w:val="24"/>
          <w:szCs w:val="24"/>
        </w:rPr>
        <w:t xml:space="preserve"> à execução desta ação coordenada.</w:t>
      </w:r>
    </w:p>
    <w:p w14:paraId="2B37D4D4" w14:textId="77777777" w:rsidR="00B665E0" w:rsidRPr="007D60E9" w:rsidRDefault="00B665E0" w:rsidP="00B665E0">
      <w:pPr>
        <w:pStyle w:val="PargrafodaLista"/>
        <w:jc w:val="both"/>
        <w:rPr>
          <w:rFonts w:cstheme="minorHAnsi"/>
          <w:sz w:val="24"/>
          <w:szCs w:val="24"/>
        </w:rPr>
      </w:pPr>
    </w:p>
    <w:p w14:paraId="72DE86C0" w14:textId="77777777" w:rsidR="00B83D0D" w:rsidRPr="003631D9" w:rsidRDefault="00B83D0D" w:rsidP="00BC0FB7">
      <w:pPr>
        <w:pStyle w:val="Ttulo1"/>
        <w:numPr>
          <w:ilvl w:val="1"/>
          <w:numId w:val="5"/>
        </w:numPr>
        <w:spacing w:after="240"/>
        <w:ind w:left="709" w:hanging="709"/>
        <w:jc w:val="both"/>
        <w:rPr>
          <w:rFonts w:asciiTheme="minorHAnsi" w:hAnsiTheme="minorHAnsi" w:cstheme="minorHAnsi"/>
          <w:b/>
          <w:bCs/>
          <w:color w:val="auto"/>
          <w:sz w:val="24"/>
          <w:szCs w:val="24"/>
        </w:rPr>
      </w:pPr>
      <w:r w:rsidRPr="003631D9">
        <w:rPr>
          <w:rFonts w:asciiTheme="minorHAnsi" w:hAnsiTheme="minorHAnsi" w:cstheme="minorHAnsi"/>
          <w:b/>
          <w:bCs/>
          <w:color w:val="auto"/>
          <w:sz w:val="24"/>
          <w:szCs w:val="24"/>
        </w:rPr>
        <w:t>Cronograma proposto da auditoria</w:t>
      </w:r>
    </w:p>
    <w:tbl>
      <w:tblPr>
        <w:tblW w:w="0" w:type="auto"/>
        <w:tblInd w:w="-5" w:type="dxa"/>
        <w:tblCellMar>
          <w:left w:w="70" w:type="dxa"/>
          <w:right w:w="70" w:type="dxa"/>
        </w:tblCellMar>
        <w:tblLook w:val="04A0" w:firstRow="1" w:lastRow="0" w:firstColumn="1" w:lastColumn="0" w:noHBand="0" w:noVBand="1"/>
      </w:tblPr>
      <w:tblGrid>
        <w:gridCol w:w="1612"/>
        <w:gridCol w:w="4675"/>
        <w:gridCol w:w="2212"/>
      </w:tblGrid>
      <w:tr w:rsidR="00261145" w:rsidRPr="007E5169" w14:paraId="0BE7BD5C" w14:textId="77777777" w:rsidTr="00F77228">
        <w:trPr>
          <w:cantSplit/>
          <w:trHeight w:val="149"/>
        </w:trPr>
        <w:tc>
          <w:tcPr>
            <w:tcW w:w="161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DE4791F" w14:textId="77777777" w:rsidR="00B83D0D" w:rsidRPr="007E5169" w:rsidRDefault="00B83D0D" w:rsidP="007E5169">
            <w:pPr>
              <w:spacing w:after="0" w:line="240" w:lineRule="auto"/>
              <w:jc w:val="center"/>
              <w:rPr>
                <w:rFonts w:eastAsia="Times New Roman" w:cstheme="minorHAnsi"/>
                <w:b/>
                <w:bCs/>
                <w:color w:val="000000"/>
                <w:lang w:eastAsia="pt-BR"/>
              </w:rPr>
            </w:pPr>
            <w:r w:rsidRPr="007E5169">
              <w:rPr>
                <w:rFonts w:eastAsia="Times New Roman" w:cstheme="minorHAnsi"/>
                <w:b/>
                <w:bCs/>
                <w:color w:val="000000"/>
                <w:lang w:eastAsia="pt-BR"/>
              </w:rPr>
              <w:t>Fase</w:t>
            </w:r>
          </w:p>
        </w:tc>
        <w:tc>
          <w:tcPr>
            <w:tcW w:w="46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1078064" w14:textId="77777777" w:rsidR="00B83D0D" w:rsidRPr="007E5169" w:rsidRDefault="00B83D0D" w:rsidP="007E5169">
            <w:pPr>
              <w:spacing w:after="0" w:line="240" w:lineRule="auto"/>
              <w:jc w:val="center"/>
              <w:rPr>
                <w:rFonts w:eastAsia="Times New Roman" w:cstheme="minorHAnsi"/>
                <w:b/>
                <w:bCs/>
                <w:color w:val="000000"/>
                <w:lang w:eastAsia="pt-BR"/>
              </w:rPr>
            </w:pPr>
            <w:r w:rsidRPr="007E5169">
              <w:rPr>
                <w:rFonts w:eastAsia="Times New Roman" w:cstheme="minorHAnsi"/>
                <w:b/>
                <w:bCs/>
                <w:color w:val="000000"/>
                <w:lang w:eastAsia="pt-BR"/>
              </w:rPr>
              <w:t>Descrição</w:t>
            </w:r>
          </w:p>
        </w:tc>
        <w:tc>
          <w:tcPr>
            <w:tcW w:w="22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7D545E9" w14:textId="02BC5B56" w:rsidR="00B83D0D" w:rsidRPr="007E5169" w:rsidRDefault="004E33CC" w:rsidP="007E5169">
            <w:pPr>
              <w:spacing w:after="0" w:line="240" w:lineRule="auto"/>
              <w:jc w:val="center"/>
              <w:rPr>
                <w:rFonts w:eastAsia="Times New Roman" w:cstheme="minorHAnsi"/>
                <w:b/>
                <w:bCs/>
                <w:color w:val="000000"/>
                <w:lang w:eastAsia="pt-BR"/>
              </w:rPr>
            </w:pPr>
            <w:r>
              <w:rPr>
                <w:rFonts w:eastAsia="Times New Roman" w:cstheme="minorHAnsi"/>
                <w:b/>
                <w:bCs/>
                <w:color w:val="000000" w:themeColor="text1"/>
                <w:lang w:eastAsia="pt-BR"/>
              </w:rPr>
              <w:t>Prazo Final</w:t>
            </w:r>
          </w:p>
        </w:tc>
      </w:tr>
      <w:tr w:rsidR="00771B6F" w:rsidRPr="007E5169" w14:paraId="566A8670" w14:textId="77777777" w:rsidTr="1FD725E2">
        <w:trPr>
          <w:cantSplit/>
          <w:trHeight w:val="153"/>
        </w:trPr>
        <w:tc>
          <w:tcPr>
            <w:tcW w:w="8499" w:type="dxa"/>
            <w:gridSpan w:val="3"/>
            <w:tcBorders>
              <w:top w:val="nil"/>
              <w:left w:val="single" w:sz="4" w:space="0" w:color="auto"/>
              <w:bottom w:val="single" w:sz="4" w:space="0" w:color="auto"/>
              <w:right w:val="single" w:sz="4" w:space="0" w:color="auto"/>
            </w:tcBorders>
            <w:shd w:val="clear" w:color="auto" w:fill="E7E6E6" w:themeFill="background2"/>
            <w:noWrap/>
            <w:vAlign w:val="center"/>
            <w:hideMark/>
          </w:tcPr>
          <w:p w14:paraId="5458315C" w14:textId="2AEDF460" w:rsidR="00B83D0D" w:rsidRPr="007E5169" w:rsidRDefault="00B83D0D" w:rsidP="00017A54">
            <w:pPr>
              <w:spacing w:after="0" w:line="240" w:lineRule="auto"/>
              <w:jc w:val="both"/>
              <w:rPr>
                <w:rFonts w:eastAsia="Times New Roman" w:cstheme="minorHAnsi"/>
                <w:b/>
                <w:color w:val="000000"/>
                <w:lang w:eastAsia="pt-BR"/>
              </w:rPr>
            </w:pPr>
            <w:r w:rsidRPr="007E5169">
              <w:rPr>
                <w:rFonts w:eastAsia="Times New Roman" w:cstheme="minorHAnsi"/>
                <w:b/>
                <w:color w:val="000000"/>
                <w:lang w:eastAsia="pt-BR"/>
              </w:rPr>
              <w:t>Planejamento</w:t>
            </w:r>
            <w:r w:rsidR="003A0211" w:rsidRPr="007E5169">
              <w:rPr>
                <w:rFonts w:eastAsia="Times New Roman" w:cstheme="minorHAnsi"/>
                <w:b/>
                <w:color w:val="000000"/>
                <w:lang w:eastAsia="pt-BR"/>
              </w:rPr>
              <w:t xml:space="preserve">                                                                                               </w:t>
            </w:r>
            <w:r w:rsidR="00F03F99">
              <w:rPr>
                <w:rFonts w:eastAsia="Times New Roman" w:cstheme="minorHAnsi"/>
                <w:b/>
                <w:color w:val="000000"/>
                <w:lang w:eastAsia="pt-BR"/>
              </w:rPr>
              <w:t xml:space="preserve">    </w:t>
            </w:r>
            <w:r w:rsidR="003A0211" w:rsidRPr="007E5169">
              <w:rPr>
                <w:rFonts w:eastAsia="Times New Roman" w:cstheme="minorHAnsi"/>
                <w:b/>
                <w:color w:val="000000"/>
                <w:lang w:eastAsia="pt-BR"/>
              </w:rPr>
              <w:t xml:space="preserve">  </w:t>
            </w:r>
            <w:r w:rsidR="00F03F99">
              <w:rPr>
                <w:rFonts w:eastAsia="Times New Roman" w:cstheme="minorHAnsi"/>
                <w:b/>
                <w:color w:val="000000"/>
                <w:lang w:eastAsia="pt-BR"/>
              </w:rPr>
              <w:t>Início: 01/04/2024</w:t>
            </w:r>
          </w:p>
        </w:tc>
      </w:tr>
      <w:tr w:rsidR="00044369" w:rsidRPr="007E5169" w14:paraId="2E857D17" w14:textId="77777777" w:rsidTr="003D130F">
        <w:trPr>
          <w:cantSplit/>
          <w:trHeight w:val="375"/>
        </w:trPr>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77817" w14:textId="5217BE5E" w:rsidR="00041AA8" w:rsidRPr="007E5169" w:rsidRDefault="13254B65" w:rsidP="13254B65">
            <w:pPr>
              <w:spacing w:after="0" w:line="240" w:lineRule="auto"/>
              <w:rPr>
                <w:rFonts w:eastAsia="Times New Roman"/>
                <w:color w:val="000000"/>
                <w:lang w:eastAsia="pt-BR"/>
              </w:rPr>
            </w:pPr>
            <w:r w:rsidRPr="13254B65">
              <w:rPr>
                <w:rFonts w:eastAsia="Times New Roman"/>
                <w:color w:val="000000" w:themeColor="text1"/>
                <w:lang w:eastAsia="pt-BR"/>
              </w:rPr>
              <w:t>Definição da composição da equipe</w:t>
            </w:r>
          </w:p>
        </w:tc>
        <w:tc>
          <w:tcPr>
            <w:tcW w:w="4675" w:type="dxa"/>
            <w:tcBorders>
              <w:top w:val="single" w:sz="4" w:space="0" w:color="auto"/>
              <w:left w:val="nil"/>
              <w:bottom w:val="single" w:sz="4" w:space="0" w:color="auto"/>
              <w:right w:val="single" w:sz="4" w:space="0" w:color="auto"/>
            </w:tcBorders>
            <w:shd w:val="clear" w:color="auto" w:fill="auto"/>
            <w:vAlign w:val="center"/>
            <w:hideMark/>
          </w:tcPr>
          <w:p w14:paraId="7A56D74E" w14:textId="29F4A679" w:rsidR="00041AA8" w:rsidRPr="007E5169" w:rsidRDefault="00634C90" w:rsidP="00590D95">
            <w:pPr>
              <w:spacing w:after="0" w:line="240" w:lineRule="auto"/>
              <w:jc w:val="both"/>
              <w:rPr>
                <w:rFonts w:eastAsia="Times New Roman" w:cstheme="minorHAnsi"/>
                <w:lang w:eastAsia="pt-BR"/>
              </w:rPr>
            </w:pPr>
            <w:r w:rsidRPr="007E5169">
              <w:rPr>
                <w:rFonts w:eastAsia="Times New Roman" w:cstheme="minorHAnsi"/>
                <w:lang w:eastAsia="pt-BR"/>
              </w:rPr>
              <w:t>Sele</w:t>
            </w:r>
            <w:r w:rsidR="00041AA8" w:rsidRPr="007E5169">
              <w:rPr>
                <w:rFonts w:eastAsia="Times New Roman" w:cstheme="minorHAnsi"/>
                <w:lang w:eastAsia="pt-BR"/>
              </w:rPr>
              <w:t>ção com base no conhecimento necessário aos trabalhos.</w:t>
            </w:r>
          </w:p>
        </w:tc>
        <w:tc>
          <w:tcPr>
            <w:tcW w:w="2212" w:type="dxa"/>
            <w:tcBorders>
              <w:top w:val="nil"/>
              <w:left w:val="nil"/>
              <w:bottom w:val="single" w:sz="4" w:space="0" w:color="auto"/>
              <w:right w:val="single" w:sz="4" w:space="0" w:color="auto"/>
            </w:tcBorders>
            <w:shd w:val="clear" w:color="auto" w:fill="auto"/>
            <w:noWrap/>
            <w:vAlign w:val="center"/>
          </w:tcPr>
          <w:p w14:paraId="708EBA14" w14:textId="6345A00F" w:rsidR="00041AA8" w:rsidRPr="007E5169" w:rsidRDefault="00020157" w:rsidP="007D60E9">
            <w:pPr>
              <w:spacing w:after="0" w:line="240" w:lineRule="auto"/>
              <w:jc w:val="both"/>
              <w:rPr>
                <w:rFonts w:eastAsia="Times New Roman" w:cstheme="minorHAnsi"/>
                <w:lang w:eastAsia="pt-BR"/>
              </w:rPr>
            </w:pPr>
            <w:r>
              <w:rPr>
                <w:rFonts w:eastAsia="Times New Roman" w:cstheme="minorHAnsi"/>
                <w:lang w:eastAsia="pt-BR"/>
              </w:rPr>
              <w:t>0</w:t>
            </w:r>
            <w:r>
              <w:rPr>
                <w:rFonts w:eastAsia="Times New Roman"/>
                <w:lang w:eastAsia="pt-BR"/>
              </w:rPr>
              <w:t>8/04/2024</w:t>
            </w:r>
          </w:p>
        </w:tc>
      </w:tr>
      <w:tr w:rsidR="00F77228" w:rsidRPr="007E5169" w14:paraId="7C4ED580" w14:textId="77777777" w:rsidTr="00F77228">
        <w:trPr>
          <w:cantSplit/>
          <w:trHeight w:val="136"/>
        </w:trPr>
        <w:tc>
          <w:tcPr>
            <w:tcW w:w="16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C9D84" w14:textId="69470264" w:rsidR="00F77228" w:rsidRPr="007E5169" w:rsidRDefault="00F77228" w:rsidP="00F77228">
            <w:pPr>
              <w:spacing w:after="0" w:line="240" w:lineRule="auto"/>
              <w:rPr>
                <w:rFonts w:eastAsia="Times New Roman"/>
                <w:color w:val="000000"/>
                <w:lang w:eastAsia="pt-BR"/>
              </w:rPr>
            </w:pPr>
            <w:r w:rsidRPr="13254B65">
              <w:rPr>
                <w:rFonts w:eastAsia="Times New Roman"/>
                <w:color w:val="000000" w:themeColor="text1"/>
                <w:lang w:eastAsia="pt-BR"/>
              </w:rPr>
              <w:t>Treinamento da equipe</w:t>
            </w:r>
          </w:p>
        </w:tc>
        <w:tc>
          <w:tcPr>
            <w:tcW w:w="4675" w:type="dxa"/>
            <w:tcBorders>
              <w:top w:val="single" w:sz="4" w:space="0" w:color="auto"/>
              <w:left w:val="nil"/>
              <w:bottom w:val="single" w:sz="4" w:space="0" w:color="auto"/>
              <w:right w:val="single" w:sz="4" w:space="0" w:color="auto"/>
            </w:tcBorders>
            <w:shd w:val="clear" w:color="auto" w:fill="auto"/>
            <w:vAlign w:val="center"/>
            <w:hideMark/>
          </w:tcPr>
          <w:p w14:paraId="2ED3B9B4" w14:textId="29232F50"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Identificação das lacunas de conhecimento para a realização da auditoria.</w:t>
            </w:r>
          </w:p>
        </w:tc>
        <w:tc>
          <w:tcPr>
            <w:tcW w:w="2212" w:type="dxa"/>
            <w:tcBorders>
              <w:top w:val="nil"/>
              <w:left w:val="nil"/>
              <w:bottom w:val="single" w:sz="4" w:space="0" w:color="auto"/>
              <w:right w:val="single" w:sz="4" w:space="0" w:color="auto"/>
            </w:tcBorders>
            <w:shd w:val="clear" w:color="auto" w:fill="auto"/>
            <w:noWrap/>
            <w:vAlign w:val="center"/>
          </w:tcPr>
          <w:p w14:paraId="0B8805B0" w14:textId="3816EFA9" w:rsidR="00F77228" w:rsidRPr="007E5169" w:rsidRDefault="00F77228" w:rsidP="00F77228">
            <w:pPr>
              <w:spacing w:after="0" w:line="240" w:lineRule="auto"/>
              <w:jc w:val="both"/>
              <w:rPr>
                <w:rFonts w:eastAsia="Times New Roman" w:cstheme="minorHAnsi"/>
                <w:lang w:eastAsia="pt-BR"/>
              </w:rPr>
            </w:pPr>
            <w:r>
              <w:rPr>
                <w:rFonts w:eastAsia="Times New Roman" w:cstheme="minorHAnsi"/>
                <w:lang w:eastAsia="pt-BR"/>
              </w:rPr>
              <w:t>1</w:t>
            </w:r>
            <w:r>
              <w:rPr>
                <w:rFonts w:eastAsia="Times New Roman"/>
                <w:lang w:eastAsia="pt-BR"/>
              </w:rPr>
              <w:t>5/04/2024</w:t>
            </w:r>
          </w:p>
        </w:tc>
      </w:tr>
      <w:tr w:rsidR="00F77228" w:rsidRPr="007E5169" w14:paraId="54254EA4" w14:textId="77777777" w:rsidTr="003D130F">
        <w:trPr>
          <w:cantSplit/>
          <w:trHeight w:val="230"/>
        </w:trPr>
        <w:tc>
          <w:tcPr>
            <w:tcW w:w="1612" w:type="dxa"/>
            <w:vMerge/>
            <w:tcBorders>
              <w:top w:val="single" w:sz="4" w:space="0" w:color="auto"/>
              <w:left w:val="single" w:sz="4" w:space="0" w:color="auto"/>
              <w:bottom w:val="single" w:sz="4" w:space="0" w:color="auto"/>
            </w:tcBorders>
            <w:vAlign w:val="center"/>
            <w:hideMark/>
          </w:tcPr>
          <w:p w14:paraId="776181EA" w14:textId="77777777" w:rsidR="00F77228" w:rsidRPr="007E5169" w:rsidRDefault="00F77228" w:rsidP="00F77228">
            <w:pPr>
              <w:spacing w:after="0" w:line="240" w:lineRule="auto"/>
              <w:rPr>
                <w:rFonts w:eastAsia="Times New Roman" w:cstheme="minorHAnsi"/>
                <w:color w:val="000000"/>
                <w:lang w:eastAsia="pt-BR"/>
              </w:rPr>
            </w:pPr>
          </w:p>
        </w:tc>
        <w:tc>
          <w:tcPr>
            <w:tcW w:w="4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1D5EE" w14:textId="49219466"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Definição da capacitação necessária para suprir as lacunas de conhecimento.</w:t>
            </w:r>
          </w:p>
        </w:tc>
        <w:tc>
          <w:tcPr>
            <w:tcW w:w="2212" w:type="dxa"/>
            <w:tcBorders>
              <w:top w:val="nil"/>
              <w:left w:val="nil"/>
              <w:bottom w:val="single" w:sz="4" w:space="0" w:color="auto"/>
              <w:right w:val="single" w:sz="4" w:space="0" w:color="auto"/>
            </w:tcBorders>
            <w:shd w:val="clear" w:color="auto" w:fill="auto"/>
            <w:noWrap/>
            <w:vAlign w:val="center"/>
          </w:tcPr>
          <w:p w14:paraId="11390945" w14:textId="49E32484" w:rsidR="00F77228" w:rsidRPr="007E5169" w:rsidRDefault="00F77228" w:rsidP="00F77228">
            <w:pPr>
              <w:spacing w:after="0" w:line="240" w:lineRule="auto"/>
              <w:jc w:val="both"/>
              <w:rPr>
                <w:rFonts w:eastAsia="Times New Roman" w:cstheme="minorHAnsi"/>
                <w:lang w:eastAsia="pt-BR"/>
              </w:rPr>
            </w:pPr>
            <w:r>
              <w:rPr>
                <w:rFonts w:eastAsia="Times New Roman" w:cstheme="minorHAnsi"/>
                <w:lang w:eastAsia="pt-BR"/>
              </w:rPr>
              <w:t>1</w:t>
            </w:r>
            <w:r>
              <w:rPr>
                <w:rFonts w:eastAsia="Times New Roman"/>
                <w:lang w:eastAsia="pt-BR"/>
              </w:rPr>
              <w:t>5/04/2024</w:t>
            </w:r>
          </w:p>
        </w:tc>
      </w:tr>
      <w:tr w:rsidR="00F77228" w:rsidRPr="007E5169" w14:paraId="452113C0" w14:textId="77777777" w:rsidTr="003D130F">
        <w:trPr>
          <w:cantSplit/>
          <w:trHeight w:val="300"/>
        </w:trPr>
        <w:tc>
          <w:tcPr>
            <w:tcW w:w="1612" w:type="dxa"/>
            <w:vMerge/>
            <w:tcBorders>
              <w:top w:val="single" w:sz="4" w:space="0" w:color="auto"/>
              <w:left w:val="single" w:sz="4" w:space="0" w:color="auto"/>
              <w:bottom w:val="single" w:sz="4" w:space="0" w:color="auto"/>
            </w:tcBorders>
            <w:vAlign w:val="center"/>
            <w:hideMark/>
          </w:tcPr>
          <w:p w14:paraId="3646DAB9" w14:textId="77777777" w:rsidR="00F77228" w:rsidRPr="007E5169" w:rsidRDefault="00F77228" w:rsidP="00F77228">
            <w:pPr>
              <w:spacing w:after="0" w:line="240" w:lineRule="auto"/>
              <w:rPr>
                <w:rFonts w:eastAsia="Times New Roman" w:cstheme="minorHAnsi"/>
                <w:color w:val="000000"/>
                <w:lang w:eastAsia="pt-BR"/>
              </w:rPr>
            </w:pPr>
          </w:p>
        </w:tc>
        <w:tc>
          <w:tcPr>
            <w:tcW w:w="4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1A952" w14:textId="2C9212B3"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Capacitação dos membros participantes.</w:t>
            </w:r>
          </w:p>
        </w:tc>
        <w:tc>
          <w:tcPr>
            <w:tcW w:w="2212" w:type="dxa"/>
            <w:tcBorders>
              <w:top w:val="nil"/>
              <w:left w:val="nil"/>
              <w:bottom w:val="single" w:sz="4" w:space="0" w:color="auto"/>
              <w:right w:val="single" w:sz="4" w:space="0" w:color="auto"/>
            </w:tcBorders>
            <w:shd w:val="clear" w:color="auto" w:fill="auto"/>
            <w:noWrap/>
            <w:vAlign w:val="center"/>
          </w:tcPr>
          <w:p w14:paraId="0D099EE3" w14:textId="169D0472" w:rsidR="00F77228" w:rsidRPr="007E5169" w:rsidRDefault="00F77228" w:rsidP="00F77228">
            <w:pPr>
              <w:spacing w:after="0" w:line="240" w:lineRule="auto"/>
              <w:jc w:val="both"/>
              <w:rPr>
                <w:rFonts w:eastAsia="Times New Roman" w:cstheme="minorHAnsi"/>
                <w:lang w:eastAsia="pt-BR"/>
              </w:rPr>
            </w:pPr>
            <w:r>
              <w:rPr>
                <w:rFonts w:eastAsia="Times New Roman" w:cstheme="minorHAnsi"/>
                <w:lang w:eastAsia="pt-BR"/>
              </w:rPr>
              <w:t>0</w:t>
            </w:r>
            <w:r>
              <w:rPr>
                <w:rFonts w:eastAsia="Times New Roman"/>
                <w:lang w:eastAsia="pt-BR"/>
              </w:rPr>
              <w:t>6/05/2024</w:t>
            </w:r>
          </w:p>
        </w:tc>
      </w:tr>
      <w:tr w:rsidR="00F77228" w:rsidRPr="007E5169" w14:paraId="1C3DEF9F" w14:textId="77777777" w:rsidTr="00F77228">
        <w:trPr>
          <w:cantSplit/>
          <w:trHeight w:val="988"/>
        </w:trPr>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465BB" w14:textId="6D202359" w:rsidR="00F77228" w:rsidRPr="007E5169" w:rsidRDefault="00F77228" w:rsidP="00F77228">
            <w:pPr>
              <w:spacing w:after="0" w:line="240" w:lineRule="auto"/>
              <w:rPr>
                <w:rFonts w:eastAsia="Times New Roman"/>
                <w:color w:val="000000"/>
                <w:lang w:eastAsia="pt-BR"/>
              </w:rPr>
            </w:pPr>
            <w:r w:rsidRPr="13254B65">
              <w:rPr>
                <w:rFonts w:eastAsia="Times New Roman"/>
                <w:color w:val="000000" w:themeColor="text1"/>
                <w:lang w:eastAsia="pt-BR"/>
              </w:rPr>
              <w:t>Elaboração do Programa de Auditoria</w:t>
            </w:r>
          </w:p>
        </w:tc>
        <w:tc>
          <w:tcPr>
            <w:tcW w:w="4675" w:type="dxa"/>
            <w:tcBorders>
              <w:top w:val="nil"/>
              <w:left w:val="nil"/>
              <w:bottom w:val="single" w:sz="4" w:space="0" w:color="auto"/>
              <w:right w:val="single" w:sz="4" w:space="0" w:color="auto"/>
            </w:tcBorders>
            <w:shd w:val="clear" w:color="auto" w:fill="auto"/>
            <w:vAlign w:val="center"/>
            <w:hideMark/>
          </w:tcPr>
          <w:p w14:paraId="56AF981D" w14:textId="5D1B5376"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As bases do programa de auditoria são fornecidas neste plano, mas cada unidade pode expandir os exames ou inserir exames complementares para obter as evidências que julgar necessárias aos trabalhos de auditoria.</w:t>
            </w:r>
          </w:p>
        </w:tc>
        <w:tc>
          <w:tcPr>
            <w:tcW w:w="2212" w:type="dxa"/>
            <w:tcBorders>
              <w:top w:val="nil"/>
              <w:left w:val="nil"/>
              <w:bottom w:val="single" w:sz="4" w:space="0" w:color="auto"/>
              <w:right w:val="single" w:sz="4" w:space="0" w:color="auto"/>
            </w:tcBorders>
            <w:shd w:val="clear" w:color="auto" w:fill="auto"/>
            <w:noWrap/>
            <w:vAlign w:val="center"/>
          </w:tcPr>
          <w:p w14:paraId="296B80EE" w14:textId="14CC3243" w:rsidR="00F77228" w:rsidRPr="007E5169" w:rsidRDefault="00F77228" w:rsidP="00F77228">
            <w:pPr>
              <w:spacing w:after="0" w:line="240" w:lineRule="auto"/>
              <w:jc w:val="both"/>
              <w:rPr>
                <w:rFonts w:eastAsia="Times New Roman" w:cstheme="minorHAnsi"/>
                <w:lang w:eastAsia="pt-BR"/>
              </w:rPr>
            </w:pPr>
            <w:r>
              <w:rPr>
                <w:rFonts w:eastAsia="Times New Roman" w:cstheme="minorHAnsi"/>
                <w:lang w:eastAsia="pt-BR"/>
              </w:rPr>
              <w:t>0</w:t>
            </w:r>
            <w:r>
              <w:rPr>
                <w:rFonts w:eastAsia="Times New Roman"/>
                <w:lang w:eastAsia="pt-BR"/>
              </w:rPr>
              <w:t>6/05/2024</w:t>
            </w:r>
          </w:p>
        </w:tc>
      </w:tr>
      <w:tr w:rsidR="00F77228" w:rsidRPr="007E5169" w14:paraId="65689AB7" w14:textId="77777777" w:rsidTr="003D130F">
        <w:trPr>
          <w:cantSplit/>
          <w:trHeight w:val="732"/>
        </w:trPr>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E7357" w14:textId="47E4FC31" w:rsidR="00F77228" w:rsidRPr="007E5169" w:rsidRDefault="00F77228" w:rsidP="00F77228">
            <w:pPr>
              <w:spacing w:after="0" w:line="240" w:lineRule="auto"/>
              <w:rPr>
                <w:rFonts w:eastAsia="Times New Roman"/>
                <w:color w:val="000000"/>
                <w:lang w:eastAsia="pt-BR"/>
              </w:rPr>
            </w:pPr>
            <w:r>
              <w:rPr>
                <w:rFonts w:eastAsia="Times New Roman"/>
                <w:color w:val="000000" w:themeColor="text1"/>
                <w:lang w:eastAsia="pt-BR"/>
              </w:rPr>
              <w:t>Identificação</w:t>
            </w:r>
            <w:r w:rsidRPr="13254B65">
              <w:rPr>
                <w:rFonts w:eastAsia="Times New Roman"/>
                <w:color w:val="000000" w:themeColor="text1"/>
                <w:lang w:eastAsia="pt-BR"/>
              </w:rPr>
              <w:t xml:space="preserve"> d</w:t>
            </w:r>
            <w:r>
              <w:rPr>
                <w:rFonts w:eastAsia="Times New Roman"/>
                <w:color w:val="000000" w:themeColor="text1"/>
                <w:lang w:eastAsia="pt-BR"/>
              </w:rPr>
              <w:t>as</w:t>
            </w:r>
            <w:r w:rsidRPr="13254B65">
              <w:rPr>
                <w:rFonts w:eastAsia="Times New Roman"/>
                <w:color w:val="000000" w:themeColor="text1"/>
                <w:lang w:eastAsia="pt-BR"/>
              </w:rPr>
              <w:t xml:space="preserve"> </w:t>
            </w:r>
            <w:r>
              <w:rPr>
                <w:rFonts w:eastAsia="Times New Roman"/>
                <w:color w:val="000000" w:themeColor="text1"/>
                <w:lang w:eastAsia="pt-BR"/>
              </w:rPr>
              <w:t>Unidades Auditadas</w:t>
            </w:r>
          </w:p>
        </w:tc>
        <w:tc>
          <w:tcPr>
            <w:tcW w:w="4675" w:type="dxa"/>
            <w:tcBorders>
              <w:top w:val="nil"/>
              <w:left w:val="nil"/>
              <w:bottom w:val="nil"/>
              <w:right w:val="single" w:sz="4" w:space="0" w:color="auto"/>
            </w:tcBorders>
            <w:shd w:val="clear" w:color="auto" w:fill="auto"/>
            <w:vAlign w:val="center"/>
            <w:hideMark/>
          </w:tcPr>
          <w:p w14:paraId="1E3B9C83" w14:textId="5109604F"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Definição de todas as áreas possíveis de serem auditadas, com dados suficientes.</w:t>
            </w:r>
          </w:p>
        </w:tc>
        <w:tc>
          <w:tcPr>
            <w:tcW w:w="2212" w:type="dxa"/>
            <w:tcBorders>
              <w:top w:val="nil"/>
              <w:left w:val="nil"/>
              <w:bottom w:val="single" w:sz="4" w:space="0" w:color="auto"/>
              <w:right w:val="single" w:sz="4" w:space="0" w:color="auto"/>
            </w:tcBorders>
            <w:shd w:val="clear" w:color="auto" w:fill="auto"/>
            <w:noWrap/>
            <w:vAlign w:val="center"/>
          </w:tcPr>
          <w:p w14:paraId="6FF00123" w14:textId="4449C1B0" w:rsidR="00F77228" w:rsidRPr="007E5169" w:rsidRDefault="00F77228" w:rsidP="00F77228">
            <w:pPr>
              <w:spacing w:after="0" w:line="240" w:lineRule="auto"/>
              <w:jc w:val="both"/>
              <w:rPr>
                <w:rFonts w:eastAsia="Times New Roman"/>
                <w:lang w:eastAsia="pt-BR"/>
              </w:rPr>
            </w:pPr>
            <w:r w:rsidRPr="13254B65">
              <w:rPr>
                <w:rFonts w:eastAsia="Times New Roman"/>
                <w:lang w:eastAsia="pt-BR"/>
              </w:rPr>
              <w:t>06/05/2024</w:t>
            </w:r>
          </w:p>
        </w:tc>
      </w:tr>
      <w:tr w:rsidR="00F77228" w:rsidRPr="007E5169" w14:paraId="3704B902" w14:textId="77777777" w:rsidTr="1FD725E2">
        <w:trPr>
          <w:cantSplit/>
          <w:trHeight w:val="228"/>
        </w:trPr>
        <w:tc>
          <w:tcPr>
            <w:tcW w:w="8499"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9045A2F" w14:textId="77777777" w:rsidR="00F77228" w:rsidRPr="007E5169" w:rsidRDefault="00F77228" w:rsidP="00F77228">
            <w:pPr>
              <w:spacing w:after="0" w:line="240" w:lineRule="auto"/>
              <w:jc w:val="both"/>
              <w:rPr>
                <w:rFonts w:eastAsia="Times New Roman" w:cstheme="minorHAnsi"/>
                <w:b/>
                <w:lang w:eastAsia="pt-BR"/>
              </w:rPr>
            </w:pPr>
            <w:r w:rsidRPr="007E5169">
              <w:rPr>
                <w:rFonts w:eastAsia="Times New Roman" w:cstheme="minorHAnsi"/>
                <w:b/>
                <w:lang w:eastAsia="pt-BR"/>
              </w:rPr>
              <w:t>Execução</w:t>
            </w:r>
          </w:p>
        </w:tc>
      </w:tr>
      <w:tr w:rsidR="00F77228" w:rsidRPr="007E5169" w14:paraId="74831308" w14:textId="77777777" w:rsidTr="00F77228">
        <w:trPr>
          <w:cantSplit/>
          <w:trHeight w:val="600"/>
        </w:trPr>
        <w:tc>
          <w:tcPr>
            <w:tcW w:w="16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B3A45FC" w14:textId="22427CE2" w:rsidR="00F77228" w:rsidRPr="007E5169" w:rsidRDefault="00CC3E82" w:rsidP="00F77228">
            <w:pPr>
              <w:spacing w:after="0" w:line="240" w:lineRule="auto"/>
              <w:rPr>
                <w:rFonts w:eastAsia="Times New Roman"/>
                <w:color w:val="000000"/>
                <w:lang w:eastAsia="pt-BR"/>
              </w:rPr>
            </w:pPr>
            <w:r>
              <w:rPr>
                <w:rFonts w:eastAsia="Times New Roman"/>
                <w:color w:val="000000"/>
                <w:lang w:eastAsia="pt-BR"/>
              </w:rPr>
              <w:t>Comunicação e Engajamento</w:t>
            </w:r>
          </w:p>
        </w:tc>
        <w:tc>
          <w:tcPr>
            <w:tcW w:w="4675" w:type="dxa"/>
            <w:tcBorders>
              <w:top w:val="single" w:sz="4" w:space="0" w:color="auto"/>
              <w:left w:val="nil"/>
              <w:bottom w:val="single" w:sz="4" w:space="0" w:color="auto"/>
              <w:right w:val="single" w:sz="4" w:space="0" w:color="auto"/>
            </w:tcBorders>
            <w:shd w:val="clear" w:color="auto" w:fill="auto"/>
            <w:vAlign w:val="center"/>
            <w:hideMark/>
          </w:tcPr>
          <w:p w14:paraId="159BC099" w14:textId="7F3B11CE"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Comunicar o início da avaliação às demais áreas da instituição.</w:t>
            </w:r>
          </w:p>
        </w:tc>
        <w:tc>
          <w:tcPr>
            <w:tcW w:w="2212" w:type="dxa"/>
            <w:tcBorders>
              <w:top w:val="nil"/>
              <w:left w:val="nil"/>
              <w:bottom w:val="single" w:sz="4" w:space="0" w:color="auto"/>
              <w:right w:val="single" w:sz="4" w:space="0" w:color="auto"/>
            </w:tcBorders>
            <w:shd w:val="clear" w:color="auto" w:fill="auto"/>
            <w:noWrap/>
            <w:vAlign w:val="center"/>
          </w:tcPr>
          <w:p w14:paraId="13385E37" w14:textId="0C9A6BBA" w:rsidR="00F77228" w:rsidRPr="007E5169" w:rsidRDefault="00F77228" w:rsidP="00F77228">
            <w:pPr>
              <w:spacing w:after="0" w:line="240" w:lineRule="auto"/>
              <w:jc w:val="both"/>
              <w:rPr>
                <w:rFonts w:eastAsia="Times New Roman" w:cstheme="minorHAnsi"/>
                <w:lang w:eastAsia="pt-BR"/>
              </w:rPr>
            </w:pPr>
            <w:r>
              <w:rPr>
                <w:rFonts w:eastAsia="Times New Roman" w:cstheme="minorHAnsi"/>
                <w:lang w:eastAsia="pt-BR"/>
              </w:rPr>
              <w:t>1</w:t>
            </w:r>
            <w:r>
              <w:rPr>
                <w:rFonts w:eastAsia="Times New Roman"/>
                <w:lang w:eastAsia="pt-BR"/>
              </w:rPr>
              <w:t>3/05/2024</w:t>
            </w:r>
          </w:p>
        </w:tc>
      </w:tr>
      <w:tr w:rsidR="00F77228" w:rsidRPr="007E5169" w14:paraId="061F4F7E" w14:textId="77777777" w:rsidTr="003D130F">
        <w:trPr>
          <w:cantSplit/>
          <w:trHeight w:val="264"/>
        </w:trPr>
        <w:tc>
          <w:tcPr>
            <w:tcW w:w="1612" w:type="dxa"/>
            <w:vMerge/>
            <w:tcBorders>
              <w:top w:val="single" w:sz="4" w:space="0" w:color="auto"/>
              <w:left w:val="single" w:sz="4" w:space="0" w:color="auto"/>
              <w:bottom w:val="single" w:sz="4" w:space="0" w:color="auto"/>
            </w:tcBorders>
            <w:vAlign w:val="center"/>
            <w:hideMark/>
          </w:tcPr>
          <w:p w14:paraId="637E1CCE" w14:textId="77777777" w:rsidR="00F77228" w:rsidRPr="007E5169" w:rsidRDefault="00F77228" w:rsidP="00F77228">
            <w:pPr>
              <w:spacing w:after="0" w:line="240" w:lineRule="auto"/>
              <w:rPr>
                <w:rFonts w:eastAsia="Times New Roman" w:cstheme="minorHAnsi"/>
                <w:color w:val="000000"/>
                <w:lang w:eastAsia="pt-BR"/>
              </w:rPr>
            </w:pPr>
          </w:p>
        </w:tc>
        <w:tc>
          <w:tcPr>
            <w:tcW w:w="4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3F143" w14:textId="145483D6"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 xml:space="preserve">Obter o apoio da alta administração para a realização da auditoria. </w:t>
            </w:r>
          </w:p>
        </w:tc>
        <w:tc>
          <w:tcPr>
            <w:tcW w:w="2212" w:type="dxa"/>
            <w:tcBorders>
              <w:top w:val="nil"/>
              <w:left w:val="nil"/>
              <w:bottom w:val="single" w:sz="4" w:space="0" w:color="auto"/>
              <w:right w:val="single" w:sz="4" w:space="0" w:color="auto"/>
            </w:tcBorders>
            <w:shd w:val="clear" w:color="auto" w:fill="auto"/>
            <w:noWrap/>
            <w:vAlign w:val="center"/>
          </w:tcPr>
          <w:p w14:paraId="15EB7CCC" w14:textId="59D187F7" w:rsidR="00F77228" w:rsidRPr="007E5169" w:rsidRDefault="00F77228" w:rsidP="00F77228">
            <w:pPr>
              <w:spacing w:after="0" w:line="240" w:lineRule="auto"/>
              <w:jc w:val="both"/>
              <w:rPr>
                <w:rFonts w:eastAsia="Times New Roman" w:cstheme="minorHAnsi"/>
                <w:lang w:eastAsia="pt-BR"/>
              </w:rPr>
            </w:pPr>
            <w:r>
              <w:rPr>
                <w:rFonts w:eastAsia="Times New Roman" w:cstheme="minorHAnsi"/>
                <w:lang w:eastAsia="pt-BR"/>
              </w:rPr>
              <w:t>1</w:t>
            </w:r>
            <w:r>
              <w:rPr>
                <w:rFonts w:eastAsia="Times New Roman"/>
                <w:lang w:eastAsia="pt-BR"/>
              </w:rPr>
              <w:t>3/05/2024</w:t>
            </w:r>
          </w:p>
        </w:tc>
      </w:tr>
      <w:tr w:rsidR="00F77228" w:rsidRPr="007E5169" w14:paraId="58974140" w14:textId="77777777" w:rsidTr="00F77228">
        <w:trPr>
          <w:cantSplit/>
          <w:trHeight w:val="122"/>
        </w:trPr>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A2D0A6" w14:textId="5410E98C" w:rsidR="00F77228" w:rsidRPr="007E5169" w:rsidRDefault="00F77228" w:rsidP="00F77228">
            <w:pPr>
              <w:spacing w:after="0" w:line="240" w:lineRule="auto"/>
              <w:rPr>
                <w:rFonts w:eastAsia="Times New Roman"/>
                <w:color w:val="000000"/>
                <w:lang w:eastAsia="pt-BR"/>
              </w:rPr>
            </w:pPr>
            <w:r w:rsidRPr="13254B65">
              <w:rPr>
                <w:rFonts w:eastAsia="Times New Roman"/>
                <w:color w:val="000000" w:themeColor="text1"/>
                <w:lang w:eastAsia="pt-BR"/>
              </w:rPr>
              <w:t>Exames</w:t>
            </w:r>
          </w:p>
        </w:tc>
        <w:tc>
          <w:tcPr>
            <w:tcW w:w="4675" w:type="dxa"/>
            <w:tcBorders>
              <w:top w:val="single" w:sz="4" w:space="0" w:color="auto"/>
              <w:left w:val="single" w:sz="4" w:space="0" w:color="auto"/>
              <w:bottom w:val="single" w:sz="4" w:space="0" w:color="auto"/>
              <w:right w:val="single" w:sz="4" w:space="0" w:color="auto"/>
            </w:tcBorders>
            <w:shd w:val="clear" w:color="auto" w:fill="auto"/>
            <w:vAlign w:val="center"/>
          </w:tcPr>
          <w:p w14:paraId="162B2907" w14:textId="60D1D8AC"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Realização dos exames de auditoria.</w:t>
            </w:r>
          </w:p>
        </w:tc>
        <w:tc>
          <w:tcPr>
            <w:tcW w:w="2212" w:type="dxa"/>
            <w:tcBorders>
              <w:top w:val="nil"/>
              <w:left w:val="nil"/>
              <w:bottom w:val="single" w:sz="4" w:space="0" w:color="auto"/>
              <w:right w:val="single" w:sz="4" w:space="0" w:color="auto"/>
            </w:tcBorders>
            <w:shd w:val="clear" w:color="auto" w:fill="auto"/>
            <w:noWrap/>
            <w:vAlign w:val="center"/>
          </w:tcPr>
          <w:p w14:paraId="10D1B847" w14:textId="2A5DE5E7" w:rsidR="00F77228" w:rsidRPr="007E5169" w:rsidRDefault="00F77228" w:rsidP="00F77228">
            <w:pPr>
              <w:spacing w:after="0" w:line="240" w:lineRule="auto"/>
              <w:jc w:val="both"/>
              <w:rPr>
                <w:rFonts w:eastAsia="Times New Roman"/>
                <w:lang w:eastAsia="pt-BR"/>
              </w:rPr>
            </w:pPr>
            <w:r w:rsidRPr="13254B65">
              <w:rPr>
                <w:rFonts w:eastAsia="Times New Roman"/>
                <w:lang w:eastAsia="pt-BR"/>
              </w:rPr>
              <w:t>1</w:t>
            </w:r>
            <w:r>
              <w:rPr>
                <w:rFonts w:eastAsia="Times New Roman"/>
                <w:lang w:eastAsia="pt-BR"/>
              </w:rPr>
              <w:t>0</w:t>
            </w:r>
            <w:r w:rsidRPr="13254B65">
              <w:rPr>
                <w:rFonts w:eastAsia="Times New Roman"/>
                <w:lang w:eastAsia="pt-BR"/>
              </w:rPr>
              <w:t>/06/2024</w:t>
            </w:r>
          </w:p>
        </w:tc>
      </w:tr>
      <w:tr w:rsidR="00F77228" w:rsidRPr="007E5169" w14:paraId="01B09198" w14:textId="77777777" w:rsidTr="003D130F">
        <w:trPr>
          <w:cantSplit/>
          <w:trHeight w:val="310"/>
        </w:trPr>
        <w:tc>
          <w:tcPr>
            <w:tcW w:w="1612" w:type="dxa"/>
            <w:vMerge/>
            <w:tcBorders>
              <w:top w:val="single" w:sz="4" w:space="0" w:color="auto"/>
              <w:left w:val="single" w:sz="4" w:space="0" w:color="auto"/>
              <w:bottom w:val="single" w:sz="4" w:space="0" w:color="auto"/>
            </w:tcBorders>
            <w:vAlign w:val="center"/>
            <w:hideMark/>
          </w:tcPr>
          <w:p w14:paraId="3DAF1CB3" w14:textId="77777777" w:rsidR="00F77228" w:rsidRPr="007E5169" w:rsidRDefault="00F77228" w:rsidP="00F77228">
            <w:pPr>
              <w:spacing w:after="0" w:line="240" w:lineRule="auto"/>
              <w:jc w:val="both"/>
              <w:rPr>
                <w:rFonts w:eastAsia="Times New Roman" w:cstheme="minorHAnsi"/>
                <w:color w:val="000000"/>
                <w:lang w:eastAsia="pt-BR"/>
              </w:rPr>
            </w:pPr>
          </w:p>
        </w:tc>
        <w:tc>
          <w:tcPr>
            <w:tcW w:w="4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CE0D0" w14:textId="7965F438"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Definição dos achados preliminares de auditoria.</w:t>
            </w:r>
          </w:p>
        </w:tc>
        <w:tc>
          <w:tcPr>
            <w:tcW w:w="2212" w:type="dxa"/>
            <w:tcBorders>
              <w:top w:val="nil"/>
              <w:left w:val="nil"/>
              <w:bottom w:val="single" w:sz="4" w:space="0" w:color="auto"/>
              <w:right w:val="single" w:sz="4" w:space="0" w:color="auto"/>
            </w:tcBorders>
            <w:shd w:val="clear" w:color="auto" w:fill="auto"/>
            <w:noWrap/>
            <w:vAlign w:val="center"/>
          </w:tcPr>
          <w:p w14:paraId="7779409C" w14:textId="1AA471F8" w:rsidR="00F77228" w:rsidRPr="007E5169" w:rsidRDefault="00F77228" w:rsidP="00F77228">
            <w:pPr>
              <w:spacing w:after="0" w:line="240" w:lineRule="auto"/>
              <w:jc w:val="both"/>
              <w:rPr>
                <w:rFonts w:eastAsia="Times New Roman" w:cstheme="minorHAnsi"/>
                <w:lang w:eastAsia="pt-BR"/>
              </w:rPr>
            </w:pPr>
            <w:r>
              <w:rPr>
                <w:rFonts w:eastAsia="Times New Roman" w:cstheme="minorHAnsi"/>
                <w:lang w:eastAsia="pt-BR"/>
              </w:rPr>
              <w:t>03/07/2024</w:t>
            </w:r>
          </w:p>
        </w:tc>
      </w:tr>
      <w:tr w:rsidR="00F77228" w:rsidRPr="007E5169" w14:paraId="4E0FACB7" w14:textId="77777777" w:rsidTr="003D130F">
        <w:trPr>
          <w:cantSplit/>
          <w:trHeight w:val="118"/>
        </w:trPr>
        <w:tc>
          <w:tcPr>
            <w:tcW w:w="1612" w:type="dxa"/>
            <w:vMerge/>
            <w:tcBorders>
              <w:top w:val="single" w:sz="4" w:space="0" w:color="auto"/>
              <w:left w:val="single" w:sz="4" w:space="0" w:color="auto"/>
              <w:bottom w:val="single" w:sz="4" w:space="0" w:color="auto"/>
            </w:tcBorders>
            <w:vAlign w:val="center"/>
            <w:hideMark/>
          </w:tcPr>
          <w:p w14:paraId="6DCE346E" w14:textId="77777777" w:rsidR="00F77228" w:rsidRPr="007E5169" w:rsidRDefault="00F77228" w:rsidP="00F77228">
            <w:pPr>
              <w:spacing w:after="0" w:line="240" w:lineRule="auto"/>
              <w:jc w:val="both"/>
              <w:rPr>
                <w:rFonts w:eastAsia="Times New Roman" w:cstheme="minorHAnsi"/>
                <w:color w:val="000000"/>
                <w:lang w:eastAsia="pt-BR"/>
              </w:rPr>
            </w:pPr>
          </w:p>
        </w:tc>
        <w:tc>
          <w:tcPr>
            <w:tcW w:w="4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E535B" w14:textId="6860E5E3"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Reunião de apresentação dos achados de auditoria.</w:t>
            </w:r>
          </w:p>
        </w:tc>
        <w:tc>
          <w:tcPr>
            <w:tcW w:w="2212" w:type="dxa"/>
            <w:tcBorders>
              <w:top w:val="nil"/>
              <w:left w:val="nil"/>
              <w:bottom w:val="single" w:sz="4" w:space="0" w:color="auto"/>
              <w:right w:val="single" w:sz="4" w:space="0" w:color="auto"/>
            </w:tcBorders>
            <w:shd w:val="clear" w:color="auto" w:fill="auto"/>
            <w:noWrap/>
            <w:vAlign w:val="center"/>
          </w:tcPr>
          <w:p w14:paraId="12908A20" w14:textId="16FE3E1D" w:rsidR="00F77228" w:rsidRPr="007E5169" w:rsidRDefault="00F77228" w:rsidP="00F77228">
            <w:pPr>
              <w:spacing w:after="0" w:line="240" w:lineRule="auto"/>
              <w:jc w:val="both"/>
              <w:rPr>
                <w:rFonts w:eastAsia="Times New Roman" w:cstheme="minorHAnsi"/>
                <w:lang w:eastAsia="pt-BR"/>
              </w:rPr>
            </w:pPr>
            <w:r>
              <w:rPr>
                <w:rFonts w:eastAsia="Times New Roman" w:cstheme="minorHAnsi"/>
                <w:lang w:eastAsia="pt-BR"/>
              </w:rPr>
              <w:t>08/07/2024</w:t>
            </w:r>
          </w:p>
        </w:tc>
      </w:tr>
      <w:tr w:rsidR="00F77228" w:rsidRPr="007E5169" w14:paraId="488AB11E" w14:textId="77777777" w:rsidTr="003D130F">
        <w:trPr>
          <w:cantSplit/>
          <w:trHeight w:val="164"/>
        </w:trPr>
        <w:tc>
          <w:tcPr>
            <w:tcW w:w="1612" w:type="dxa"/>
            <w:vMerge/>
            <w:tcBorders>
              <w:top w:val="single" w:sz="4" w:space="0" w:color="auto"/>
              <w:left w:val="single" w:sz="4" w:space="0" w:color="auto"/>
              <w:bottom w:val="single" w:sz="4" w:space="0" w:color="auto"/>
            </w:tcBorders>
            <w:vAlign w:val="center"/>
            <w:hideMark/>
          </w:tcPr>
          <w:p w14:paraId="4A61C012" w14:textId="77777777" w:rsidR="00F77228" w:rsidRPr="007E5169" w:rsidRDefault="00F77228" w:rsidP="00F77228">
            <w:pPr>
              <w:spacing w:after="0" w:line="240" w:lineRule="auto"/>
              <w:jc w:val="both"/>
              <w:rPr>
                <w:rFonts w:eastAsia="Times New Roman" w:cstheme="minorHAnsi"/>
                <w:color w:val="000000"/>
                <w:lang w:eastAsia="pt-BR"/>
              </w:rPr>
            </w:pPr>
          </w:p>
        </w:tc>
        <w:tc>
          <w:tcPr>
            <w:tcW w:w="4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25958" w14:textId="7F09D811"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Respostas das unidades auditadas aos achados.</w:t>
            </w:r>
          </w:p>
        </w:tc>
        <w:tc>
          <w:tcPr>
            <w:tcW w:w="2212" w:type="dxa"/>
            <w:tcBorders>
              <w:top w:val="nil"/>
              <w:left w:val="nil"/>
              <w:bottom w:val="single" w:sz="4" w:space="0" w:color="auto"/>
              <w:right w:val="single" w:sz="4" w:space="0" w:color="auto"/>
            </w:tcBorders>
            <w:shd w:val="clear" w:color="auto" w:fill="auto"/>
            <w:noWrap/>
            <w:vAlign w:val="center"/>
          </w:tcPr>
          <w:p w14:paraId="11FA408A" w14:textId="07B6ABB4" w:rsidR="00F77228" w:rsidRPr="007E5169" w:rsidRDefault="00F77228" w:rsidP="00F77228">
            <w:pPr>
              <w:spacing w:after="0" w:line="240" w:lineRule="auto"/>
              <w:jc w:val="both"/>
              <w:rPr>
                <w:rFonts w:eastAsia="Times New Roman" w:cstheme="minorHAnsi"/>
                <w:lang w:eastAsia="pt-BR"/>
              </w:rPr>
            </w:pPr>
            <w:r>
              <w:rPr>
                <w:rFonts w:eastAsia="Times New Roman" w:cstheme="minorHAnsi"/>
                <w:lang w:eastAsia="pt-BR"/>
              </w:rPr>
              <w:t>19/07/2024</w:t>
            </w:r>
          </w:p>
        </w:tc>
      </w:tr>
      <w:tr w:rsidR="00F77228" w:rsidRPr="007E5169" w14:paraId="1E162884" w14:textId="77777777" w:rsidTr="003D130F">
        <w:trPr>
          <w:cantSplit/>
          <w:trHeight w:val="68"/>
        </w:trPr>
        <w:tc>
          <w:tcPr>
            <w:tcW w:w="1612" w:type="dxa"/>
            <w:vMerge/>
            <w:tcBorders>
              <w:top w:val="single" w:sz="4" w:space="0" w:color="auto"/>
              <w:left w:val="single" w:sz="4" w:space="0" w:color="auto"/>
              <w:bottom w:val="single" w:sz="4" w:space="0" w:color="auto"/>
            </w:tcBorders>
            <w:vAlign w:val="center"/>
            <w:hideMark/>
          </w:tcPr>
          <w:p w14:paraId="0BB9B494" w14:textId="77777777" w:rsidR="00F77228" w:rsidRPr="007E5169" w:rsidRDefault="00F77228" w:rsidP="00F77228">
            <w:pPr>
              <w:spacing w:after="0" w:line="240" w:lineRule="auto"/>
              <w:jc w:val="both"/>
              <w:rPr>
                <w:rFonts w:eastAsia="Times New Roman" w:cstheme="minorHAnsi"/>
                <w:color w:val="000000"/>
                <w:lang w:eastAsia="pt-BR"/>
              </w:rPr>
            </w:pPr>
          </w:p>
        </w:tc>
        <w:tc>
          <w:tcPr>
            <w:tcW w:w="4675" w:type="dxa"/>
            <w:tcBorders>
              <w:top w:val="single" w:sz="4" w:space="0" w:color="auto"/>
              <w:left w:val="single" w:sz="4" w:space="0" w:color="auto"/>
              <w:bottom w:val="single" w:sz="4" w:space="0" w:color="auto"/>
              <w:right w:val="single" w:sz="4" w:space="0" w:color="auto"/>
            </w:tcBorders>
            <w:shd w:val="clear" w:color="auto" w:fill="auto"/>
            <w:vAlign w:val="center"/>
          </w:tcPr>
          <w:p w14:paraId="6E513BB9" w14:textId="3F383879"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Definição das recomendações de auditoria.</w:t>
            </w:r>
          </w:p>
        </w:tc>
        <w:tc>
          <w:tcPr>
            <w:tcW w:w="2212" w:type="dxa"/>
            <w:tcBorders>
              <w:top w:val="nil"/>
              <w:left w:val="nil"/>
              <w:bottom w:val="single" w:sz="4" w:space="0" w:color="auto"/>
              <w:right w:val="single" w:sz="4" w:space="0" w:color="auto"/>
            </w:tcBorders>
            <w:shd w:val="clear" w:color="auto" w:fill="auto"/>
            <w:noWrap/>
            <w:vAlign w:val="center"/>
          </w:tcPr>
          <w:p w14:paraId="3D6D1D9F" w14:textId="0179ED70" w:rsidR="00F77228" w:rsidRPr="007E5169" w:rsidRDefault="00F77228" w:rsidP="00F77228">
            <w:pPr>
              <w:spacing w:after="0" w:line="240" w:lineRule="auto"/>
              <w:jc w:val="both"/>
              <w:rPr>
                <w:rFonts w:eastAsia="Times New Roman" w:cstheme="minorHAnsi"/>
                <w:lang w:eastAsia="pt-BR"/>
              </w:rPr>
            </w:pPr>
            <w:r>
              <w:rPr>
                <w:rFonts w:eastAsia="Times New Roman" w:cstheme="minorHAnsi"/>
                <w:lang w:eastAsia="pt-BR"/>
              </w:rPr>
              <w:t>29/07/2024</w:t>
            </w:r>
          </w:p>
        </w:tc>
      </w:tr>
      <w:tr w:rsidR="00F77228" w:rsidRPr="007E5169" w14:paraId="5290AF0D" w14:textId="77777777" w:rsidTr="003D130F">
        <w:trPr>
          <w:cantSplit/>
          <w:trHeight w:val="114"/>
        </w:trPr>
        <w:tc>
          <w:tcPr>
            <w:tcW w:w="1612" w:type="dxa"/>
            <w:vMerge/>
            <w:tcBorders>
              <w:top w:val="single" w:sz="4" w:space="0" w:color="auto"/>
              <w:left w:val="single" w:sz="4" w:space="0" w:color="auto"/>
              <w:bottom w:val="single" w:sz="4" w:space="0" w:color="auto"/>
            </w:tcBorders>
            <w:vAlign w:val="center"/>
            <w:hideMark/>
          </w:tcPr>
          <w:p w14:paraId="531D1BEE" w14:textId="77777777" w:rsidR="00F77228" w:rsidRPr="007E5169" w:rsidRDefault="00F77228" w:rsidP="00F77228">
            <w:pPr>
              <w:spacing w:after="0" w:line="240" w:lineRule="auto"/>
              <w:jc w:val="both"/>
              <w:rPr>
                <w:rFonts w:eastAsia="Times New Roman" w:cstheme="minorHAnsi"/>
                <w:color w:val="000000"/>
                <w:lang w:eastAsia="pt-BR"/>
              </w:rPr>
            </w:pPr>
          </w:p>
        </w:tc>
        <w:tc>
          <w:tcPr>
            <w:tcW w:w="4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55A58" w14:textId="7E0940BE"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Envio das conclusões de auditoria ao CNJ, assim entendidas: questionário eletrônico com as respostas aos testes de auditoria previstos neste plano de trabalho.</w:t>
            </w:r>
          </w:p>
        </w:tc>
        <w:tc>
          <w:tcPr>
            <w:tcW w:w="2212" w:type="dxa"/>
            <w:tcBorders>
              <w:top w:val="nil"/>
              <w:left w:val="nil"/>
              <w:bottom w:val="single" w:sz="4" w:space="0" w:color="auto"/>
              <w:right w:val="single" w:sz="4" w:space="0" w:color="auto"/>
            </w:tcBorders>
            <w:shd w:val="clear" w:color="auto" w:fill="auto"/>
            <w:noWrap/>
            <w:vAlign w:val="center"/>
          </w:tcPr>
          <w:p w14:paraId="1427B67E" w14:textId="0B37907A"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31/0</w:t>
            </w:r>
            <w:r>
              <w:rPr>
                <w:rFonts w:eastAsia="Times New Roman" w:cstheme="minorHAnsi"/>
                <w:lang w:eastAsia="pt-BR"/>
              </w:rPr>
              <w:t>7</w:t>
            </w:r>
            <w:r w:rsidRPr="007E5169">
              <w:rPr>
                <w:rFonts w:eastAsia="Times New Roman" w:cstheme="minorHAnsi"/>
                <w:lang w:eastAsia="pt-BR"/>
              </w:rPr>
              <w:t>/202</w:t>
            </w:r>
            <w:r>
              <w:rPr>
                <w:rFonts w:eastAsia="Times New Roman" w:cstheme="minorHAnsi"/>
                <w:lang w:eastAsia="pt-BR"/>
              </w:rPr>
              <w:t>4</w:t>
            </w:r>
          </w:p>
        </w:tc>
      </w:tr>
      <w:tr w:rsidR="00F77228" w:rsidRPr="007E5169" w14:paraId="014E80DA" w14:textId="77777777" w:rsidTr="1FD725E2">
        <w:trPr>
          <w:cantSplit/>
          <w:trHeight w:val="186"/>
        </w:trPr>
        <w:tc>
          <w:tcPr>
            <w:tcW w:w="8499"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016447E" w14:textId="77777777" w:rsidR="00F77228" w:rsidRPr="007E5169" w:rsidRDefault="00F77228" w:rsidP="00F77228">
            <w:pPr>
              <w:spacing w:after="0" w:line="240" w:lineRule="auto"/>
              <w:jc w:val="both"/>
              <w:rPr>
                <w:rFonts w:eastAsia="Times New Roman" w:cstheme="minorHAnsi"/>
                <w:b/>
                <w:color w:val="000000"/>
                <w:lang w:eastAsia="pt-BR"/>
              </w:rPr>
            </w:pPr>
            <w:r w:rsidRPr="007E5169">
              <w:rPr>
                <w:rFonts w:eastAsia="Times New Roman" w:cstheme="minorHAnsi"/>
                <w:b/>
                <w:color w:val="000000"/>
                <w:lang w:eastAsia="pt-BR"/>
              </w:rPr>
              <w:t>Monitoramento </w:t>
            </w:r>
          </w:p>
        </w:tc>
      </w:tr>
      <w:tr w:rsidR="00F77228" w:rsidRPr="007E5169" w14:paraId="2F373B00" w14:textId="77777777" w:rsidTr="1FD725E2">
        <w:trPr>
          <w:cantSplit/>
          <w:trHeight w:val="588"/>
        </w:trPr>
        <w:tc>
          <w:tcPr>
            <w:tcW w:w="84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BB1CDF6" w14:textId="24F0D119" w:rsidR="00F77228" w:rsidRPr="007E5169" w:rsidRDefault="00F77228" w:rsidP="00F77228">
            <w:pPr>
              <w:spacing w:after="0" w:line="240" w:lineRule="auto"/>
              <w:jc w:val="both"/>
              <w:rPr>
                <w:rFonts w:eastAsia="Times New Roman" w:cstheme="minorHAnsi"/>
                <w:color w:val="000000"/>
                <w:lang w:eastAsia="pt-BR"/>
              </w:rPr>
            </w:pPr>
            <w:r w:rsidRPr="007E5169">
              <w:rPr>
                <w:rFonts w:eastAsia="Times New Roman" w:cstheme="minorHAnsi"/>
                <w:color w:val="000000"/>
                <w:lang w:eastAsia="pt-BR"/>
              </w:rPr>
              <w:t xml:space="preserve">O plano de monitoramento deverá ser definido por cada unidade de auditoria. </w:t>
            </w:r>
          </w:p>
        </w:tc>
      </w:tr>
    </w:tbl>
    <w:p w14:paraId="3C790D84" w14:textId="77777777" w:rsidR="00B83D0D" w:rsidRPr="003631D9" w:rsidRDefault="00B83D0D" w:rsidP="00B83D0D">
      <w:pPr>
        <w:jc w:val="both"/>
        <w:rPr>
          <w:rFonts w:cstheme="minorHAnsi"/>
          <w:sz w:val="24"/>
          <w:szCs w:val="24"/>
        </w:rPr>
      </w:pPr>
    </w:p>
    <w:p w14:paraId="39155582" w14:textId="0DA5F759" w:rsidR="00EA4725" w:rsidRPr="003631D9" w:rsidRDefault="00872D4A" w:rsidP="00BC0FB7">
      <w:pPr>
        <w:pStyle w:val="Ttulo1"/>
        <w:numPr>
          <w:ilvl w:val="1"/>
          <w:numId w:val="5"/>
        </w:numPr>
        <w:spacing w:after="240"/>
        <w:ind w:left="709" w:hanging="709"/>
        <w:jc w:val="both"/>
        <w:rPr>
          <w:rFonts w:asciiTheme="minorHAnsi" w:hAnsiTheme="minorHAnsi" w:cstheme="minorHAnsi"/>
          <w:b/>
          <w:bCs/>
          <w:color w:val="auto"/>
          <w:sz w:val="24"/>
          <w:szCs w:val="24"/>
        </w:rPr>
      </w:pPr>
      <w:r w:rsidRPr="003631D9">
        <w:rPr>
          <w:rFonts w:asciiTheme="minorHAnsi" w:hAnsiTheme="minorHAnsi" w:cstheme="minorHAnsi"/>
          <w:b/>
          <w:bCs/>
          <w:color w:val="auto"/>
          <w:sz w:val="24"/>
          <w:szCs w:val="24"/>
        </w:rPr>
        <w:lastRenderedPageBreak/>
        <w:t>Questões de Auditoria</w:t>
      </w:r>
    </w:p>
    <w:p w14:paraId="76EB524E" w14:textId="2C1549E1" w:rsidR="00D2495F" w:rsidRDefault="00436471" w:rsidP="00D2495F">
      <w:pPr>
        <w:jc w:val="both"/>
        <w:rPr>
          <w:rFonts w:cstheme="minorHAnsi"/>
          <w:sz w:val="24"/>
          <w:szCs w:val="24"/>
        </w:rPr>
      </w:pPr>
      <w:r w:rsidRPr="003631D9">
        <w:rPr>
          <w:rFonts w:cstheme="minorHAnsi"/>
          <w:sz w:val="24"/>
          <w:szCs w:val="24"/>
        </w:rPr>
        <w:t xml:space="preserve">As questões de auditoria foram estruturadas em </w:t>
      </w:r>
      <w:r w:rsidR="00DC51AA">
        <w:rPr>
          <w:rFonts w:cstheme="minorHAnsi"/>
          <w:sz w:val="24"/>
          <w:szCs w:val="24"/>
        </w:rPr>
        <w:t>dois</w:t>
      </w:r>
      <w:r w:rsidRPr="003631D9">
        <w:rPr>
          <w:rFonts w:cstheme="minorHAnsi"/>
          <w:sz w:val="24"/>
          <w:szCs w:val="24"/>
        </w:rPr>
        <w:t xml:space="preserve"> </w:t>
      </w:r>
      <w:r w:rsidR="006402F3">
        <w:rPr>
          <w:rFonts w:cstheme="minorHAnsi"/>
          <w:sz w:val="24"/>
          <w:szCs w:val="24"/>
        </w:rPr>
        <w:t>eixos</w:t>
      </w:r>
      <w:r w:rsidRPr="003631D9">
        <w:rPr>
          <w:rFonts w:cstheme="minorHAnsi"/>
          <w:sz w:val="24"/>
          <w:szCs w:val="24"/>
        </w:rPr>
        <w:t>, conforme tabela abaixo:</w:t>
      </w:r>
    </w:p>
    <w:p w14:paraId="1527FAD9" w14:textId="77777777" w:rsidR="00D2495F" w:rsidRPr="003631D9" w:rsidRDefault="00D2495F" w:rsidP="00D2495F">
      <w:pPr>
        <w:spacing w:after="0"/>
        <w:jc w:val="both"/>
        <w:rPr>
          <w:rFonts w:cstheme="minorHAnsi"/>
          <w:sz w:val="24"/>
          <w:szCs w:val="24"/>
        </w:rPr>
      </w:pPr>
    </w:p>
    <w:tbl>
      <w:tblPr>
        <w:tblStyle w:val="Tabelacomgrade"/>
        <w:tblW w:w="8494" w:type="dxa"/>
        <w:tblLook w:val="04A0" w:firstRow="1" w:lastRow="0" w:firstColumn="1" w:lastColumn="0" w:noHBand="0" w:noVBand="1"/>
      </w:tblPr>
      <w:tblGrid>
        <w:gridCol w:w="1980"/>
        <w:gridCol w:w="6514"/>
      </w:tblGrid>
      <w:tr w:rsidR="005C7CAA" w:rsidRPr="003631D9" w14:paraId="45F20F27" w14:textId="77777777" w:rsidTr="13254B65">
        <w:trPr>
          <w:cantSplit/>
          <w:trHeight w:val="300"/>
        </w:trPr>
        <w:tc>
          <w:tcPr>
            <w:tcW w:w="1980" w:type="dxa"/>
            <w:shd w:val="clear" w:color="auto" w:fill="D9D9D9" w:themeFill="background1" w:themeFillShade="D9"/>
          </w:tcPr>
          <w:p w14:paraId="3D6EB474" w14:textId="42FBB3AF" w:rsidR="005C7CAA" w:rsidRPr="005C7CAA" w:rsidRDefault="13254B65" w:rsidP="13254B65">
            <w:pPr>
              <w:jc w:val="center"/>
              <w:rPr>
                <w:b/>
                <w:bCs/>
                <w:sz w:val="24"/>
                <w:szCs w:val="24"/>
              </w:rPr>
            </w:pPr>
            <w:r w:rsidRPr="13254B65">
              <w:rPr>
                <w:b/>
                <w:bCs/>
                <w:sz w:val="24"/>
                <w:szCs w:val="24"/>
              </w:rPr>
              <w:t>Eixo</w:t>
            </w:r>
          </w:p>
        </w:tc>
        <w:tc>
          <w:tcPr>
            <w:tcW w:w="6514" w:type="dxa"/>
            <w:shd w:val="clear" w:color="auto" w:fill="D9D9D9" w:themeFill="background1" w:themeFillShade="D9"/>
          </w:tcPr>
          <w:p w14:paraId="39CF104E" w14:textId="177846D7" w:rsidR="005C7CAA" w:rsidRPr="005C7CAA" w:rsidRDefault="13254B65" w:rsidP="13254B65">
            <w:pPr>
              <w:jc w:val="center"/>
              <w:rPr>
                <w:b/>
                <w:bCs/>
                <w:sz w:val="24"/>
                <w:szCs w:val="24"/>
              </w:rPr>
            </w:pPr>
            <w:r w:rsidRPr="13254B65">
              <w:rPr>
                <w:b/>
                <w:bCs/>
                <w:sz w:val="24"/>
                <w:szCs w:val="24"/>
              </w:rPr>
              <w:t>Questão</w:t>
            </w:r>
          </w:p>
        </w:tc>
      </w:tr>
      <w:tr w:rsidR="005C7CAA" w:rsidRPr="003631D9" w14:paraId="4EF52630" w14:textId="77777777" w:rsidTr="13254B65">
        <w:trPr>
          <w:cantSplit/>
          <w:trHeight w:val="983"/>
        </w:trPr>
        <w:tc>
          <w:tcPr>
            <w:tcW w:w="1980" w:type="dxa"/>
            <w:vAlign w:val="center"/>
          </w:tcPr>
          <w:p w14:paraId="4E849249" w14:textId="41B7D352" w:rsidR="005C7CAA" w:rsidRPr="005C7CAA" w:rsidRDefault="13254B65" w:rsidP="13254B65">
            <w:pPr>
              <w:rPr>
                <w:sz w:val="24"/>
                <w:szCs w:val="24"/>
              </w:rPr>
            </w:pPr>
            <w:r w:rsidRPr="13254B65">
              <w:rPr>
                <w:sz w:val="24"/>
                <w:szCs w:val="24"/>
              </w:rPr>
              <w:t xml:space="preserve">Estratégia, Governança e </w:t>
            </w:r>
            <w:proofErr w:type="spellStart"/>
            <w:r w:rsidRPr="13254B65">
              <w:rPr>
                <w:sz w:val="24"/>
                <w:szCs w:val="24"/>
              </w:rPr>
              <w:t>Accountability</w:t>
            </w:r>
            <w:proofErr w:type="spellEnd"/>
            <w:r w:rsidRPr="13254B65">
              <w:rPr>
                <w:sz w:val="24"/>
                <w:szCs w:val="24"/>
              </w:rPr>
              <w:t>.</w:t>
            </w:r>
          </w:p>
        </w:tc>
        <w:tc>
          <w:tcPr>
            <w:tcW w:w="6514" w:type="dxa"/>
            <w:vAlign w:val="center"/>
          </w:tcPr>
          <w:p w14:paraId="723C375D" w14:textId="09661566" w:rsidR="005C7CAA" w:rsidRPr="00283A1D" w:rsidRDefault="13254B65" w:rsidP="13254B65">
            <w:pPr>
              <w:jc w:val="both"/>
              <w:rPr>
                <w:sz w:val="24"/>
                <w:szCs w:val="24"/>
              </w:rPr>
            </w:pPr>
            <w:r w:rsidRPr="13254B65">
              <w:rPr>
                <w:sz w:val="24"/>
                <w:szCs w:val="24"/>
              </w:rPr>
              <w:t>1ª Questão de Auditoria: A política de incentivo à participação institucional feminina tem o apoio do sistema de governança?</w:t>
            </w:r>
          </w:p>
        </w:tc>
      </w:tr>
      <w:tr w:rsidR="005C7CAA" w:rsidRPr="003631D9" w14:paraId="39B195A3" w14:textId="77777777" w:rsidTr="13254B65">
        <w:trPr>
          <w:cantSplit/>
          <w:trHeight w:val="655"/>
        </w:trPr>
        <w:tc>
          <w:tcPr>
            <w:tcW w:w="1980" w:type="dxa"/>
            <w:vAlign w:val="center"/>
          </w:tcPr>
          <w:p w14:paraId="748EB487" w14:textId="44FAC2CB" w:rsidR="005C7CAA" w:rsidRPr="005C7CAA" w:rsidRDefault="13254B65" w:rsidP="13254B65">
            <w:pPr>
              <w:rPr>
                <w:sz w:val="24"/>
                <w:szCs w:val="24"/>
              </w:rPr>
            </w:pPr>
            <w:r w:rsidRPr="13254B65">
              <w:rPr>
                <w:sz w:val="24"/>
                <w:szCs w:val="24"/>
              </w:rPr>
              <w:t>Gestão Inclusiva.</w:t>
            </w:r>
          </w:p>
        </w:tc>
        <w:tc>
          <w:tcPr>
            <w:tcW w:w="6514" w:type="dxa"/>
            <w:vAlign w:val="center"/>
          </w:tcPr>
          <w:p w14:paraId="2DC6DAA0" w14:textId="2DEA8A41" w:rsidR="005C7CAA" w:rsidRPr="003631D9" w:rsidRDefault="005C7CAA" w:rsidP="005C7CAA">
            <w:pPr>
              <w:jc w:val="both"/>
              <w:rPr>
                <w:rFonts w:cstheme="minorHAnsi"/>
                <w:sz w:val="24"/>
                <w:szCs w:val="24"/>
              </w:rPr>
            </w:pPr>
            <w:r>
              <w:rPr>
                <w:rFonts w:cstheme="minorHAnsi"/>
                <w:sz w:val="24"/>
                <w:szCs w:val="24"/>
              </w:rPr>
              <w:t xml:space="preserve">2ª Questão de Auditoria: </w:t>
            </w:r>
            <w:r w:rsidRPr="00814A49">
              <w:rPr>
                <w:rFonts w:cstheme="minorHAnsi"/>
                <w:sz w:val="24"/>
                <w:szCs w:val="24"/>
              </w:rPr>
              <w:t>A promoção e a valorização institucional da mulher são sustentadas por práticas de inclusão?</w:t>
            </w:r>
          </w:p>
        </w:tc>
      </w:tr>
    </w:tbl>
    <w:p w14:paraId="29DB0B41" w14:textId="77777777" w:rsidR="00D2495F" w:rsidRPr="003631D9" w:rsidRDefault="00D2495F" w:rsidP="0042022F">
      <w:pPr>
        <w:spacing w:before="120" w:after="0"/>
        <w:jc w:val="both"/>
        <w:rPr>
          <w:rFonts w:cstheme="minorHAnsi"/>
          <w:sz w:val="24"/>
          <w:szCs w:val="24"/>
        </w:rPr>
      </w:pPr>
    </w:p>
    <w:p w14:paraId="695C3158" w14:textId="5A4E364E" w:rsidR="005B4009" w:rsidRPr="00246BCB" w:rsidRDefault="007446FB" w:rsidP="005B4009">
      <w:pPr>
        <w:jc w:val="both"/>
        <w:rPr>
          <w:sz w:val="16"/>
          <w:szCs w:val="16"/>
        </w:rPr>
      </w:pPr>
      <w:r w:rsidRPr="003631D9">
        <w:rPr>
          <w:rFonts w:cstheme="minorHAnsi"/>
          <w:sz w:val="24"/>
          <w:szCs w:val="24"/>
        </w:rPr>
        <w:t>A seguir apresenta-se o detalhamento de cada questão de auditoria</w:t>
      </w:r>
      <w:r w:rsidR="00756508">
        <w:rPr>
          <w:rFonts w:cstheme="minorHAnsi"/>
          <w:sz w:val="24"/>
          <w:szCs w:val="24"/>
        </w:rPr>
        <w:t xml:space="preserve">, </w:t>
      </w:r>
      <w:r w:rsidR="00AE605B">
        <w:rPr>
          <w:rFonts w:cstheme="minorHAnsi"/>
          <w:sz w:val="24"/>
          <w:szCs w:val="24"/>
        </w:rPr>
        <w:t>alerta</w:t>
      </w:r>
      <w:r w:rsidR="00756508" w:rsidRPr="00AE605B">
        <w:rPr>
          <w:rFonts w:cstheme="minorHAnsi"/>
          <w:sz w:val="24"/>
          <w:szCs w:val="24"/>
        </w:rPr>
        <w:t>ndo que</w:t>
      </w:r>
      <w:r w:rsidR="00E01E21" w:rsidRPr="00AE605B">
        <w:rPr>
          <w:rFonts w:cstheme="minorHAnsi"/>
          <w:sz w:val="24"/>
          <w:szCs w:val="24"/>
        </w:rPr>
        <w:t xml:space="preserve"> </w:t>
      </w:r>
      <w:r w:rsidR="00E01E21" w:rsidRPr="003F26C4">
        <w:rPr>
          <w:rFonts w:cstheme="minorHAnsi"/>
          <w:b/>
          <w:bCs/>
          <w:sz w:val="24"/>
          <w:szCs w:val="24"/>
        </w:rPr>
        <w:t>todos os testes</w:t>
      </w:r>
      <w:r w:rsidR="00E01E21" w:rsidRPr="00AE605B">
        <w:rPr>
          <w:rFonts w:cstheme="minorHAnsi"/>
          <w:sz w:val="24"/>
          <w:szCs w:val="24"/>
        </w:rPr>
        <w:t xml:space="preserve"> respeitam o período de apuração que se segue</w:t>
      </w:r>
      <w:r w:rsidR="00424DFD">
        <w:rPr>
          <w:rFonts w:cstheme="minorHAnsi"/>
          <w:sz w:val="24"/>
          <w:szCs w:val="24"/>
        </w:rPr>
        <w:t xml:space="preserve"> à edição da Resolução CNJ n. </w:t>
      </w:r>
      <w:r w:rsidR="00314456">
        <w:rPr>
          <w:rFonts w:cstheme="minorHAnsi"/>
          <w:sz w:val="24"/>
          <w:szCs w:val="24"/>
        </w:rPr>
        <w:t>255</w:t>
      </w:r>
      <w:r w:rsidR="00E01E21" w:rsidRPr="00AE605B">
        <w:rPr>
          <w:rFonts w:cstheme="minorHAnsi"/>
          <w:sz w:val="24"/>
          <w:szCs w:val="24"/>
        </w:rPr>
        <w:t>/20</w:t>
      </w:r>
      <w:r w:rsidR="00314456">
        <w:rPr>
          <w:rFonts w:cstheme="minorHAnsi"/>
          <w:sz w:val="24"/>
          <w:szCs w:val="24"/>
        </w:rPr>
        <w:t>18</w:t>
      </w:r>
      <w:r w:rsidR="00E01E21" w:rsidRPr="00AE605B">
        <w:rPr>
          <w:rFonts w:cstheme="minorHAnsi"/>
          <w:sz w:val="24"/>
          <w:szCs w:val="24"/>
        </w:rPr>
        <w:t xml:space="preserve">, normativo que </w:t>
      </w:r>
      <w:r w:rsidR="008F7231">
        <w:rPr>
          <w:rFonts w:cstheme="minorHAnsi"/>
          <w:sz w:val="24"/>
          <w:szCs w:val="24"/>
        </w:rPr>
        <w:t xml:space="preserve">instituiu </w:t>
      </w:r>
      <w:r w:rsidR="00D2495F">
        <w:rPr>
          <w:rFonts w:cstheme="minorHAnsi"/>
          <w:sz w:val="24"/>
          <w:szCs w:val="24"/>
        </w:rPr>
        <w:t>referid</w:t>
      </w:r>
      <w:r w:rsidR="008F7231">
        <w:rPr>
          <w:rFonts w:cstheme="minorHAnsi"/>
          <w:sz w:val="24"/>
          <w:szCs w:val="24"/>
        </w:rPr>
        <w:t>a</w:t>
      </w:r>
      <w:r w:rsidR="00E01E21" w:rsidRPr="00AE605B">
        <w:rPr>
          <w:rFonts w:cstheme="minorHAnsi"/>
          <w:sz w:val="24"/>
          <w:szCs w:val="24"/>
        </w:rPr>
        <w:t xml:space="preserve"> política pública</w:t>
      </w:r>
      <w:r w:rsidR="008F7231">
        <w:rPr>
          <w:rFonts w:cstheme="minorHAnsi"/>
          <w:sz w:val="24"/>
          <w:szCs w:val="24"/>
        </w:rPr>
        <w:t xml:space="preserve"> e</w:t>
      </w:r>
      <w:r w:rsidR="006402F3">
        <w:rPr>
          <w:rFonts w:cstheme="minorHAnsi"/>
          <w:sz w:val="24"/>
          <w:szCs w:val="24"/>
        </w:rPr>
        <w:t xml:space="preserve">m </w:t>
      </w:r>
      <w:r w:rsidR="00314456">
        <w:rPr>
          <w:rFonts w:cstheme="minorHAnsi"/>
          <w:sz w:val="24"/>
          <w:szCs w:val="24"/>
        </w:rPr>
        <w:t xml:space="preserve">4 de setembro de 2018, entrando </w:t>
      </w:r>
      <w:r w:rsidR="00E63747">
        <w:rPr>
          <w:rFonts w:cstheme="minorHAnsi"/>
          <w:sz w:val="24"/>
          <w:szCs w:val="24"/>
        </w:rPr>
        <w:t>e</w:t>
      </w:r>
      <w:r w:rsidR="008F7231">
        <w:rPr>
          <w:rFonts w:cstheme="minorHAnsi"/>
          <w:sz w:val="24"/>
          <w:szCs w:val="24"/>
        </w:rPr>
        <w:t>m vigor</w:t>
      </w:r>
      <w:r w:rsidR="00314456">
        <w:rPr>
          <w:rFonts w:cstheme="minorHAnsi"/>
          <w:sz w:val="24"/>
          <w:szCs w:val="24"/>
        </w:rPr>
        <w:t xml:space="preserve"> na data de sua publicação</w:t>
      </w:r>
      <w:r w:rsidRPr="003631D9">
        <w:rPr>
          <w:rFonts w:cstheme="minorHAnsi"/>
          <w:sz w:val="24"/>
          <w:szCs w:val="24"/>
        </w:rPr>
        <w:t>:</w:t>
      </w:r>
    </w:p>
    <w:p w14:paraId="6FEA11F7" w14:textId="77777777" w:rsidR="005B4009" w:rsidRDefault="005B4009" w:rsidP="005B4009">
      <w:pPr>
        <w:spacing w:after="0"/>
        <w:jc w:val="both"/>
      </w:pPr>
    </w:p>
    <w:tbl>
      <w:tblPr>
        <w:tblStyle w:val="Tabelacomgrade"/>
        <w:tblW w:w="10768" w:type="dxa"/>
        <w:jc w:val="center"/>
        <w:tblLayout w:type="fixed"/>
        <w:tblLook w:val="04A0" w:firstRow="1" w:lastRow="0" w:firstColumn="1" w:lastColumn="0" w:noHBand="0" w:noVBand="1"/>
      </w:tblPr>
      <w:tblGrid>
        <w:gridCol w:w="2689"/>
        <w:gridCol w:w="4365"/>
        <w:gridCol w:w="1456"/>
        <w:gridCol w:w="2258"/>
      </w:tblGrid>
      <w:tr w:rsidR="0036413B" w:rsidRPr="008F5232" w14:paraId="3C1C82C7" w14:textId="77777777" w:rsidTr="3B531159">
        <w:trPr>
          <w:trHeight w:val="300"/>
          <w:jc w:val="center"/>
        </w:trPr>
        <w:tc>
          <w:tcPr>
            <w:tcW w:w="10768" w:type="dxa"/>
            <w:gridSpan w:val="4"/>
            <w:shd w:val="clear" w:color="auto" w:fill="D9D9D9" w:themeFill="background1" w:themeFillShade="D9"/>
          </w:tcPr>
          <w:p w14:paraId="66D608CD" w14:textId="121ACF76" w:rsidR="0036413B" w:rsidRPr="008F5232" w:rsidRDefault="0036413B" w:rsidP="0036413B">
            <w:pPr>
              <w:jc w:val="center"/>
              <w:rPr>
                <w:b/>
              </w:rPr>
            </w:pPr>
            <w:r>
              <w:rPr>
                <w:rFonts w:cstheme="minorHAnsi"/>
                <w:b/>
                <w:sz w:val="24"/>
                <w:szCs w:val="24"/>
              </w:rPr>
              <w:t xml:space="preserve">Eixo </w:t>
            </w:r>
            <w:r w:rsidRPr="003631D9">
              <w:rPr>
                <w:rFonts w:cstheme="minorHAnsi"/>
                <w:b/>
                <w:sz w:val="24"/>
                <w:szCs w:val="24"/>
              </w:rPr>
              <w:t xml:space="preserve">01 - </w:t>
            </w:r>
            <w:r w:rsidRPr="00814A49">
              <w:rPr>
                <w:rFonts w:cstheme="minorHAnsi"/>
                <w:b/>
                <w:sz w:val="24"/>
                <w:szCs w:val="24"/>
              </w:rPr>
              <w:t xml:space="preserve">Estratégia, Governança e </w:t>
            </w:r>
            <w:proofErr w:type="spellStart"/>
            <w:r w:rsidRPr="00814A49">
              <w:rPr>
                <w:rFonts w:cstheme="minorHAnsi"/>
                <w:b/>
                <w:sz w:val="24"/>
                <w:szCs w:val="24"/>
              </w:rPr>
              <w:t>Accountability</w:t>
            </w:r>
            <w:proofErr w:type="spellEnd"/>
          </w:p>
        </w:tc>
      </w:tr>
      <w:tr w:rsidR="00BE17F5" w:rsidRPr="008F5232" w14:paraId="3DCED40F" w14:textId="03388945" w:rsidTr="3B531159">
        <w:trPr>
          <w:trHeight w:val="300"/>
          <w:jc w:val="center"/>
        </w:trPr>
        <w:tc>
          <w:tcPr>
            <w:tcW w:w="10768" w:type="dxa"/>
            <w:gridSpan w:val="4"/>
            <w:shd w:val="clear" w:color="auto" w:fill="D9D9D9" w:themeFill="background1" w:themeFillShade="D9"/>
          </w:tcPr>
          <w:p w14:paraId="1281FC1C" w14:textId="77777777" w:rsidR="00BE17F5" w:rsidRPr="008F5232" w:rsidRDefault="00BE17F5" w:rsidP="000D1D5F">
            <w:pPr>
              <w:jc w:val="both"/>
              <w:rPr>
                <w:b/>
              </w:rPr>
            </w:pPr>
            <w:r w:rsidRPr="008F5232">
              <w:rPr>
                <w:b/>
              </w:rPr>
              <w:t>1ª Questão de Auditoria:</w:t>
            </w:r>
          </w:p>
          <w:p w14:paraId="2AF6D1B7" w14:textId="3B487CDB" w:rsidR="00BE17F5" w:rsidRPr="008F5232" w:rsidRDefault="13254B65" w:rsidP="13254B65">
            <w:pPr>
              <w:jc w:val="both"/>
              <w:rPr>
                <w:b/>
                <w:bCs/>
              </w:rPr>
            </w:pPr>
            <w:r w:rsidRPr="13254B65">
              <w:t>A política de incentivo à participação institucional feminina tem o apoio do sistema de governança?</w:t>
            </w:r>
          </w:p>
        </w:tc>
      </w:tr>
      <w:tr w:rsidR="00C53F22" w:rsidRPr="008F5232" w14:paraId="19F9CDCF" w14:textId="59D8356B" w:rsidTr="3B531159">
        <w:trPr>
          <w:trHeight w:val="300"/>
          <w:jc w:val="center"/>
        </w:trPr>
        <w:tc>
          <w:tcPr>
            <w:tcW w:w="2689" w:type="dxa"/>
            <w:shd w:val="clear" w:color="auto" w:fill="E7E6E6" w:themeFill="background2"/>
          </w:tcPr>
          <w:p w14:paraId="42AA1160" w14:textId="1BC0B283" w:rsidR="00814A49" w:rsidRPr="008F5232" w:rsidRDefault="00C53F22" w:rsidP="000D1D5F">
            <w:pPr>
              <w:rPr>
                <w:b/>
              </w:rPr>
            </w:pPr>
            <w:r>
              <w:rPr>
                <w:b/>
              </w:rPr>
              <w:t>Política Institucional</w:t>
            </w:r>
          </w:p>
        </w:tc>
        <w:tc>
          <w:tcPr>
            <w:tcW w:w="4365" w:type="dxa"/>
            <w:shd w:val="clear" w:color="auto" w:fill="E7E6E6" w:themeFill="background2"/>
          </w:tcPr>
          <w:p w14:paraId="1169661F" w14:textId="77777777" w:rsidR="00814A49" w:rsidRPr="008F5232" w:rsidRDefault="00814A49" w:rsidP="000D1D5F">
            <w:pPr>
              <w:rPr>
                <w:b/>
              </w:rPr>
            </w:pPr>
            <w:r w:rsidRPr="008F5232">
              <w:rPr>
                <w:b/>
              </w:rPr>
              <w:t>Descrição dos procedimentos</w:t>
            </w:r>
          </w:p>
        </w:tc>
        <w:tc>
          <w:tcPr>
            <w:tcW w:w="1456" w:type="dxa"/>
            <w:shd w:val="clear" w:color="auto" w:fill="E7E6E6" w:themeFill="background2"/>
          </w:tcPr>
          <w:p w14:paraId="137F695D" w14:textId="4F30A631" w:rsidR="00814A49" w:rsidRPr="008F5232" w:rsidRDefault="00C53F22" w:rsidP="000D1D5F">
            <w:pPr>
              <w:rPr>
                <w:b/>
              </w:rPr>
            </w:pPr>
            <w:r>
              <w:rPr>
                <w:b/>
              </w:rPr>
              <w:t>Fonte</w:t>
            </w:r>
            <w:r w:rsidR="00814A49">
              <w:rPr>
                <w:b/>
              </w:rPr>
              <w:t>(s)</w:t>
            </w:r>
          </w:p>
        </w:tc>
        <w:tc>
          <w:tcPr>
            <w:tcW w:w="2258" w:type="dxa"/>
            <w:shd w:val="clear" w:color="auto" w:fill="E7E6E6" w:themeFill="background2"/>
          </w:tcPr>
          <w:p w14:paraId="568635D7" w14:textId="2ECD200C" w:rsidR="00814A49" w:rsidRDefault="0043539D" w:rsidP="000D1D5F">
            <w:pPr>
              <w:rPr>
                <w:b/>
              </w:rPr>
            </w:pPr>
            <w:r>
              <w:rPr>
                <w:b/>
              </w:rPr>
              <w:t>Possíveis e</w:t>
            </w:r>
            <w:r w:rsidR="00814A49">
              <w:rPr>
                <w:b/>
              </w:rPr>
              <w:t>vidências</w:t>
            </w:r>
          </w:p>
        </w:tc>
      </w:tr>
      <w:tr w:rsidR="00C53F22" w:rsidRPr="008F5232" w14:paraId="313203B4" w14:textId="75CC6F7D" w:rsidTr="0043539D">
        <w:trPr>
          <w:trHeight w:val="300"/>
          <w:jc w:val="center"/>
        </w:trPr>
        <w:tc>
          <w:tcPr>
            <w:tcW w:w="2689" w:type="dxa"/>
          </w:tcPr>
          <w:p w14:paraId="1F593A72" w14:textId="422C0478" w:rsidR="00814A49" w:rsidRPr="00814A49" w:rsidRDefault="00814A49" w:rsidP="00814A49">
            <w:pPr>
              <w:rPr>
                <w:rFonts w:ascii="Calibri" w:hAnsi="Calibri" w:cs="Calibri"/>
                <w:color w:val="000000"/>
              </w:rPr>
            </w:pPr>
            <w:r>
              <w:rPr>
                <w:rFonts w:ascii="Calibri" w:hAnsi="Calibri" w:cs="Calibri"/>
                <w:color w:val="000000"/>
              </w:rPr>
              <w:t>1.1. O planejamento estratégico da organização prevê na sua missão, visão, valores organizacionais ou nos objetivos estratégicos a temática da participação institucional feminina?</w:t>
            </w:r>
          </w:p>
        </w:tc>
        <w:tc>
          <w:tcPr>
            <w:tcW w:w="4365" w:type="dxa"/>
          </w:tcPr>
          <w:p w14:paraId="3D23DC64" w14:textId="4466092D" w:rsidR="00814A49" w:rsidRPr="00814A49" w:rsidRDefault="00814A49" w:rsidP="00DE158F">
            <w:pPr>
              <w:rPr>
                <w:rFonts w:ascii="Calibri" w:hAnsi="Calibri" w:cs="Calibri"/>
                <w:color w:val="000000"/>
              </w:rPr>
            </w:pPr>
            <w:r>
              <w:rPr>
                <w:rFonts w:ascii="Calibri" w:hAnsi="Calibri" w:cs="Calibri"/>
                <w:color w:val="000000"/>
              </w:rPr>
              <w:t>Consultar o planejamento estratégico do órgão e verificar a presença expressa da temática específica da participação institucional feminina na sua missão, visão, valores organizacionais ou nos objetivos estratégicos.</w:t>
            </w:r>
          </w:p>
        </w:tc>
        <w:tc>
          <w:tcPr>
            <w:tcW w:w="1456" w:type="dxa"/>
          </w:tcPr>
          <w:p w14:paraId="23CAABEA" w14:textId="0FBDA0D7" w:rsidR="00814A49" w:rsidRPr="00814A49" w:rsidRDefault="00814A49" w:rsidP="000D1D5F">
            <w:pPr>
              <w:rPr>
                <w:rFonts w:ascii="Calibri" w:hAnsi="Calibri" w:cs="Calibri"/>
                <w:color w:val="000000"/>
              </w:rPr>
            </w:pPr>
            <w:r>
              <w:rPr>
                <w:rFonts w:ascii="Calibri" w:hAnsi="Calibri" w:cs="Calibri"/>
                <w:color w:val="000000"/>
              </w:rPr>
              <w:t>Modelo IDE, item 1 adaptado</w:t>
            </w:r>
          </w:p>
        </w:tc>
        <w:tc>
          <w:tcPr>
            <w:tcW w:w="2258" w:type="dxa"/>
            <w:vAlign w:val="center"/>
          </w:tcPr>
          <w:p w14:paraId="3EDE0E50" w14:textId="0B505F3F" w:rsidR="00814A49" w:rsidRDefault="00814A49" w:rsidP="0043539D">
            <w:pPr>
              <w:rPr>
                <w:rFonts w:ascii="Calibri" w:hAnsi="Calibri" w:cs="Calibri"/>
                <w:color w:val="000000"/>
              </w:rPr>
            </w:pPr>
            <w:r>
              <w:rPr>
                <w:rFonts w:ascii="Calibri" w:hAnsi="Calibri" w:cs="Calibri"/>
                <w:color w:val="000000"/>
              </w:rPr>
              <w:t>Plano Estratégico; Painéis estatísticos de indicadores; Reunião de Acompanhamento da Estratégia</w:t>
            </w:r>
          </w:p>
        </w:tc>
      </w:tr>
      <w:tr w:rsidR="00C53F22" w:rsidRPr="008F5232" w14:paraId="4C3FAB9A" w14:textId="67D7EF4C" w:rsidTr="3B531159">
        <w:trPr>
          <w:trHeight w:val="300"/>
          <w:jc w:val="center"/>
        </w:trPr>
        <w:tc>
          <w:tcPr>
            <w:tcW w:w="2689" w:type="dxa"/>
          </w:tcPr>
          <w:p w14:paraId="66C4E61B" w14:textId="00D83A94" w:rsidR="00790DEF" w:rsidRPr="00790DEF" w:rsidRDefault="00790DEF" w:rsidP="00790DEF">
            <w:pPr>
              <w:rPr>
                <w:rFonts w:ascii="Calibri" w:hAnsi="Calibri" w:cs="Calibri"/>
                <w:color w:val="000000"/>
              </w:rPr>
            </w:pPr>
            <w:r>
              <w:rPr>
                <w:rFonts w:ascii="Calibri" w:hAnsi="Calibri" w:cs="Calibri"/>
                <w:color w:val="000000"/>
              </w:rPr>
              <w:t>1.2. A organização possui política/compromisso formalmente instituído para a promoção da participação institucional feminina?</w:t>
            </w:r>
          </w:p>
        </w:tc>
        <w:tc>
          <w:tcPr>
            <w:tcW w:w="4365" w:type="dxa"/>
            <w:vAlign w:val="center"/>
          </w:tcPr>
          <w:p w14:paraId="2ABC9238" w14:textId="43FB2C98" w:rsidR="00790DEF" w:rsidRPr="005A5A66" w:rsidRDefault="00790DEF" w:rsidP="00790DEF">
            <w:r>
              <w:rPr>
                <w:rFonts w:ascii="Calibri" w:hAnsi="Calibri" w:cs="Calibri"/>
                <w:color w:val="000000"/>
              </w:rPr>
              <w:t xml:space="preserve">Verificar se foi publicada política própria ou compromisso formal que vise à promoção da participação institucional feminina, </w:t>
            </w:r>
            <w:r w:rsidR="00C53F22">
              <w:rPr>
                <w:rFonts w:ascii="Calibri" w:hAnsi="Calibri" w:cs="Calibri"/>
                <w:color w:val="000000"/>
              </w:rPr>
              <w:t>preferencialmente</w:t>
            </w:r>
            <w:r>
              <w:rPr>
                <w:rFonts w:ascii="Calibri" w:hAnsi="Calibri" w:cs="Calibri"/>
                <w:color w:val="000000"/>
              </w:rPr>
              <w:t xml:space="preserve"> que traga mecanismos de combate às práticas de desigualdade e discriminação com base em gênero.</w:t>
            </w:r>
          </w:p>
        </w:tc>
        <w:tc>
          <w:tcPr>
            <w:tcW w:w="1456" w:type="dxa"/>
            <w:vAlign w:val="center"/>
          </w:tcPr>
          <w:p w14:paraId="1F424437" w14:textId="65055534" w:rsidR="00790DEF" w:rsidRPr="008F5232" w:rsidRDefault="00790DEF" w:rsidP="00790DEF">
            <w:r>
              <w:rPr>
                <w:rFonts w:ascii="Calibri" w:hAnsi="Calibri" w:cs="Calibri"/>
                <w:color w:val="000000"/>
              </w:rPr>
              <w:t xml:space="preserve">Modelo IDE, item 2 </w:t>
            </w:r>
            <w:r w:rsidR="00C53F22">
              <w:rPr>
                <w:rFonts w:ascii="Calibri" w:hAnsi="Calibri" w:cs="Calibri"/>
                <w:color w:val="000000"/>
              </w:rPr>
              <w:t>adaptado</w:t>
            </w:r>
          </w:p>
        </w:tc>
        <w:tc>
          <w:tcPr>
            <w:tcW w:w="2258" w:type="dxa"/>
            <w:vAlign w:val="center"/>
          </w:tcPr>
          <w:p w14:paraId="62042773" w14:textId="2C9F4219" w:rsidR="00790DEF" w:rsidRPr="008F5232" w:rsidRDefault="00790DEF" w:rsidP="00790DEF">
            <w:r>
              <w:rPr>
                <w:rFonts w:ascii="Calibri" w:hAnsi="Calibri" w:cs="Calibri"/>
                <w:color w:val="000000"/>
              </w:rPr>
              <w:t>Normativo; Carta de compromisso da instituição</w:t>
            </w:r>
          </w:p>
        </w:tc>
      </w:tr>
      <w:tr w:rsidR="00C53F22" w:rsidRPr="008F5232" w14:paraId="7C817279" w14:textId="546A55BF" w:rsidTr="3B531159">
        <w:trPr>
          <w:trHeight w:val="300"/>
          <w:jc w:val="center"/>
        </w:trPr>
        <w:tc>
          <w:tcPr>
            <w:tcW w:w="2689" w:type="dxa"/>
          </w:tcPr>
          <w:p w14:paraId="41A70092" w14:textId="0007F63C" w:rsidR="00790DEF" w:rsidRPr="00790DEF" w:rsidRDefault="00790DEF" w:rsidP="00790DEF">
            <w:pPr>
              <w:rPr>
                <w:rFonts w:ascii="Calibri" w:hAnsi="Calibri" w:cs="Calibri"/>
                <w:color w:val="000000"/>
              </w:rPr>
            </w:pPr>
            <w:r>
              <w:rPr>
                <w:rFonts w:ascii="Calibri" w:hAnsi="Calibri" w:cs="Calibri"/>
                <w:color w:val="000000"/>
              </w:rPr>
              <w:t>1.3. A organização possui programa/projeto/plano de ação para a promoção da temática de participação institucional feminina?</w:t>
            </w:r>
          </w:p>
        </w:tc>
        <w:tc>
          <w:tcPr>
            <w:tcW w:w="4365" w:type="dxa"/>
            <w:vAlign w:val="center"/>
          </w:tcPr>
          <w:p w14:paraId="3ECDC1C6" w14:textId="2E95DCA7" w:rsidR="00790DEF" w:rsidRPr="008F5232" w:rsidRDefault="13254B65" w:rsidP="00790DEF">
            <w:r w:rsidRPr="13254B65">
              <w:rPr>
                <w:rFonts w:ascii="Calibri" w:hAnsi="Calibri" w:cs="Calibri"/>
                <w:color w:val="000000" w:themeColor="text1"/>
              </w:rPr>
              <w:t>Consultar processos administrativos e/ou portais e verificar se a instituição tem um Programa formalizado em manual ou em ato normativo com detalhamento das atividades, objetivos e finalidades a serem atingidas com a política institucional de promoção da participação feminina, a fim de viabilizar atuação permanente na rotina da gerência e da força de trabalho.</w:t>
            </w:r>
          </w:p>
        </w:tc>
        <w:tc>
          <w:tcPr>
            <w:tcW w:w="1456" w:type="dxa"/>
            <w:vAlign w:val="center"/>
          </w:tcPr>
          <w:p w14:paraId="768F8F82" w14:textId="495AB659" w:rsidR="00790DEF" w:rsidRPr="008F5232" w:rsidRDefault="00790DEF" w:rsidP="00790DEF">
            <w:r>
              <w:rPr>
                <w:rFonts w:ascii="Calibri" w:hAnsi="Calibri" w:cs="Calibri"/>
                <w:color w:val="000000"/>
              </w:rPr>
              <w:t>Modelo IDE, item 3 adaptado</w:t>
            </w:r>
          </w:p>
        </w:tc>
        <w:tc>
          <w:tcPr>
            <w:tcW w:w="2258" w:type="dxa"/>
            <w:vAlign w:val="center"/>
          </w:tcPr>
          <w:p w14:paraId="0E685A9B" w14:textId="74B77732" w:rsidR="00790DEF" w:rsidRPr="008F5232" w:rsidRDefault="00790DEF" w:rsidP="00790DEF">
            <w:r>
              <w:rPr>
                <w:rFonts w:ascii="Calibri" w:hAnsi="Calibri" w:cs="Calibri"/>
                <w:color w:val="000000"/>
              </w:rPr>
              <w:t xml:space="preserve">Plano de Trabalho; Projeto; Programa; Normativo; </w:t>
            </w:r>
            <w:proofErr w:type="gramStart"/>
            <w:r>
              <w:rPr>
                <w:rFonts w:ascii="Calibri" w:hAnsi="Calibri" w:cs="Calibri"/>
                <w:color w:val="000000"/>
              </w:rPr>
              <w:t>Manual</w:t>
            </w:r>
            <w:proofErr w:type="gramEnd"/>
          </w:p>
        </w:tc>
      </w:tr>
      <w:tr w:rsidR="00790DEF" w:rsidRPr="008F5232" w14:paraId="109BCDA3" w14:textId="54689418" w:rsidTr="3B531159">
        <w:trPr>
          <w:trHeight w:val="300"/>
          <w:jc w:val="center"/>
        </w:trPr>
        <w:tc>
          <w:tcPr>
            <w:tcW w:w="10768" w:type="dxa"/>
            <w:gridSpan w:val="4"/>
            <w:shd w:val="clear" w:color="auto" w:fill="E7E6E6" w:themeFill="background2"/>
          </w:tcPr>
          <w:tbl>
            <w:tblPr>
              <w:tblStyle w:val="Tabelacomgrade"/>
              <w:tblW w:w="10713" w:type="dxa"/>
              <w:tblLayout w:type="fixed"/>
              <w:tblLook w:val="04A0" w:firstRow="1" w:lastRow="0" w:firstColumn="1" w:lastColumn="0" w:noHBand="0" w:noVBand="1"/>
            </w:tblPr>
            <w:tblGrid>
              <w:gridCol w:w="2576"/>
              <w:gridCol w:w="4394"/>
              <w:gridCol w:w="1417"/>
              <w:gridCol w:w="2326"/>
            </w:tblGrid>
            <w:tr w:rsidR="0043539D" w:rsidRPr="008F5232" w14:paraId="1428717B" w14:textId="77777777" w:rsidTr="009C46F5">
              <w:tc>
                <w:tcPr>
                  <w:tcW w:w="2576" w:type="dxa"/>
                  <w:shd w:val="clear" w:color="auto" w:fill="E7E6E6" w:themeFill="background2"/>
                </w:tcPr>
                <w:p w14:paraId="4C3E0092" w14:textId="3DBF87CC" w:rsidR="0043539D" w:rsidRPr="008F5232" w:rsidRDefault="0043539D" w:rsidP="0043539D">
                  <w:pPr>
                    <w:rPr>
                      <w:b/>
                    </w:rPr>
                  </w:pPr>
                  <w:r>
                    <w:rPr>
                      <w:b/>
                    </w:rPr>
                    <w:t>Estrutura de Governança</w:t>
                  </w:r>
                </w:p>
              </w:tc>
              <w:tc>
                <w:tcPr>
                  <w:tcW w:w="4394" w:type="dxa"/>
                  <w:shd w:val="clear" w:color="auto" w:fill="E7E6E6" w:themeFill="background2"/>
                </w:tcPr>
                <w:p w14:paraId="01A8D110" w14:textId="77777777" w:rsidR="0043539D" w:rsidRPr="008F5232" w:rsidRDefault="0043539D" w:rsidP="0043539D">
                  <w:pPr>
                    <w:rPr>
                      <w:b/>
                    </w:rPr>
                  </w:pPr>
                  <w:r w:rsidRPr="008F5232">
                    <w:rPr>
                      <w:b/>
                    </w:rPr>
                    <w:t>Descrição dos procedimentos</w:t>
                  </w:r>
                </w:p>
              </w:tc>
              <w:tc>
                <w:tcPr>
                  <w:tcW w:w="1417" w:type="dxa"/>
                  <w:shd w:val="clear" w:color="auto" w:fill="E7E6E6" w:themeFill="background2"/>
                </w:tcPr>
                <w:p w14:paraId="4468F521" w14:textId="77777777" w:rsidR="0043539D" w:rsidRPr="008F5232" w:rsidRDefault="0043539D" w:rsidP="0043539D">
                  <w:pPr>
                    <w:rPr>
                      <w:b/>
                    </w:rPr>
                  </w:pPr>
                  <w:r>
                    <w:rPr>
                      <w:b/>
                    </w:rPr>
                    <w:t>Fonte(s)</w:t>
                  </w:r>
                </w:p>
              </w:tc>
              <w:tc>
                <w:tcPr>
                  <w:tcW w:w="2326" w:type="dxa"/>
                  <w:shd w:val="clear" w:color="auto" w:fill="E7E6E6" w:themeFill="background2"/>
                </w:tcPr>
                <w:p w14:paraId="0990D42D" w14:textId="30E33D71" w:rsidR="0043539D" w:rsidRDefault="0043539D" w:rsidP="0043539D">
                  <w:pPr>
                    <w:rPr>
                      <w:b/>
                    </w:rPr>
                  </w:pPr>
                  <w:r>
                    <w:rPr>
                      <w:b/>
                    </w:rPr>
                    <w:t>Possíveis evidências</w:t>
                  </w:r>
                </w:p>
              </w:tc>
            </w:tr>
          </w:tbl>
          <w:p w14:paraId="4B0647DE" w14:textId="4F2EAA09" w:rsidR="00790DEF" w:rsidRPr="008F5232" w:rsidRDefault="00790DEF" w:rsidP="000D1D5F"/>
        </w:tc>
      </w:tr>
      <w:tr w:rsidR="00C53F22" w:rsidRPr="008F5232" w14:paraId="145D704E" w14:textId="4AFFDFBF" w:rsidTr="3B531159">
        <w:trPr>
          <w:trHeight w:val="300"/>
          <w:jc w:val="center"/>
        </w:trPr>
        <w:tc>
          <w:tcPr>
            <w:tcW w:w="2689" w:type="dxa"/>
          </w:tcPr>
          <w:p w14:paraId="211F9A06" w14:textId="59958403" w:rsidR="00654E64" w:rsidRPr="00790DEF" w:rsidRDefault="00654E64" w:rsidP="00654E64">
            <w:pPr>
              <w:rPr>
                <w:rFonts w:ascii="Calibri" w:hAnsi="Calibri" w:cs="Calibri"/>
                <w:color w:val="000000"/>
              </w:rPr>
            </w:pPr>
            <w:r>
              <w:rPr>
                <w:rFonts w:ascii="Calibri" w:hAnsi="Calibri" w:cs="Calibri"/>
                <w:color w:val="000000"/>
              </w:rPr>
              <w:t xml:space="preserve">1.4. A organização possui instância(s) especializada(s) para a promoção da </w:t>
            </w:r>
            <w:r>
              <w:rPr>
                <w:rFonts w:ascii="Calibri" w:hAnsi="Calibri" w:cs="Calibri"/>
                <w:color w:val="000000"/>
              </w:rPr>
              <w:lastRenderedPageBreak/>
              <w:t>temática da participação e da inclusão feminina na instituição?</w:t>
            </w:r>
          </w:p>
        </w:tc>
        <w:tc>
          <w:tcPr>
            <w:tcW w:w="4365" w:type="dxa"/>
            <w:vAlign w:val="center"/>
          </w:tcPr>
          <w:p w14:paraId="5464A3D2" w14:textId="77DAF154" w:rsidR="00654E64" w:rsidRPr="005A5A66" w:rsidRDefault="00654E64" w:rsidP="00654E64">
            <w:r>
              <w:rPr>
                <w:rFonts w:ascii="Calibri" w:hAnsi="Calibri" w:cs="Calibri"/>
                <w:color w:val="000000"/>
              </w:rPr>
              <w:lastRenderedPageBreak/>
              <w:t xml:space="preserve">Consultar o organograma e demais instrumentos de estruturação do órgão para averiguar se a organização possui instância(s) </w:t>
            </w:r>
            <w:r>
              <w:rPr>
                <w:rFonts w:ascii="Calibri" w:hAnsi="Calibri" w:cs="Calibri"/>
                <w:color w:val="000000"/>
              </w:rPr>
              <w:lastRenderedPageBreak/>
              <w:t>especializada(s) como diretorias, comissões, comitês, grupos de trabalho para a promoção da temática da participação e da inclusão feminina na instituição.</w:t>
            </w:r>
          </w:p>
        </w:tc>
        <w:tc>
          <w:tcPr>
            <w:tcW w:w="1456" w:type="dxa"/>
            <w:vAlign w:val="center"/>
          </w:tcPr>
          <w:p w14:paraId="6C5BAF35" w14:textId="340F02FF" w:rsidR="00654E64" w:rsidRPr="005A5A66" w:rsidRDefault="00654E64" w:rsidP="00654E64">
            <w:r>
              <w:rPr>
                <w:rFonts w:ascii="Calibri" w:hAnsi="Calibri" w:cs="Calibri"/>
                <w:color w:val="000000"/>
              </w:rPr>
              <w:lastRenderedPageBreak/>
              <w:t>Modelo IDE, item 8</w:t>
            </w:r>
          </w:p>
        </w:tc>
        <w:tc>
          <w:tcPr>
            <w:tcW w:w="2258" w:type="dxa"/>
            <w:vAlign w:val="center"/>
          </w:tcPr>
          <w:p w14:paraId="553782E5" w14:textId="156D8D1C" w:rsidR="00654E64" w:rsidRPr="005A5A66" w:rsidRDefault="00654E64" w:rsidP="00654E64">
            <w:r>
              <w:rPr>
                <w:rFonts w:ascii="Calibri" w:hAnsi="Calibri" w:cs="Calibri"/>
                <w:color w:val="000000"/>
              </w:rPr>
              <w:t xml:space="preserve">Organograma; Portarias/decretos de instituição de </w:t>
            </w:r>
            <w:r>
              <w:rPr>
                <w:rFonts w:ascii="Calibri" w:hAnsi="Calibri" w:cs="Calibri"/>
                <w:color w:val="000000"/>
              </w:rPr>
              <w:lastRenderedPageBreak/>
              <w:t>comissão, comitê ou grupo de trabalho; Manual de Organização</w:t>
            </w:r>
          </w:p>
        </w:tc>
      </w:tr>
      <w:tr w:rsidR="00C53F22" w:rsidRPr="008F5232" w14:paraId="31AED75D" w14:textId="4DA5633B" w:rsidTr="3B531159">
        <w:trPr>
          <w:trHeight w:val="300"/>
          <w:jc w:val="center"/>
        </w:trPr>
        <w:tc>
          <w:tcPr>
            <w:tcW w:w="2689" w:type="dxa"/>
            <w:vAlign w:val="center"/>
          </w:tcPr>
          <w:p w14:paraId="5FAA111D" w14:textId="073E63A9" w:rsidR="00654E64" w:rsidRPr="005A5A66" w:rsidRDefault="00654E64" w:rsidP="00654E64">
            <w:pPr>
              <w:pStyle w:val="PargrafodaLista"/>
              <w:spacing w:line="240" w:lineRule="auto"/>
              <w:ind w:left="27"/>
            </w:pPr>
            <w:r>
              <w:rPr>
                <w:rFonts w:ascii="Calibri" w:hAnsi="Calibri" w:cs="Calibri"/>
                <w:color w:val="000000"/>
              </w:rPr>
              <w:lastRenderedPageBreak/>
              <w:t>1.5. A organização possui instância(s) para apurar, de forma qualificada, a discriminação e o desrespeito a direitos relacionados às mulheres?</w:t>
            </w:r>
          </w:p>
        </w:tc>
        <w:tc>
          <w:tcPr>
            <w:tcW w:w="4365" w:type="dxa"/>
            <w:vAlign w:val="center"/>
          </w:tcPr>
          <w:p w14:paraId="1A5F68E5" w14:textId="25691DF3" w:rsidR="00654E64" w:rsidRPr="005A5A66" w:rsidRDefault="00654E64" w:rsidP="00654E64">
            <w:r>
              <w:rPr>
                <w:rFonts w:ascii="Calibri" w:hAnsi="Calibri" w:cs="Calibri"/>
                <w:color w:val="000000"/>
              </w:rPr>
              <w:t>Consultar o organograma e demais instrumentos de estruturação do órgão e/ou a área de gestão de pessoas para averiguar se a organização possui diretorias, comissões, comitês e/ou unidades especializadas para apurar, de forma qualificada, a discriminação e o desrespeito a direitos relacionados às mulheres.</w:t>
            </w:r>
          </w:p>
        </w:tc>
        <w:tc>
          <w:tcPr>
            <w:tcW w:w="1456" w:type="dxa"/>
            <w:vAlign w:val="center"/>
          </w:tcPr>
          <w:p w14:paraId="5947C71F" w14:textId="3EF2AEC1" w:rsidR="00654E64" w:rsidRPr="005A5A66" w:rsidRDefault="00654E64" w:rsidP="00654E64">
            <w:r>
              <w:rPr>
                <w:rFonts w:ascii="Calibri" w:hAnsi="Calibri" w:cs="Calibri"/>
                <w:color w:val="000000"/>
              </w:rPr>
              <w:t>Modelo IDE, item 9 adaptado</w:t>
            </w:r>
          </w:p>
        </w:tc>
        <w:tc>
          <w:tcPr>
            <w:tcW w:w="2258" w:type="dxa"/>
            <w:vAlign w:val="center"/>
          </w:tcPr>
          <w:p w14:paraId="5CDCB8AE" w14:textId="26CB23D2" w:rsidR="00654E64" w:rsidRPr="005A5A66" w:rsidRDefault="00654E64" w:rsidP="00654E64">
            <w:r>
              <w:rPr>
                <w:rFonts w:ascii="Calibri" w:hAnsi="Calibri" w:cs="Calibri"/>
                <w:color w:val="000000"/>
              </w:rPr>
              <w:t>Organograma; Atribuições constantes na portaria de instituição da unidade especializada; Manual de Organização</w:t>
            </w:r>
          </w:p>
        </w:tc>
      </w:tr>
      <w:tr w:rsidR="00C53F22" w:rsidRPr="008F5232" w14:paraId="58CCAC4F" w14:textId="1AA5DAC8" w:rsidTr="3B531159">
        <w:trPr>
          <w:trHeight w:val="300"/>
          <w:jc w:val="center"/>
        </w:trPr>
        <w:tc>
          <w:tcPr>
            <w:tcW w:w="2689" w:type="dxa"/>
            <w:vAlign w:val="center"/>
          </w:tcPr>
          <w:p w14:paraId="1B88E23B" w14:textId="3CA8E7BE" w:rsidR="00654E64" w:rsidRPr="005A5A66" w:rsidRDefault="00654E64" w:rsidP="00654E64">
            <w:pPr>
              <w:pStyle w:val="PargrafodaLista"/>
              <w:spacing w:line="240" w:lineRule="auto"/>
              <w:ind w:left="27"/>
            </w:pPr>
            <w:r>
              <w:rPr>
                <w:rFonts w:ascii="Calibri" w:hAnsi="Calibri" w:cs="Calibri"/>
                <w:color w:val="000000"/>
              </w:rPr>
              <w:t xml:space="preserve">1.6. A Alta Administração </w:t>
            </w:r>
            <w:r w:rsidR="000E72E0">
              <w:rPr>
                <w:rFonts w:ascii="Calibri" w:hAnsi="Calibri" w:cs="Calibri"/>
                <w:color w:val="000000"/>
              </w:rPr>
              <w:t>apoia</w:t>
            </w:r>
            <w:r>
              <w:rPr>
                <w:rFonts w:ascii="Calibri" w:hAnsi="Calibri" w:cs="Calibri"/>
                <w:color w:val="000000"/>
              </w:rPr>
              <w:t xml:space="preserve"> e dá suporte à agenda institucional de promoção de equidade e inclusão feminina?</w:t>
            </w:r>
          </w:p>
        </w:tc>
        <w:tc>
          <w:tcPr>
            <w:tcW w:w="4365" w:type="dxa"/>
            <w:vAlign w:val="center"/>
          </w:tcPr>
          <w:p w14:paraId="6D5BA3EF" w14:textId="36CF37CB" w:rsidR="00654E64" w:rsidRPr="005A5A66" w:rsidRDefault="00654E64" w:rsidP="00654E64">
            <w:r>
              <w:rPr>
                <w:rFonts w:ascii="Calibri" w:hAnsi="Calibri" w:cs="Calibri"/>
                <w:color w:val="000000"/>
              </w:rPr>
              <w:t>Verificar existência de carta de compromisso, normativos, instâncias, campanhas, procedimentos e processos do órgão para confirmar se a Alta Administração apoia e dá suporte à agenda institucional de promoção de equidade e inclusão feminina.</w:t>
            </w:r>
          </w:p>
        </w:tc>
        <w:tc>
          <w:tcPr>
            <w:tcW w:w="1456" w:type="dxa"/>
            <w:vAlign w:val="center"/>
          </w:tcPr>
          <w:p w14:paraId="6FACF1FF" w14:textId="7F26EBD7" w:rsidR="00654E64" w:rsidRPr="005A5A66" w:rsidRDefault="00654E64" w:rsidP="00654E64">
            <w:r>
              <w:rPr>
                <w:rFonts w:ascii="Calibri" w:hAnsi="Calibri" w:cs="Calibri"/>
                <w:color w:val="000000"/>
              </w:rPr>
              <w:t>Modelo IDE, item 10 adaptado</w:t>
            </w:r>
          </w:p>
        </w:tc>
        <w:tc>
          <w:tcPr>
            <w:tcW w:w="2258" w:type="dxa"/>
            <w:vAlign w:val="center"/>
          </w:tcPr>
          <w:p w14:paraId="67C6EFE3" w14:textId="5A29EF0D" w:rsidR="00654E64" w:rsidRPr="005A5A66" w:rsidRDefault="00654E64" w:rsidP="00654E64">
            <w:r>
              <w:rPr>
                <w:rFonts w:ascii="Calibri" w:hAnsi="Calibri" w:cs="Calibri"/>
                <w:color w:val="000000"/>
              </w:rPr>
              <w:t xml:space="preserve">Carta de compromisso; Plano de Trabalho da Gestão; Campanha; </w:t>
            </w:r>
            <w:proofErr w:type="gramStart"/>
            <w:r>
              <w:rPr>
                <w:rFonts w:ascii="Calibri" w:hAnsi="Calibri" w:cs="Calibri"/>
                <w:color w:val="000000"/>
              </w:rPr>
              <w:t>Normativo</w:t>
            </w:r>
            <w:proofErr w:type="gramEnd"/>
            <w:r>
              <w:rPr>
                <w:rFonts w:ascii="Calibri" w:hAnsi="Calibri" w:cs="Calibri"/>
                <w:color w:val="000000"/>
              </w:rPr>
              <w:t xml:space="preserve"> com as orientações da Gestão; Relatório de Atividades; Relatório de Transição de Gestão</w:t>
            </w:r>
          </w:p>
        </w:tc>
      </w:tr>
      <w:tr w:rsidR="00C53F22" w:rsidRPr="008F5232" w14:paraId="08CB3158" w14:textId="55EDD15F" w:rsidTr="3B531159">
        <w:trPr>
          <w:trHeight w:val="300"/>
          <w:jc w:val="center"/>
        </w:trPr>
        <w:tc>
          <w:tcPr>
            <w:tcW w:w="2689" w:type="dxa"/>
            <w:vAlign w:val="center"/>
          </w:tcPr>
          <w:p w14:paraId="5F13EDF1" w14:textId="3A4296AF" w:rsidR="00654E64" w:rsidRPr="005A5A66" w:rsidRDefault="00654E64" w:rsidP="00654E64">
            <w:pPr>
              <w:pStyle w:val="PargrafodaLista"/>
              <w:spacing w:line="240" w:lineRule="auto"/>
              <w:ind w:left="27"/>
            </w:pPr>
            <w:r>
              <w:rPr>
                <w:rFonts w:ascii="Calibri" w:hAnsi="Calibri" w:cs="Calibri"/>
                <w:color w:val="000000"/>
              </w:rPr>
              <w:t>1.7. A organização já atingiu e mantém o mínimo de 40% de ocupação feminina no preenchimento dos cargos de segunda instância (desembargadores(as))?</w:t>
            </w:r>
          </w:p>
        </w:tc>
        <w:tc>
          <w:tcPr>
            <w:tcW w:w="4365" w:type="dxa"/>
            <w:vAlign w:val="center"/>
          </w:tcPr>
          <w:p w14:paraId="1A9C2A78" w14:textId="67E05680" w:rsidR="00654E64" w:rsidRPr="005A5A66" w:rsidRDefault="00654E64" w:rsidP="00654E64">
            <w:r>
              <w:rPr>
                <w:rFonts w:ascii="Calibri" w:hAnsi="Calibri" w:cs="Calibri"/>
                <w:color w:val="000000"/>
              </w:rPr>
              <w:t>Verificar em portais ou junto à área responsável a atual composição dos cargos de segunda instância do órgão, quando destinados a pessoas oriundas da carreira da magistratura.</w:t>
            </w:r>
          </w:p>
        </w:tc>
        <w:tc>
          <w:tcPr>
            <w:tcW w:w="1456" w:type="dxa"/>
            <w:vAlign w:val="center"/>
          </w:tcPr>
          <w:p w14:paraId="7415F0FE" w14:textId="13328D1F" w:rsidR="00654E64" w:rsidRPr="005A5A66" w:rsidRDefault="00654E64" w:rsidP="00654E64">
            <w:r>
              <w:rPr>
                <w:rFonts w:ascii="Calibri" w:hAnsi="Calibri" w:cs="Calibri"/>
                <w:color w:val="000000"/>
              </w:rPr>
              <w:t>Art. 1º-A da Resolução CNJ n. 106/2010, alterada pela Res. CNJ n. 525/2023.</w:t>
            </w:r>
          </w:p>
        </w:tc>
        <w:tc>
          <w:tcPr>
            <w:tcW w:w="2258" w:type="dxa"/>
            <w:vAlign w:val="center"/>
          </w:tcPr>
          <w:p w14:paraId="1F8617A9" w14:textId="15C4B5AB" w:rsidR="00654E64" w:rsidRPr="005A5A66" w:rsidRDefault="00654E64" w:rsidP="00654E64">
            <w:r>
              <w:rPr>
                <w:rFonts w:ascii="Calibri" w:hAnsi="Calibri" w:cs="Calibri"/>
                <w:color w:val="000000"/>
              </w:rPr>
              <w:t>Lista de desembargadores(as)</w:t>
            </w:r>
          </w:p>
        </w:tc>
      </w:tr>
      <w:tr w:rsidR="00C53F22" w:rsidRPr="008F5232" w14:paraId="0B2401FA" w14:textId="76466251" w:rsidTr="3B531159">
        <w:trPr>
          <w:trHeight w:val="300"/>
          <w:jc w:val="center"/>
        </w:trPr>
        <w:tc>
          <w:tcPr>
            <w:tcW w:w="2689" w:type="dxa"/>
            <w:vAlign w:val="center"/>
          </w:tcPr>
          <w:p w14:paraId="4EDD5236" w14:textId="69E75491" w:rsidR="00654E64" w:rsidRPr="005A5A66" w:rsidRDefault="00654E64" w:rsidP="00654E64">
            <w:pPr>
              <w:pStyle w:val="PargrafodaLista"/>
              <w:spacing w:line="240" w:lineRule="auto"/>
              <w:ind w:left="27"/>
            </w:pPr>
            <w:r>
              <w:rPr>
                <w:rFonts w:ascii="Calibri" w:hAnsi="Calibri" w:cs="Calibri"/>
                <w:color w:val="000000"/>
              </w:rPr>
              <w:t>1.8. A organização adota metodologia para fomento da igualdade de gênero no preenchimento de vagas em listas de candidatos indicados para as posições de desembargador(a)?</w:t>
            </w:r>
          </w:p>
        </w:tc>
        <w:tc>
          <w:tcPr>
            <w:tcW w:w="4365" w:type="dxa"/>
            <w:vAlign w:val="center"/>
          </w:tcPr>
          <w:p w14:paraId="1BA7BBFC" w14:textId="2463625D" w:rsidR="00654E64" w:rsidRPr="005A5A66" w:rsidRDefault="00654E64" w:rsidP="00654E64">
            <w:r>
              <w:rPr>
                <w:rFonts w:ascii="Calibri" w:hAnsi="Calibri" w:cs="Calibri"/>
                <w:color w:val="000000"/>
              </w:rPr>
              <w:t>Verificar se são observados os critérios estabelecidos pela Resolução 525/2023 e respectivo guia prático para aplicação das regras (listas exclusivas para mulheres, alternadamente com lista mista tradicional nas promoções pelo critério do merecimento), ou outros critérios visando ao objetivo de paridade de gênero no 2º grau, no tangente aos cargos destinados a pessoas oriundas da carreira da magistratura.</w:t>
            </w:r>
          </w:p>
        </w:tc>
        <w:tc>
          <w:tcPr>
            <w:tcW w:w="1456" w:type="dxa"/>
            <w:vAlign w:val="center"/>
          </w:tcPr>
          <w:p w14:paraId="0CE36846" w14:textId="155C950A" w:rsidR="00654E64" w:rsidRPr="005A5A66" w:rsidRDefault="00654E64" w:rsidP="00654E64">
            <w:r>
              <w:rPr>
                <w:rFonts w:ascii="Calibri" w:hAnsi="Calibri" w:cs="Calibri"/>
                <w:color w:val="000000"/>
              </w:rPr>
              <w:t>Art. 1º-A da Resolução CNJ n. 106/2010, alterada pela Res. CNJ n. 525/2023.</w:t>
            </w:r>
          </w:p>
        </w:tc>
        <w:tc>
          <w:tcPr>
            <w:tcW w:w="2258" w:type="dxa"/>
            <w:vAlign w:val="center"/>
          </w:tcPr>
          <w:p w14:paraId="0536B8E9" w14:textId="367A22D6" w:rsidR="00654E64" w:rsidRPr="005A5A66" w:rsidRDefault="00654E64" w:rsidP="00654E64">
            <w:r>
              <w:rPr>
                <w:rFonts w:ascii="Calibri" w:hAnsi="Calibri" w:cs="Calibri"/>
                <w:color w:val="000000"/>
              </w:rPr>
              <w:t xml:space="preserve">Editais abertos para preenchimento de vagas de desembargador(a); Editais encerrados; Documentos internos; </w:t>
            </w:r>
            <w:proofErr w:type="gramStart"/>
            <w:r>
              <w:rPr>
                <w:rFonts w:ascii="Calibri" w:hAnsi="Calibri" w:cs="Calibri"/>
                <w:color w:val="000000"/>
              </w:rPr>
              <w:t>Normativo</w:t>
            </w:r>
            <w:proofErr w:type="gramEnd"/>
          </w:p>
        </w:tc>
      </w:tr>
      <w:tr w:rsidR="00C53F22" w:rsidRPr="00A230DE" w14:paraId="19D767F8" w14:textId="1F60834F" w:rsidTr="3B531159">
        <w:trPr>
          <w:trHeight w:val="300"/>
          <w:jc w:val="center"/>
        </w:trPr>
        <w:tc>
          <w:tcPr>
            <w:tcW w:w="2689" w:type="dxa"/>
            <w:vAlign w:val="center"/>
          </w:tcPr>
          <w:p w14:paraId="7630B430" w14:textId="6AA439C8" w:rsidR="00654E64" w:rsidRPr="005A5A66" w:rsidRDefault="00654E64" w:rsidP="00654E64">
            <w:pPr>
              <w:pStyle w:val="PargrafodaLista"/>
              <w:spacing w:line="240" w:lineRule="auto"/>
              <w:ind w:left="27"/>
            </w:pPr>
            <w:r>
              <w:rPr>
                <w:rFonts w:ascii="Calibri" w:hAnsi="Calibri" w:cs="Calibri"/>
                <w:color w:val="000000"/>
              </w:rPr>
              <w:t>1.9. A organização já atingiu e mantém o mínimo de 50% de mulheres na convocação e designação de juízes(as) para atividade jurisdicional ou para auxiliar na administração da justiça?</w:t>
            </w:r>
          </w:p>
        </w:tc>
        <w:tc>
          <w:tcPr>
            <w:tcW w:w="4365" w:type="dxa"/>
            <w:vAlign w:val="center"/>
          </w:tcPr>
          <w:p w14:paraId="457D909F" w14:textId="13C158EA" w:rsidR="00654E64" w:rsidRPr="005A5A66" w:rsidRDefault="00654E64" w:rsidP="00654E64">
            <w:r>
              <w:rPr>
                <w:rFonts w:ascii="Calibri" w:hAnsi="Calibri" w:cs="Calibri"/>
                <w:color w:val="000000"/>
              </w:rPr>
              <w:t>Consultar a área de gestão de pessoas e áreas responsáveis para verificar o atendimento do percentual na convocação e designação de juízes(as) para atividade jurisdicional ou para auxiliar na administração da justiça.</w:t>
            </w:r>
          </w:p>
        </w:tc>
        <w:tc>
          <w:tcPr>
            <w:tcW w:w="1456" w:type="dxa"/>
            <w:vAlign w:val="center"/>
          </w:tcPr>
          <w:p w14:paraId="7D21EEE9" w14:textId="1690CF16" w:rsidR="00654E64" w:rsidRPr="005A5A66" w:rsidRDefault="00654E64" w:rsidP="00654E64">
            <w:r>
              <w:rPr>
                <w:rFonts w:ascii="Calibri" w:hAnsi="Calibri" w:cs="Calibri"/>
                <w:color w:val="000000"/>
              </w:rPr>
              <w:t xml:space="preserve">Art. 2º, I, </w:t>
            </w:r>
            <w:r w:rsidR="00FA3583">
              <w:rPr>
                <w:rFonts w:ascii="Calibri" w:hAnsi="Calibri" w:cs="Calibri"/>
                <w:color w:val="000000"/>
              </w:rPr>
              <w:t xml:space="preserve">da </w:t>
            </w:r>
            <w:r w:rsidR="00FA3583">
              <w:rPr>
                <w:rFonts w:ascii="Calibri" w:hAnsi="Calibri" w:cs="Calibri"/>
                <w:color w:val="000000"/>
              </w:rPr>
              <w:t>Resolução n.255/20218, alterada pela Res</w:t>
            </w:r>
            <w:r w:rsidR="00FA3583">
              <w:rPr>
                <w:rFonts w:ascii="Calibri" w:hAnsi="Calibri" w:cs="Calibri"/>
                <w:color w:val="000000"/>
              </w:rPr>
              <w:t>olução</w:t>
            </w:r>
            <w:r w:rsidR="00FA3583">
              <w:rPr>
                <w:rFonts w:ascii="Calibri" w:hAnsi="Calibri" w:cs="Calibri"/>
                <w:color w:val="000000"/>
              </w:rPr>
              <w:t xml:space="preserve"> n. 540/</w:t>
            </w:r>
            <w:r>
              <w:rPr>
                <w:rFonts w:ascii="Calibri" w:hAnsi="Calibri" w:cs="Calibri"/>
                <w:color w:val="000000"/>
              </w:rPr>
              <w:t>2023</w:t>
            </w:r>
          </w:p>
        </w:tc>
        <w:tc>
          <w:tcPr>
            <w:tcW w:w="2258" w:type="dxa"/>
            <w:vAlign w:val="center"/>
          </w:tcPr>
          <w:p w14:paraId="549A3E2C" w14:textId="06972AB0" w:rsidR="00654E64" w:rsidRPr="005A5A66" w:rsidRDefault="00654E64" w:rsidP="00654E64">
            <w:r>
              <w:rPr>
                <w:rFonts w:ascii="Calibri" w:hAnsi="Calibri" w:cs="Calibri"/>
                <w:color w:val="000000"/>
              </w:rPr>
              <w:t>Listas de convocação; Listas de composição de juízes auxiliares convocados ou designados; Painéis estatísticos de gestão</w:t>
            </w:r>
          </w:p>
        </w:tc>
      </w:tr>
      <w:tr w:rsidR="00C53F22" w:rsidRPr="008F5232" w14:paraId="0C0BEB5A" w14:textId="3C4FFAF9" w:rsidTr="3B531159">
        <w:trPr>
          <w:trHeight w:val="300"/>
          <w:jc w:val="center"/>
        </w:trPr>
        <w:tc>
          <w:tcPr>
            <w:tcW w:w="2689" w:type="dxa"/>
            <w:vAlign w:val="center"/>
          </w:tcPr>
          <w:p w14:paraId="291F5088" w14:textId="39499834" w:rsidR="00654E64" w:rsidRPr="005A5A66" w:rsidRDefault="00654E64" w:rsidP="00654E64">
            <w:pPr>
              <w:pStyle w:val="PargrafodaLista"/>
              <w:spacing w:line="240" w:lineRule="auto"/>
              <w:ind w:left="27"/>
            </w:pPr>
            <w:r>
              <w:rPr>
                <w:rFonts w:ascii="Calibri" w:hAnsi="Calibri" w:cs="Calibri"/>
                <w:color w:val="000000"/>
              </w:rPr>
              <w:t xml:space="preserve">1.10. A organização já atingiu e mantém o mínimo de 50% de mulheres na designação de </w:t>
            </w:r>
            <w:r>
              <w:rPr>
                <w:rFonts w:ascii="Calibri" w:hAnsi="Calibri" w:cs="Calibri"/>
                <w:color w:val="000000"/>
              </w:rPr>
              <w:lastRenderedPageBreak/>
              <w:t>cargos de chefia e assessoramento, inclusive direções de foro quando de livre indicação?</w:t>
            </w:r>
          </w:p>
        </w:tc>
        <w:tc>
          <w:tcPr>
            <w:tcW w:w="4365" w:type="dxa"/>
            <w:vAlign w:val="center"/>
          </w:tcPr>
          <w:p w14:paraId="31614254" w14:textId="55D4E304" w:rsidR="00654E64" w:rsidRPr="005A5A66" w:rsidRDefault="5FAC0D21" w:rsidP="00654E64">
            <w:r w:rsidRPr="3B531159">
              <w:rPr>
                <w:rFonts w:ascii="Calibri" w:hAnsi="Calibri" w:cs="Calibri"/>
                <w:color w:val="000000" w:themeColor="text1"/>
              </w:rPr>
              <w:lastRenderedPageBreak/>
              <w:t xml:space="preserve">Consultar a área de gestão de pessoas e áreas responsáveis para verificar o atendimento </w:t>
            </w:r>
            <w:r w:rsidR="6A91512B" w:rsidRPr="3B531159">
              <w:rPr>
                <w:rFonts w:ascii="Calibri" w:hAnsi="Calibri" w:cs="Calibri"/>
                <w:color w:val="000000" w:themeColor="text1"/>
              </w:rPr>
              <w:t>ao</w:t>
            </w:r>
            <w:r w:rsidRPr="3B531159">
              <w:rPr>
                <w:rFonts w:ascii="Calibri" w:hAnsi="Calibri" w:cs="Calibri"/>
                <w:color w:val="000000" w:themeColor="text1"/>
              </w:rPr>
              <w:t xml:space="preserve"> percentual na designação de cargos de chefia e assessoramento, inclusive direções de foro.</w:t>
            </w:r>
          </w:p>
        </w:tc>
        <w:tc>
          <w:tcPr>
            <w:tcW w:w="1456" w:type="dxa"/>
            <w:vAlign w:val="center"/>
          </w:tcPr>
          <w:p w14:paraId="7B3A70F2" w14:textId="2957C76E" w:rsidR="00654E64" w:rsidRPr="005A5A66" w:rsidRDefault="00654E64" w:rsidP="00654E64">
            <w:r>
              <w:rPr>
                <w:rFonts w:ascii="Calibri" w:hAnsi="Calibri" w:cs="Calibri"/>
                <w:color w:val="000000"/>
              </w:rPr>
              <w:t xml:space="preserve">Art. 2º, II, </w:t>
            </w:r>
            <w:r w:rsidR="00FA3583">
              <w:rPr>
                <w:rFonts w:ascii="Calibri" w:hAnsi="Calibri" w:cs="Calibri"/>
                <w:color w:val="000000"/>
              </w:rPr>
              <w:t xml:space="preserve">da Resolução n.255/20218, alterada pela </w:t>
            </w:r>
            <w:r w:rsidR="00FA3583">
              <w:rPr>
                <w:rFonts w:ascii="Calibri" w:hAnsi="Calibri" w:cs="Calibri"/>
                <w:color w:val="000000"/>
              </w:rPr>
              <w:lastRenderedPageBreak/>
              <w:t>Resolução n. 540/2023</w:t>
            </w:r>
          </w:p>
        </w:tc>
        <w:tc>
          <w:tcPr>
            <w:tcW w:w="2258" w:type="dxa"/>
            <w:vAlign w:val="center"/>
          </w:tcPr>
          <w:p w14:paraId="635BE5E4" w14:textId="704D453A" w:rsidR="00654E64" w:rsidRPr="005A5A66" w:rsidRDefault="00654E64" w:rsidP="00654E64">
            <w:r>
              <w:rPr>
                <w:rFonts w:ascii="Calibri" w:hAnsi="Calibri" w:cs="Calibri"/>
                <w:color w:val="000000"/>
              </w:rPr>
              <w:lastRenderedPageBreak/>
              <w:t xml:space="preserve">Levantamento do setor de Gestão de Pessoas; Listagem de ocupação de cargos; </w:t>
            </w:r>
            <w:r>
              <w:rPr>
                <w:rFonts w:ascii="Calibri" w:hAnsi="Calibri" w:cs="Calibri"/>
                <w:color w:val="000000"/>
              </w:rPr>
              <w:lastRenderedPageBreak/>
              <w:t>Painéis estatísticos de gestão</w:t>
            </w:r>
          </w:p>
        </w:tc>
      </w:tr>
      <w:tr w:rsidR="00C53F22" w:rsidRPr="008F5232" w14:paraId="2724DF80" w14:textId="578F47F3" w:rsidTr="0043539D">
        <w:trPr>
          <w:trHeight w:val="300"/>
          <w:jc w:val="center"/>
        </w:trPr>
        <w:tc>
          <w:tcPr>
            <w:tcW w:w="2689" w:type="dxa"/>
            <w:vAlign w:val="center"/>
          </w:tcPr>
          <w:p w14:paraId="4050A3DA" w14:textId="5760E7F8" w:rsidR="00654E64" w:rsidRPr="005A5A66" w:rsidRDefault="00654E64" w:rsidP="00654E64">
            <w:pPr>
              <w:pStyle w:val="PargrafodaLista"/>
              <w:spacing w:line="240" w:lineRule="auto"/>
              <w:ind w:left="27"/>
            </w:pPr>
            <w:r>
              <w:rPr>
                <w:rFonts w:ascii="Calibri" w:hAnsi="Calibri" w:cs="Calibri"/>
                <w:color w:val="000000"/>
              </w:rPr>
              <w:lastRenderedPageBreak/>
              <w:t>1.11. A organização já atingiu e mantém o mínimo de 50% de mulheres na composição de comissões, comitês, grupos de trabalho, ou outros coletivos de livre indicação?</w:t>
            </w:r>
          </w:p>
        </w:tc>
        <w:tc>
          <w:tcPr>
            <w:tcW w:w="4365" w:type="dxa"/>
            <w:vAlign w:val="center"/>
          </w:tcPr>
          <w:p w14:paraId="70AAB8F6" w14:textId="64635054" w:rsidR="00654E64" w:rsidRPr="005A5A66" w:rsidRDefault="5FAC0D21" w:rsidP="00654E64">
            <w:r w:rsidRPr="3B531159">
              <w:rPr>
                <w:rFonts w:ascii="Calibri" w:hAnsi="Calibri" w:cs="Calibri"/>
                <w:color w:val="000000" w:themeColor="text1"/>
              </w:rPr>
              <w:t xml:space="preserve">Consultar a área de gestão de pessoas e áreas responsáveis para verificar o atendimento </w:t>
            </w:r>
            <w:r w:rsidR="1C90FFA4" w:rsidRPr="3B531159">
              <w:rPr>
                <w:rFonts w:ascii="Calibri" w:hAnsi="Calibri" w:cs="Calibri"/>
                <w:color w:val="000000" w:themeColor="text1"/>
              </w:rPr>
              <w:t>ao</w:t>
            </w:r>
            <w:r w:rsidRPr="3B531159">
              <w:rPr>
                <w:rFonts w:ascii="Calibri" w:hAnsi="Calibri" w:cs="Calibri"/>
                <w:color w:val="000000" w:themeColor="text1"/>
              </w:rPr>
              <w:t xml:space="preserve"> percentual na composição de grupos de governança (diretorias, conselhos, comitês, comissões, grupos de trabalho).</w:t>
            </w:r>
          </w:p>
        </w:tc>
        <w:tc>
          <w:tcPr>
            <w:tcW w:w="1456" w:type="dxa"/>
            <w:vAlign w:val="center"/>
          </w:tcPr>
          <w:p w14:paraId="60869C3E" w14:textId="0A42416D" w:rsidR="00654E64" w:rsidRPr="005A5A66" w:rsidRDefault="00654E64" w:rsidP="00654E64">
            <w:r>
              <w:rPr>
                <w:rFonts w:ascii="Calibri" w:hAnsi="Calibri" w:cs="Calibri"/>
                <w:color w:val="000000"/>
              </w:rPr>
              <w:t xml:space="preserve">Art. 2º, III, </w:t>
            </w:r>
            <w:r w:rsidR="00FA3583">
              <w:rPr>
                <w:rFonts w:ascii="Calibri" w:hAnsi="Calibri" w:cs="Calibri"/>
                <w:color w:val="000000"/>
              </w:rPr>
              <w:t>da Resolução n.255/20218, alterada pela Resolução n. 540/2023</w:t>
            </w:r>
          </w:p>
        </w:tc>
        <w:tc>
          <w:tcPr>
            <w:tcW w:w="2258" w:type="dxa"/>
            <w:vAlign w:val="center"/>
          </w:tcPr>
          <w:p w14:paraId="2EC8133D" w14:textId="5F65B11D" w:rsidR="00654E64" w:rsidRPr="005A5A66" w:rsidRDefault="00654E64" w:rsidP="0043539D">
            <w:r>
              <w:rPr>
                <w:rFonts w:ascii="Calibri" w:hAnsi="Calibri" w:cs="Calibri"/>
                <w:color w:val="000000"/>
              </w:rPr>
              <w:t>Composição de membros integrantes dos comitês, comissões e grupos de trabalho e/ou outros coletivos</w:t>
            </w:r>
          </w:p>
        </w:tc>
      </w:tr>
      <w:tr w:rsidR="00C53F22" w:rsidRPr="008F5232" w14:paraId="1241C62A" w14:textId="4C96DC75" w:rsidTr="3B531159">
        <w:trPr>
          <w:trHeight w:val="300"/>
          <w:jc w:val="center"/>
        </w:trPr>
        <w:tc>
          <w:tcPr>
            <w:tcW w:w="2689" w:type="dxa"/>
            <w:vAlign w:val="center"/>
          </w:tcPr>
          <w:p w14:paraId="4C9EF755" w14:textId="3BAFF035" w:rsidR="00654E64" w:rsidRPr="005A5A66" w:rsidRDefault="00654E64" w:rsidP="00654E64">
            <w:pPr>
              <w:pStyle w:val="PargrafodaLista"/>
              <w:spacing w:line="240" w:lineRule="auto"/>
              <w:ind w:left="27"/>
            </w:pPr>
            <w:r>
              <w:rPr>
                <w:rFonts w:ascii="Calibri" w:hAnsi="Calibri" w:cs="Calibri"/>
                <w:color w:val="000000"/>
              </w:rPr>
              <w:t>1.12. A organização adota metodologia para proporcionar a ocupação de 50% por mulheres, no mínimo, nas convocações e designações de juízes(as) para atividade jurisdicional ou para auxiliar na administração da justiça?</w:t>
            </w:r>
          </w:p>
        </w:tc>
        <w:tc>
          <w:tcPr>
            <w:tcW w:w="4365" w:type="dxa"/>
            <w:vAlign w:val="center"/>
          </w:tcPr>
          <w:p w14:paraId="09835CD0" w14:textId="4875E1DF" w:rsidR="00654E64" w:rsidRPr="005A5A66" w:rsidRDefault="5FAC0D21" w:rsidP="00654E64">
            <w:r w:rsidRPr="3B531159">
              <w:rPr>
                <w:rFonts w:ascii="Calibri" w:hAnsi="Calibri" w:cs="Calibri"/>
                <w:color w:val="000000" w:themeColor="text1"/>
              </w:rPr>
              <w:t>Verificar se há procedimentos formais, como alternância</w:t>
            </w:r>
            <w:r w:rsidR="6256287E" w:rsidRPr="3B531159">
              <w:rPr>
                <w:rFonts w:ascii="Calibri" w:hAnsi="Calibri" w:cs="Calibri"/>
                <w:color w:val="000000" w:themeColor="text1"/>
              </w:rPr>
              <w:t>,</w:t>
            </w:r>
            <w:r w:rsidRPr="3B531159">
              <w:rPr>
                <w:rFonts w:ascii="Calibri" w:hAnsi="Calibri" w:cs="Calibri"/>
                <w:color w:val="000000" w:themeColor="text1"/>
              </w:rPr>
              <w:t xml:space="preserve"> para garantir a paridade de gênero, que visem atingir o mínimo de 50% de ocupação feminina no preenchimento das vagas.</w:t>
            </w:r>
          </w:p>
        </w:tc>
        <w:tc>
          <w:tcPr>
            <w:tcW w:w="1456" w:type="dxa"/>
            <w:vAlign w:val="center"/>
          </w:tcPr>
          <w:p w14:paraId="0F8C3E61" w14:textId="414F593C" w:rsidR="00654E64" w:rsidRPr="005A5A66" w:rsidRDefault="00654E64" w:rsidP="00654E64">
            <w:r>
              <w:rPr>
                <w:rFonts w:ascii="Calibri" w:hAnsi="Calibri" w:cs="Calibri"/>
                <w:color w:val="000000"/>
              </w:rPr>
              <w:t>Art. 2º da Resolução 255/2018, alterada pela Resolução n. 540/2023</w:t>
            </w:r>
          </w:p>
        </w:tc>
        <w:tc>
          <w:tcPr>
            <w:tcW w:w="2258" w:type="dxa"/>
            <w:vAlign w:val="center"/>
          </w:tcPr>
          <w:p w14:paraId="5294516A" w14:textId="5B4886DE" w:rsidR="00654E64" w:rsidRPr="005A5A66" w:rsidRDefault="00654E64" w:rsidP="00654E64">
            <w:r>
              <w:rPr>
                <w:rFonts w:ascii="Calibri" w:hAnsi="Calibri" w:cs="Calibri"/>
                <w:color w:val="000000"/>
              </w:rPr>
              <w:t>Portarias de designação; Lista de juízes auxiliares convocados ou designados</w:t>
            </w:r>
          </w:p>
        </w:tc>
      </w:tr>
      <w:tr w:rsidR="00C53F22" w:rsidRPr="008F5232" w14:paraId="3210AE3B" w14:textId="1F043257" w:rsidTr="3B531159">
        <w:trPr>
          <w:trHeight w:val="300"/>
          <w:jc w:val="center"/>
        </w:trPr>
        <w:tc>
          <w:tcPr>
            <w:tcW w:w="2689" w:type="dxa"/>
            <w:vAlign w:val="center"/>
          </w:tcPr>
          <w:p w14:paraId="005BF235" w14:textId="679EF64C" w:rsidR="00654E64" w:rsidRPr="005A5A66" w:rsidRDefault="00654E64" w:rsidP="00654E64">
            <w:r>
              <w:rPr>
                <w:rFonts w:ascii="Calibri" w:hAnsi="Calibri" w:cs="Calibri"/>
                <w:color w:val="000000"/>
              </w:rPr>
              <w:t>1.13. A organização estabelece diretrizes e mecanismos que orientem para a designação de mulheres, de forma equânime com os homens, para cargos de chefia e assessoramento?</w:t>
            </w:r>
          </w:p>
        </w:tc>
        <w:tc>
          <w:tcPr>
            <w:tcW w:w="4365" w:type="dxa"/>
            <w:vAlign w:val="center"/>
          </w:tcPr>
          <w:p w14:paraId="62679087" w14:textId="1E8FB87F" w:rsidR="00654E64" w:rsidRPr="005A5A66" w:rsidRDefault="00654E64" w:rsidP="00654E64">
            <w:r>
              <w:rPr>
                <w:rFonts w:ascii="Calibri" w:hAnsi="Calibri" w:cs="Calibri"/>
                <w:color w:val="000000"/>
              </w:rPr>
              <w:t xml:space="preserve">Consultar a área de gestão de pessoas e/ou instância responsável e verificar a adoção de medidas concretas, como, por exemplo, o critério de alternância, para garantir a ocupação de 50% por mulheres, no mínimo, </w:t>
            </w:r>
            <w:r w:rsidR="000E72E0">
              <w:rPr>
                <w:rFonts w:ascii="Calibri" w:hAnsi="Calibri" w:cs="Calibri"/>
                <w:color w:val="000000"/>
              </w:rPr>
              <w:t>nas designações</w:t>
            </w:r>
            <w:r>
              <w:rPr>
                <w:rFonts w:ascii="Calibri" w:hAnsi="Calibri" w:cs="Calibri"/>
                <w:color w:val="000000"/>
              </w:rPr>
              <w:t xml:space="preserve"> de cargos de chefia e assessoramento, quando de livre indicação.</w:t>
            </w:r>
          </w:p>
        </w:tc>
        <w:tc>
          <w:tcPr>
            <w:tcW w:w="1456" w:type="dxa"/>
            <w:vAlign w:val="center"/>
          </w:tcPr>
          <w:p w14:paraId="63258949" w14:textId="1C1F2CDD" w:rsidR="00654E64" w:rsidRPr="005A5A66" w:rsidRDefault="00654E64" w:rsidP="00654E64">
            <w:r>
              <w:rPr>
                <w:rFonts w:ascii="Calibri" w:hAnsi="Calibri" w:cs="Calibri"/>
                <w:color w:val="000000"/>
              </w:rPr>
              <w:t>Art. 2º da Resolução 255/2018, alterada pela Resolução n. 540/2023</w:t>
            </w:r>
          </w:p>
        </w:tc>
        <w:tc>
          <w:tcPr>
            <w:tcW w:w="2258" w:type="dxa"/>
            <w:vAlign w:val="center"/>
          </w:tcPr>
          <w:p w14:paraId="7F0BFD7B" w14:textId="086ACA9E" w:rsidR="00654E64" w:rsidRPr="005A5A66" w:rsidRDefault="00654E64" w:rsidP="00654E64">
            <w:r>
              <w:rPr>
                <w:rFonts w:ascii="Calibri" w:hAnsi="Calibri" w:cs="Calibri"/>
                <w:color w:val="000000"/>
              </w:rPr>
              <w:t xml:space="preserve">Respostas a Solicitação de Auditoria; Composição em portaria de instituição de coletivos; </w:t>
            </w:r>
            <w:proofErr w:type="gramStart"/>
            <w:r>
              <w:rPr>
                <w:rFonts w:ascii="Calibri" w:hAnsi="Calibri" w:cs="Calibri"/>
                <w:color w:val="000000"/>
              </w:rPr>
              <w:t>Normativo</w:t>
            </w:r>
            <w:proofErr w:type="gramEnd"/>
            <w:r>
              <w:rPr>
                <w:rFonts w:ascii="Calibri" w:hAnsi="Calibri" w:cs="Calibri"/>
                <w:color w:val="000000"/>
              </w:rPr>
              <w:t xml:space="preserve"> que institui os critérios</w:t>
            </w:r>
          </w:p>
        </w:tc>
      </w:tr>
      <w:tr w:rsidR="00C53F22" w:rsidRPr="008F5232" w14:paraId="641D07DD" w14:textId="0A085BA3" w:rsidTr="3B531159">
        <w:trPr>
          <w:trHeight w:val="300"/>
          <w:jc w:val="center"/>
        </w:trPr>
        <w:tc>
          <w:tcPr>
            <w:tcW w:w="2689" w:type="dxa"/>
            <w:vAlign w:val="center"/>
          </w:tcPr>
          <w:p w14:paraId="44F8D8D0" w14:textId="585BA1AB" w:rsidR="00654E64" w:rsidRPr="005A5A66" w:rsidRDefault="00654E64" w:rsidP="00654E64">
            <w:pPr>
              <w:pStyle w:val="PargrafodaLista"/>
              <w:spacing w:line="240" w:lineRule="auto"/>
              <w:ind w:left="27"/>
            </w:pPr>
            <w:r>
              <w:rPr>
                <w:rFonts w:ascii="Calibri" w:hAnsi="Calibri" w:cs="Calibri"/>
                <w:color w:val="000000"/>
              </w:rPr>
              <w:t>1.14. São aplicados critérios para composição paritária das Bancas Examinadoras e das Comissões Organizadoras de certames para ingresso na carreira da magistratura?</w:t>
            </w:r>
          </w:p>
        </w:tc>
        <w:tc>
          <w:tcPr>
            <w:tcW w:w="4365" w:type="dxa"/>
            <w:vAlign w:val="center"/>
          </w:tcPr>
          <w:p w14:paraId="19A27310" w14:textId="6EBF0428" w:rsidR="00654E64" w:rsidRPr="005A5A66" w:rsidRDefault="00654E64" w:rsidP="00654E64">
            <w:r>
              <w:rPr>
                <w:rFonts w:ascii="Calibri" w:hAnsi="Calibri" w:cs="Calibri"/>
                <w:color w:val="000000"/>
              </w:rPr>
              <w:t>Consultar a instância responsável pela seleção dos integrantes para compor bancas e comissões relacionados aos certames para ingresso na magistratura e verificar se são aplicados os critérios dos normativos editados pelo CNJ.</w:t>
            </w:r>
          </w:p>
        </w:tc>
        <w:tc>
          <w:tcPr>
            <w:tcW w:w="1456" w:type="dxa"/>
            <w:vAlign w:val="center"/>
          </w:tcPr>
          <w:p w14:paraId="3113EAA2" w14:textId="7308DA7F" w:rsidR="00654E64" w:rsidRPr="005A5A66" w:rsidRDefault="00654E64" w:rsidP="00654E64">
            <w:r>
              <w:rPr>
                <w:rFonts w:ascii="Calibri" w:hAnsi="Calibri" w:cs="Calibri"/>
                <w:color w:val="000000"/>
              </w:rPr>
              <w:t>Art. 3º, §§ 2º e 3º, da Resolução CNJ n. 75/2009, alterada pela Resolução CNJ n. 496/2023</w:t>
            </w:r>
          </w:p>
        </w:tc>
        <w:tc>
          <w:tcPr>
            <w:tcW w:w="2258" w:type="dxa"/>
            <w:vAlign w:val="center"/>
          </w:tcPr>
          <w:p w14:paraId="7DB02ABE" w14:textId="03EBCC52" w:rsidR="00654E64" w:rsidRPr="005A5A66" w:rsidRDefault="00654E64" w:rsidP="00654E64">
            <w:r>
              <w:rPr>
                <w:rFonts w:ascii="Calibri" w:hAnsi="Calibri" w:cs="Calibri"/>
                <w:color w:val="000000"/>
              </w:rPr>
              <w:t>Composição/lista de membros integrantes das bancas de concurso e comissões examinadoras; Editais</w:t>
            </w:r>
          </w:p>
        </w:tc>
      </w:tr>
      <w:tr w:rsidR="00C53F22" w:rsidRPr="008F5232" w14:paraId="16C5AA1B" w14:textId="6A64B382" w:rsidTr="3B531159">
        <w:trPr>
          <w:trHeight w:val="300"/>
          <w:jc w:val="center"/>
        </w:trPr>
        <w:tc>
          <w:tcPr>
            <w:tcW w:w="2689" w:type="dxa"/>
            <w:vAlign w:val="center"/>
          </w:tcPr>
          <w:p w14:paraId="48C3A045" w14:textId="4E55F1B7" w:rsidR="00654E64" w:rsidRPr="005A5A66" w:rsidRDefault="00654E64" w:rsidP="00654E64">
            <w:pPr>
              <w:pStyle w:val="PargrafodaLista"/>
              <w:spacing w:line="240" w:lineRule="auto"/>
              <w:ind w:left="27"/>
            </w:pPr>
            <w:r>
              <w:rPr>
                <w:rFonts w:ascii="Calibri" w:hAnsi="Calibri" w:cs="Calibri"/>
                <w:color w:val="000000"/>
              </w:rPr>
              <w:t>1.15. O órgão criou, divulgou e mantém atualizado repositório próprio de mulheres juristas ou aderiu ao Repositório Nacional de Mulheres Juristas?</w:t>
            </w:r>
          </w:p>
        </w:tc>
        <w:tc>
          <w:tcPr>
            <w:tcW w:w="4365" w:type="dxa"/>
            <w:vAlign w:val="center"/>
          </w:tcPr>
          <w:p w14:paraId="13E861FE" w14:textId="62742286" w:rsidR="00654E64" w:rsidRPr="005A5A66" w:rsidRDefault="00654E64" w:rsidP="00654E64">
            <w:r>
              <w:rPr>
                <w:rFonts w:ascii="Calibri" w:hAnsi="Calibri" w:cs="Calibri"/>
                <w:color w:val="000000"/>
              </w:rPr>
              <w:t xml:space="preserve">Verificar no portal a existência de banco de dados </w:t>
            </w:r>
            <w:proofErr w:type="spellStart"/>
            <w:r>
              <w:rPr>
                <w:rFonts w:ascii="Calibri" w:hAnsi="Calibri" w:cs="Calibri"/>
                <w:i/>
                <w:iCs/>
                <w:color w:val="000000"/>
              </w:rPr>
              <w:t>on</w:t>
            </w:r>
            <w:proofErr w:type="spellEnd"/>
            <w:r>
              <w:rPr>
                <w:rFonts w:ascii="Calibri" w:hAnsi="Calibri" w:cs="Calibri"/>
                <w:i/>
                <w:iCs/>
                <w:color w:val="000000"/>
              </w:rPr>
              <w:t xml:space="preserve"> </w:t>
            </w:r>
            <w:proofErr w:type="spellStart"/>
            <w:r>
              <w:rPr>
                <w:rFonts w:ascii="Calibri" w:hAnsi="Calibri" w:cs="Calibri"/>
                <w:i/>
                <w:iCs/>
                <w:color w:val="000000"/>
              </w:rPr>
              <w:t>line</w:t>
            </w:r>
            <w:proofErr w:type="spellEnd"/>
            <w:r>
              <w:rPr>
                <w:rFonts w:ascii="Calibri" w:hAnsi="Calibri" w:cs="Calibri"/>
                <w:color w:val="000000"/>
              </w:rPr>
              <w:t xml:space="preserve"> de mulheres juristas, nos termos do art. 2-A, §1º. Verificar, ainda, atualizações periódicas e divulgação em campanhas.</w:t>
            </w:r>
            <w:r w:rsidR="000E72E0">
              <w:rPr>
                <w:rFonts w:ascii="Calibri" w:hAnsi="Calibri" w:cs="Calibri"/>
                <w:color w:val="000000"/>
              </w:rPr>
              <w:t xml:space="preserve"> </w:t>
            </w:r>
            <w:r>
              <w:rPr>
                <w:rFonts w:ascii="Calibri" w:hAnsi="Calibri" w:cs="Calibri"/>
                <w:color w:val="000000"/>
              </w:rPr>
              <w:t>Em caso negativo, aferir a adesão do órgão ao repositório nacional publicado no Portal do CNJ.</w:t>
            </w:r>
          </w:p>
        </w:tc>
        <w:tc>
          <w:tcPr>
            <w:tcW w:w="1456" w:type="dxa"/>
            <w:vAlign w:val="center"/>
          </w:tcPr>
          <w:p w14:paraId="55040877" w14:textId="35B32D87" w:rsidR="00654E64" w:rsidRPr="005A5A66" w:rsidRDefault="00654E64" w:rsidP="00654E64">
            <w:r>
              <w:rPr>
                <w:rFonts w:ascii="Calibri" w:hAnsi="Calibri" w:cs="Calibri"/>
                <w:color w:val="000000"/>
              </w:rPr>
              <w:t>Art. 2-A da Resolução 255/2018, alterada pela Resolução n. 540/2023</w:t>
            </w:r>
          </w:p>
        </w:tc>
        <w:tc>
          <w:tcPr>
            <w:tcW w:w="2258" w:type="dxa"/>
            <w:vAlign w:val="center"/>
          </w:tcPr>
          <w:p w14:paraId="34475F10" w14:textId="080A0CC1" w:rsidR="00654E64" w:rsidRPr="005A5A66" w:rsidRDefault="00654E64" w:rsidP="00654E64">
            <w:r>
              <w:rPr>
                <w:rFonts w:ascii="Calibri" w:hAnsi="Calibri" w:cs="Calibri"/>
                <w:color w:val="000000"/>
              </w:rPr>
              <w:t xml:space="preserve">Link do repositório próprio; campanhas de divulgação; formulário de adesão/cadastramento ao Repositório Nacional do CNJ </w:t>
            </w:r>
          </w:p>
        </w:tc>
      </w:tr>
      <w:tr w:rsidR="0043539D" w:rsidRPr="000E72E0" w14:paraId="64166B37" w14:textId="77777777" w:rsidTr="004771B6">
        <w:trPr>
          <w:trHeight w:val="300"/>
          <w:jc w:val="center"/>
        </w:trPr>
        <w:tc>
          <w:tcPr>
            <w:tcW w:w="2689" w:type="dxa"/>
            <w:shd w:val="clear" w:color="auto" w:fill="E7E6E6" w:themeFill="background2"/>
            <w:vAlign w:val="center"/>
          </w:tcPr>
          <w:p w14:paraId="0B38DB3B" w14:textId="18A64523" w:rsidR="0043539D" w:rsidRPr="000E72E0" w:rsidRDefault="0043539D" w:rsidP="0043539D">
            <w:pPr>
              <w:pStyle w:val="PargrafodaLista"/>
              <w:spacing w:line="240" w:lineRule="auto"/>
              <w:ind w:left="27"/>
              <w:rPr>
                <w:rFonts w:ascii="Calibri" w:hAnsi="Calibri" w:cs="Calibri"/>
                <w:b/>
                <w:bCs/>
                <w:color w:val="000000"/>
              </w:rPr>
            </w:pPr>
            <w:r w:rsidRPr="000E72E0">
              <w:rPr>
                <w:rFonts w:ascii="Calibri" w:hAnsi="Calibri" w:cs="Calibri"/>
                <w:b/>
                <w:bCs/>
                <w:color w:val="000000"/>
              </w:rPr>
              <w:t>Controle/</w:t>
            </w:r>
            <w:proofErr w:type="spellStart"/>
            <w:r w:rsidRPr="000E72E0">
              <w:rPr>
                <w:rFonts w:ascii="Calibri" w:hAnsi="Calibri" w:cs="Calibri"/>
                <w:b/>
                <w:bCs/>
                <w:color w:val="000000"/>
              </w:rPr>
              <w:t>Accountability</w:t>
            </w:r>
            <w:proofErr w:type="spellEnd"/>
          </w:p>
        </w:tc>
        <w:tc>
          <w:tcPr>
            <w:tcW w:w="4365" w:type="dxa"/>
            <w:shd w:val="clear" w:color="auto" w:fill="E7E6E6" w:themeFill="background2"/>
            <w:vAlign w:val="center"/>
          </w:tcPr>
          <w:p w14:paraId="1F3F163D" w14:textId="442593B2" w:rsidR="0043539D" w:rsidRPr="000E72E0" w:rsidRDefault="0043539D" w:rsidP="0043539D">
            <w:pPr>
              <w:rPr>
                <w:rFonts w:ascii="Calibri" w:hAnsi="Calibri" w:cs="Calibri"/>
                <w:b/>
                <w:bCs/>
                <w:color w:val="000000"/>
              </w:rPr>
            </w:pPr>
            <w:r w:rsidRPr="000E72E0">
              <w:rPr>
                <w:rFonts w:ascii="Calibri" w:hAnsi="Calibri" w:cs="Calibri"/>
                <w:b/>
                <w:bCs/>
                <w:color w:val="000000"/>
              </w:rPr>
              <w:t>Descrição dos procedimentos</w:t>
            </w:r>
          </w:p>
        </w:tc>
        <w:tc>
          <w:tcPr>
            <w:tcW w:w="1456" w:type="dxa"/>
            <w:shd w:val="clear" w:color="auto" w:fill="E7E6E6" w:themeFill="background2"/>
            <w:vAlign w:val="center"/>
          </w:tcPr>
          <w:p w14:paraId="5244F7A7" w14:textId="7A11A8CE" w:rsidR="0043539D" w:rsidRPr="000E72E0" w:rsidRDefault="0043539D" w:rsidP="0043539D">
            <w:pPr>
              <w:rPr>
                <w:rFonts w:ascii="Calibri" w:hAnsi="Calibri" w:cs="Calibri"/>
                <w:b/>
                <w:bCs/>
                <w:color w:val="000000"/>
              </w:rPr>
            </w:pPr>
            <w:r w:rsidRPr="000E72E0">
              <w:rPr>
                <w:rFonts w:ascii="Calibri" w:hAnsi="Calibri" w:cs="Calibri"/>
                <w:b/>
                <w:bCs/>
                <w:color w:val="000000"/>
              </w:rPr>
              <w:t>Fonte(s)</w:t>
            </w:r>
          </w:p>
        </w:tc>
        <w:tc>
          <w:tcPr>
            <w:tcW w:w="2258" w:type="dxa"/>
            <w:shd w:val="clear" w:color="auto" w:fill="E7E6E6" w:themeFill="background2"/>
          </w:tcPr>
          <w:p w14:paraId="3ADDA52C" w14:textId="07BA1BA1" w:rsidR="0043539D" w:rsidRPr="000E72E0" w:rsidRDefault="0043539D" w:rsidP="0043539D">
            <w:pPr>
              <w:rPr>
                <w:rFonts w:ascii="Calibri" w:hAnsi="Calibri" w:cs="Calibri"/>
                <w:b/>
                <w:bCs/>
                <w:color w:val="000000"/>
              </w:rPr>
            </w:pPr>
            <w:r>
              <w:rPr>
                <w:b/>
              </w:rPr>
              <w:t>Possíveis evidências</w:t>
            </w:r>
          </w:p>
        </w:tc>
      </w:tr>
      <w:tr w:rsidR="000E72E0" w:rsidRPr="008F5232" w14:paraId="603452F3" w14:textId="77777777" w:rsidTr="3B531159">
        <w:trPr>
          <w:trHeight w:val="300"/>
          <w:jc w:val="center"/>
        </w:trPr>
        <w:tc>
          <w:tcPr>
            <w:tcW w:w="2689" w:type="dxa"/>
            <w:vAlign w:val="center"/>
          </w:tcPr>
          <w:p w14:paraId="61CFABDD" w14:textId="57FBAFA6" w:rsidR="000E72E0" w:rsidRDefault="000E72E0" w:rsidP="000E72E0">
            <w:pPr>
              <w:pStyle w:val="PargrafodaLista"/>
              <w:spacing w:line="240" w:lineRule="auto"/>
              <w:ind w:left="27"/>
              <w:rPr>
                <w:rFonts w:ascii="Calibri" w:hAnsi="Calibri" w:cs="Calibri"/>
                <w:color w:val="000000"/>
              </w:rPr>
            </w:pPr>
            <w:r>
              <w:rPr>
                <w:rFonts w:ascii="Calibri" w:hAnsi="Calibri" w:cs="Calibri"/>
                <w:color w:val="000000"/>
              </w:rPr>
              <w:t xml:space="preserve">1.16. As diretrizes de gestão e documentos relativos à promoção da equidade e inclusão institucional feminina </w:t>
            </w:r>
            <w:r>
              <w:rPr>
                <w:rFonts w:ascii="Calibri" w:hAnsi="Calibri" w:cs="Calibri"/>
                <w:color w:val="000000"/>
              </w:rPr>
              <w:lastRenderedPageBreak/>
              <w:t>estão disponíveis para livre acesso ao público interno e externo?</w:t>
            </w:r>
          </w:p>
        </w:tc>
        <w:tc>
          <w:tcPr>
            <w:tcW w:w="4365" w:type="dxa"/>
            <w:vAlign w:val="center"/>
          </w:tcPr>
          <w:p w14:paraId="77013026" w14:textId="7598D58B" w:rsidR="000E72E0" w:rsidRDefault="000E72E0" w:rsidP="000E72E0">
            <w:pPr>
              <w:rPr>
                <w:rFonts w:ascii="Calibri" w:hAnsi="Calibri" w:cs="Calibri"/>
                <w:color w:val="000000"/>
              </w:rPr>
            </w:pPr>
            <w:r>
              <w:rPr>
                <w:rFonts w:ascii="Calibri" w:hAnsi="Calibri" w:cs="Calibri"/>
                <w:color w:val="000000"/>
              </w:rPr>
              <w:lastRenderedPageBreak/>
              <w:t xml:space="preserve">Consultar o site do órgão (intranet e internet) para verificar se as diretrizes de gestão e documentos relativos à promoção da equidade e inclusão institucional feminina </w:t>
            </w:r>
            <w:r>
              <w:rPr>
                <w:rFonts w:ascii="Calibri" w:hAnsi="Calibri" w:cs="Calibri"/>
                <w:color w:val="000000"/>
              </w:rPr>
              <w:lastRenderedPageBreak/>
              <w:t>estão disponíveis para livre e fácil acesso ao público interno e externo.</w:t>
            </w:r>
          </w:p>
        </w:tc>
        <w:tc>
          <w:tcPr>
            <w:tcW w:w="1456" w:type="dxa"/>
            <w:vAlign w:val="center"/>
          </w:tcPr>
          <w:p w14:paraId="03A10D1B" w14:textId="2D1F62CF" w:rsidR="000E72E0" w:rsidRDefault="000E72E0" w:rsidP="000E72E0">
            <w:pPr>
              <w:rPr>
                <w:rFonts w:ascii="Calibri" w:hAnsi="Calibri" w:cs="Calibri"/>
                <w:color w:val="000000"/>
              </w:rPr>
            </w:pPr>
            <w:r>
              <w:rPr>
                <w:rFonts w:ascii="Calibri" w:hAnsi="Calibri" w:cs="Calibri"/>
                <w:color w:val="000000"/>
              </w:rPr>
              <w:lastRenderedPageBreak/>
              <w:t>Modelo IDE, item 14 adaptado</w:t>
            </w:r>
          </w:p>
        </w:tc>
        <w:tc>
          <w:tcPr>
            <w:tcW w:w="2258" w:type="dxa"/>
            <w:vAlign w:val="center"/>
          </w:tcPr>
          <w:p w14:paraId="54807C7B" w14:textId="2C3F6D8A" w:rsidR="000E72E0" w:rsidRDefault="000E72E0" w:rsidP="000E72E0">
            <w:pPr>
              <w:rPr>
                <w:rFonts w:ascii="Calibri" w:hAnsi="Calibri" w:cs="Calibri"/>
                <w:color w:val="000000"/>
              </w:rPr>
            </w:pPr>
            <w:r>
              <w:rPr>
                <w:rFonts w:ascii="Calibri" w:hAnsi="Calibri" w:cs="Calibri"/>
                <w:color w:val="000000"/>
              </w:rPr>
              <w:t>Páginas do portal</w:t>
            </w:r>
          </w:p>
        </w:tc>
      </w:tr>
      <w:tr w:rsidR="000E72E0" w:rsidRPr="008F5232" w14:paraId="25156446" w14:textId="77777777" w:rsidTr="3B531159">
        <w:trPr>
          <w:trHeight w:val="300"/>
          <w:jc w:val="center"/>
        </w:trPr>
        <w:tc>
          <w:tcPr>
            <w:tcW w:w="2689" w:type="dxa"/>
            <w:vAlign w:val="center"/>
          </w:tcPr>
          <w:p w14:paraId="64912006" w14:textId="6D8E5F93" w:rsidR="000E72E0" w:rsidRDefault="000E72E0" w:rsidP="000E72E0">
            <w:pPr>
              <w:pStyle w:val="PargrafodaLista"/>
              <w:spacing w:line="240" w:lineRule="auto"/>
              <w:ind w:left="27"/>
              <w:rPr>
                <w:rFonts w:ascii="Calibri" w:hAnsi="Calibri" w:cs="Calibri"/>
                <w:color w:val="000000"/>
              </w:rPr>
            </w:pPr>
            <w:r>
              <w:rPr>
                <w:rFonts w:ascii="Calibri" w:hAnsi="Calibri" w:cs="Calibri"/>
                <w:color w:val="000000"/>
              </w:rPr>
              <w:t>1.17. Ocorre divulgação periódica para a sociedade das iniciativas adotadas e resultados alcançados pela instituição na temática da participação institucional feminina?</w:t>
            </w:r>
          </w:p>
        </w:tc>
        <w:tc>
          <w:tcPr>
            <w:tcW w:w="4365" w:type="dxa"/>
            <w:vAlign w:val="center"/>
          </w:tcPr>
          <w:p w14:paraId="2E866617" w14:textId="03453062" w:rsidR="000E72E0" w:rsidRDefault="000E72E0" w:rsidP="000E72E0">
            <w:pPr>
              <w:rPr>
                <w:rFonts w:ascii="Calibri" w:hAnsi="Calibri" w:cs="Calibri"/>
                <w:color w:val="000000"/>
              </w:rPr>
            </w:pPr>
            <w:r>
              <w:rPr>
                <w:rFonts w:ascii="Calibri" w:hAnsi="Calibri" w:cs="Calibri"/>
                <w:color w:val="000000"/>
              </w:rPr>
              <w:t xml:space="preserve">Realizar consultas aos portais e à área de comunicação social do órgão para verificar se há divulgação periódica por meio de notícias no </w:t>
            </w:r>
            <w:r>
              <w:rPr>
                <w:rFonts w:ascii="Calibri" w:hAnsi="Calibri" w:cs="Calibri"/>
                <w:i/>
                <w:iCs/>
                <w:color w:val="000000"/>
              </w:rPr>
              <w:t>site</w:t>
            </w:r>
            <w:r>
              <w:rPr>
                <w:rFonts w:ascii="Calibri" w:hAnsi="Calibri" w:cs="Calibri"/>
                <w:color w:val="000000"/>
              </w:rPr>
              <w:t xml:space="preserve">, </w:t>
            </w:r>
            <w:proofErr w:type="spellStart"/>
            <w:r>
              <w:rPr>
                <w:rFonts w:ascii="Calibri" w:hAnsi="Calibri" w:cs="Calibri"/>
                <w:color w:val="000000"/>
              </w:rPr>
              <w:t>twitter</w:t>
            </w:r>
            <w:proofErr w:type="spellEnd"/>
            <w:r>
              <w:rPr>
                <w:rFonts w:ascii="Calibri" w:hAnsi="Calibri" w:cs="Calibri"/>
                <w:color w:val="000000"/>
              </w:rPr>
              <w:t xml:space="preserve">, </w:t>
            </w:r>
            <w:proofErr w:type="spellStart"/>
            <w:r>
              <w:rPr>
                <w:rFonts w:ascii="Calibri" w:hAnsi="Calibri" w:cs="Calibri"/>
                <w:color w:val="000000"/>
              </w:rPr>
              <w:t>instagram</w:t>
            </w:r>
            <w:proofErr w:type="spellEnd"/>
            <w:r>
              <w:rPr>
                <w:rFonts w:ascii="Calibri" w:hAnsi="Calibri" w:cs="Calibri"/>
                <w:color w:val="000000"/>
              </w:rPr>
              <w:t xml:space="preserve">, </w:t>
            </w:r>
            <w:proofErr w:type="spellStart"/>
            <w:r>
              <w:rPr>
                <w:rFonts w:ascii="Calibri" w:hAnsi="Calibri" w:cs="Calibri"/>
                <w:color w:val="000000"/>
              </w:rPr>
              <w:t>youtube</w:t>
            </w:r>
            <w:proofErr w:type="spellEnd"/>
            <w:r>
              <w:rPr>
                <w:rFonts w:ascii="Calibri" w:hAnsi="Calibri" w:cs="Calibri"/>
                <w:color w:val="000000"/>
              </w:rPr>
              <w:t xml:space="preserve"> etc. para conhecimento amplo da sociedade sobre as iniciativas adotadas e resultados alcançados, incluindo dados de proporcionalidade de ocupação mínima por mulheres em espaços que requerem composição equânime.</w:t>
            </w:r>
          </w:p>
        </w:tc>
        <w:tc>
          <w:tcPr>
            <w:tcW w:w="1456" w:type="dxa"/>
            <w:vAlign w:val="center"/>
          </w:tcPr>
          <w:p w14:paraId="75074703" w14:textId="281E76F1" w:rsidR="000E72E0" w:rsidRDefault="000E72E0" w:rsidP="000E72E0">
            <w:pPr>
              <w:rPr>
                <w:rFonts w:ascii="Calibri" w:hAnsi="Calibri" w:cs="Calibri"/>
                <w:color w:val="000000"/>
              </w:rPr>
            </w:pPr>
            <w:r>
              <w:rPr>
                <w:rFonts w:ascii="Calibri" w:hAnsi="Calibri" w:cs="Calibri"/>
                <w:color w:val="000000"/>
              </w:rPr>
              <w:t>Modelo IDE, item 15</w:t>
            </w:r>
            <w:r>
              <w:rPr>
                <w:rFonts w:ascii="Calibri" w:hAnsi="Calibri" w:cs="Calibri"/>
                <w:color w:val="000000"/>
              </w:rPr>
              <w:br/>
              <w:t>Art. 2º, § 3º, da Resolução 255/2018, alterada pela Resolução n. 540/2023</w:t>
            </w:r>
          </w:p>
        </w:tc>
        <w:tc>
          <w:tcPr>
            <w:tcW w:w="2258" w:type="dxa"/>
            <w:vAlign w:val="center"/>
          </w:tcPr>
          <w:p w14:paraId="333C22F2" w14:textId="185A0FBE" w:rsidR="000E72E0" w:rsidRDefault="000E72E0" w:rsidP="000E72E0">
            <w:pPr>
              <w:rPr>
                <w:rFonts w:ascii="Calibri" w:hAnsi="Calibri" w:cs="Calibri"/>
                <w:color w:val="000000"/>
              </w:rPr>
            </w:pPr>
            <w:r>
              <w:rPr>
                <w:rFonts w:ascii="Calibri" w:hAnsi="Calibri" w:cs="Calibri"/>
                <w:color w:val="000000"/>
              </w:rPr>
              <w:t>Páginas do portal com campanhas; notícias veiculadas; Dados de percentuais acessíveis à consulta pública</w:t>
            </w:r>
          </w:p>
        </w:tc>
      </w:tr>
      <w:tr w:rsidR="000E72E0" w:rsidRPr="008F5232" w14:paraId="0C83BA50" w14:textId="77777777" w:rsidTr="3B531159">
        <w:trPr>
          <w:trHeight w:val="300"/>
          <w:jc w:val="center"/>
        </w:trPr>
        <w:tc>
          <w:tcPr>
            <w:tcW w:w="2689" w:type="dxa"/>
            <w:vAlign w:val="center"/>
          </w:tcPr>
          <w:p w14:paraId="547F9B01" w14:textId="09F5764D" w:rsidR="000E72E0" w:rsidRDefault="000E72E0" w:rsidP="000E72E0">
            <w:pPr>
              <w:pStyle w:val="PargrafodaLista"/>
              <w:spacing w:line="240" w:lineRule="auto"/>
              <w:ind w:left="27"/>
              <w:rPr>
                <w:rFonts w:ascii="Calibri" w:hAnsi="Calibri" w:cs="Calibri"/>
                <w:color w:val="000000"/>
              </w:rPr>
            </w:pPr>
            <w:r>
              <w:rPr>
                <w:rFonts w:ascii="Calibri" w:hAnsi="Calibri" w:cs="Calibri"/>
                <w:color w:val="000000"/>
              </w:rPr>
              <w:t>1.18.  A instituição adota como boa prática a apresentação do resultado de suas políticas sobre equidade de gênero e participação feminina a órgão ou entidade externa (órgão de controle, CNJ, Tribunais de Contas)?</w:t>
            </w:r>
          </w:p>
        </w:tc>
        <w:tc>
          <w:tcPr>
            <w:tcW w:w="4365" w:type="dxa"/>
            <w:vAlign w:val="center"/>
          </w:tcPr>
          <w:p w14:paraId="3E6A61EF" w14:textId="105DCEE2" w:rsidR="000E72E0" w:rsidRDefault="000E72E0" w:rsidP="000E72E0">
            <w:pPr>
              <w:rPr>
                <w:rFonts w:ascii="Calibri" w:hAnsi="Calibri" w:cs="Calibri"/>
                <w:color w:val="000000"/>
              </w:rPr>
            </w:pPr>
            <w:r>
              <w:rPr>
                <w:rFonts w:ascii="Calibri" w:hAnsi="Calibri" w:cs="Calibri"/>
                <w:color w:val="000000"/>
              </w:rPr>
              <w:t>Consultar o relatório de gestão encaminhado ao respectivo Tribunal de Contas e relatórios para órgãos de controle, e verificar repasse de informações sobre os resultados alcançados ao Conselho ou outro(s) organismo(s) externo(s). O procedimento de evidenciação pode ocorrer por consulta às áreas responsáveis.</w:t>
            </w:r>
          </w:p>
        </w:tc>
        <w:tc>
          <w:tcPr>
            <w:tcW w:w="1456" w:type="dxa"/>
            <w:vAlign w:val="center"/>
          </w:tcPr>
          <w:p w14:paraId="123BEF3C" w14:textId="33C5C9ED" w:rsidR="000E72E0" w:rsidRDefault="000E72E0" w:rsidP="000E72E0">
            <w:pPr>
              <w:rPr>
                <w:rFonts w:ascii="Calibri" w:hAnsi="Calibri" w:cs="Calibri"/>
                <w:color w:val="000000"/>
              </w:rPr>
            </w:pPr>
            <w:r>
              <w:rPr>
                <w:rFonts w:ascii="Calibri" w:hAnsi="Calibri" w:cs="Calibri"/>
                <w:color w:val="000000"/>
              </w:rPr>
              <w:t>Modelo IDE, item 16 adaptado</w:t>
            </w:r>
          </w:p>
        </w:tc>
        <w:tc>
          <w:tcPr>
            <w:tcW w:w="2258" w:type="dxa"/>
            <w:vAlign w:val="center"/>
          </w:tcPr>
          <w:p w14:paraId="2055895F" w14:textId="521A9FDF" w:rsidR="000E72E0" w:rsidRDefault="000E72E0" w:rsidP="000E72E0">
            <w:pPr>
              <w:rPr>
                <w:rFonts w:ascii="Calibri" w:hAnsi="Calibri" w:cs="Calibri"/>
                <w:color w:val="000000"/>
              </w:rPr>
            </w:pPr>
            <w:r>
              <w:rPr>
                <w:rFonts w:ascii="Calibri" w:hAnsi="Calibri" w:cs="Calibri"/>
                <w:color w:val="000000"/>
              </w:rPr>
              <w:t>Página de Transparência: relatório anual/de gestão/de atividades do órgão; Documentos internos em processos administrativos; Relatórios</w:t>
            </w:r>
          </w:p>
        </w:tc>
      </w:tr>
      <w:tr w:rsidR="0036413B" w:rsidRPr="008F5232" w14:paraId="207EDC6F" w14:textId="3116C4AD" w:rsidTr="3B531159">
        <w:trPr>
          <w:trHeight w:val="300"/>
          <w:jc w:val="center"/>
        </w:trPr>
        <w:tc>
          <w:tcPr>
            <w:tcW w:w="10768" w:type="dxa"/>
            <w:gridSpan w:val="4"/>
          </w:tcPr>
          <w:p w14:paraId="5183EED9" w14:textId="3DDFF2C0" w:rsidR="0036413B" w:rsidRPr="005A5A66" w:rsidRDefault="0036413B" w:rsidP="000D1D5F">
            <w:pPr>
              <w:rPr>
                <w:b/>
              </w:rPr>
            </w:pPr>
            <w:r w:rsidRPr="005A5A66">
              <w:rPr>
                <w:b/>
              </w:rPr>
              <w:t>Possíveis Achados:</w:t>
            </w:r>
          </w:p>
        </w:tc>
      </w:tr>
      <w:tr w:rsidR="009C46F5" w:rsidRPr="008F5232" w14:paraId="76515824" w14:textId="4D6ED80B" w:rsidTr="3B531159">
        <w:trPr>
          <w:trHeight w:val="300"/>
          <w:jc w:val="center"/>
        </w:trPr>
        <w:tc>
          <w:tcPr>
            <w:tcW w:w="10768" w:type="dxa"/>
            <w:gridSpan w:val="4"/>
          </w:tcPr>
          <w:p w14:paraId="649EE48B" w14:textId="77777777" w:rsidR="009C46F5" w:rsidRPr="00814A49" w:rsidRDefault="009C46F5" w:rsidP="00814A49">
            <w:pPr>
              <w:pStyle w:val="PargrafodaLista"/>
              <w:numPr>
                <w:ilvl w:val="0"/>
                <w:numId w:val="26"/>
              </w:numPr>
              <w:spacing w:line="259" w:lineRule="auto"/>
              <w:ind w:left="0" w:firstLine="0"/>
              <w:jc w:val="both"/>
              <w:rPr>
                <w:color w:val="000000" w:themeColor="text1"/>
              </w:rPr>
            </w:pPr>
            <w:r w:rsidRPr="00814A49">
              <w:rPr>
                <w:color w:val="000000" w:themeColor="text1"/>
              </w:rPr>
              <w:t>Ausência de previsão da temática da participação institucional feminina no planejamento estratégico da organização;</w:t>
            </w:r>
          </w:p>
          <w:p w14:paraId="3EB28A47" w14:textId="77777777" w:rsidR="009C46F5" w:rsidRPr="00814A49" w:rsidRDefault="009C46F5" w:rsidP="00814A49">
            <w:pPr>
              <w:pStyle w:val="PargrafodaLista"/>
              <w:numPr>
                <w:ilvl w:val="0"/>
                <w:numId w:val="26"/>
              </w:numPr>
              <w:spacing w:line="259" w:lineRule="auto"/>
              <w:ind w:left="0" w:firstLine="0"/>
              <w:jc w:val="both"/>
              <w:rPr>
                <w:color w:val="000000" w:themeColor="text1"/>
              </w:rPr>
            </w:pPr>
            <w:r w:rsidRPr="00814A49">
              <w:rPr>
                <w:color w:val="000000" w:themeColor="text1"/>
              </w:rPr>
              <w:t>Ausência de normativo/carta de compromisso formalmente instituído pelo órgão, para a promoção da participação institucional feminina;</w:t>
            </w:r>
          </w:p>
          <w:p w14:paraId="626FA134" w14:textId="0CD2BC56" w:rsidR="009C46F5" w:rsidRPr="00814A49" w:rsidRDefault="007C0871" w:rsidP="00814A49">
            <w:pPr>
              <w:pStyle w:val="PargrafodaLista"/>
              <w:numPr>
                <w:ilvl w:val="0"/>
                <w:numId w:val="26"/>
              </w:numPr>
              <w:spacing w:line="259" w:lineRule="auto"/>
              <w:ind w:left="0" w:firstLine="0"/>
              <w:jc w:val="both"/>
              <w:rPr>
                <w:color w:val="000000" w:themeColor="text1"/>
              </w:rPr>
            </w:pPr>
            <w:r>
              <w:rPr>
                <w:color w:val="000000" w:themeColor="text1"/>
              </w:rPr>
              <w:t>Inexistência</w:t>
            </w:r>
            <w:r w:rsidR="0013720B">
              <w:rPr>
                <w:color w:val="000000" w:themeColor="text1"/>
              </w:rPr>
              <w:t xml:space="preserve"> de</w:t>
            </w:r>
            <w:r w:rsidR="13254B65" w:rsidRPr="13254B65">
              <w:rPr>
                <w:color w:val="000000" w:themeColor="text1"/>
              </w:rPr>
              <w:t xml:space="preserve"> Programa/Plano de Trabalho/Projeto formalizado em manual ou em ato normativo que vise à promoção da temática de participação institucional feminina;</w:t>
            </w:r>
          </w:p>
          <w:p w14:paraId="6F8838CE" w14:textId="7245364D" w:rsidR="009C46F5" w:rsidRPr="00814A49" w:rsidRDefault="009C46F5" w:rsidP="00814A49">
            <w:pPr>
              <w:pStyle w:val="PargrafodaLista"/>
              <w:numPr>
                <w:ilvl w:val="0"/>
                <w:numId w:val="26"/>
              </w:numPr>
              <w:spacing w:line="259" w:lineRule="auto"/>
              <w:ind w:left="0" w:firstLine="0"/>
              <w:jc w:val="both"/>
              <w:rPr>
                <w:color w:val="000000" w:themeColor="text1"/>
              </w:rPr>
            </w:pPr>
            <w:r w:rsidRPr="00814A49">
              <w:rPr>
                <w:color w:val="000000" w:themeColor="text1"/>
              </w:rPr>
              <w:t>Inexistência de instância(s) especializada(s) para a promoção da temática da participação e da inclusão feminina na instituição;</w:t>
            </w:r>
          </w:p>
          <w:p w14:paraId="57F82CC6" w14:textId="64411584" w:rsidR="009C46F5" w:rsidRPr="00814A49" w:rsidRDefault="009C46F5" w:rsidP="00814A49">
            <w:pPr>
              <w:pStyle w:val="PargrafodaLista"/>
              <w:numPr>
                <w:ilvl w:val="0"/>
                <w:numId w:val="26"/>
              </w:numPr>
              <w:spacing w:line="259" w:lineRule="auto"/>
              <w:ind w:left="0" w:firstLine="0"/>
              <w:jc w:val="both"/>
              <w:rPr>
                <w:color w:val="000000" w:themeColor="text1"/>
              </w:rPr>
            </w:pPr>
            <w:r w:rsidRPr="00814A49">
              <w:rPr>
                <w:color w:val="000000" w:themeColor="text1"/>
              </w:rPr>
              <w:t>Inexistência</w:t>
            </w:r>
            <w:r w:rsidR="0051338F">
              <w:rPr>
                <w:color w:val="000000" w:themeColor="text1"/>
              </w:rPr>
              <w:t xml:space="preserve"> </w:t>
            </w:r>
            <w:r w:rsidRPr="00814A49">
              <w:rPr>
                <w:color w:val="000000" w:themeColor="text1"/>
              </w:rPr>
              <w:t>de instância(s) para apurar, de forma qualificada, a discriminação e o desrespeito a direitos relacionados às mulheres;</w:t>
            </w:r>
          </w:p>
          <w:p w14:paraId="66DA7E2C" w14:textId="237D1E93" w:rsidR="009C46F5" w:rsidRPr="00814A49" w:rsidRDefault="00E0191C" w:rsidP="00814A49">
            <w:pPr>
              <w:pStyle w:val="PargrafodaLista"/>
              <w:numPr>
                <w:ilvl w:val="0"/>
                <w:numId w:val="26"/>
              </w:numPr>
              <w:spacing w:line="259" w:lineRule="auto"/>
              <w:ind w:left="0" w:firstLine="0"/>
              <w:jc w:val="both"/>
              <w:rPr>
                <w:color w:val="000000" w:themeColor="text1"/>
              </w:rPr>
            </w:pPr>
            <w:r>
              <w:rPr>
                <w:color w:val="000000" w:themeColor="text1"/>
              </w:rPr>
              <w:t>Falta de apoio</w:t>
            </w:r>
            <w:r w:rsidR="009C46F5" w:rsidRPr="00814A49">
              <w:rPr>
                <w:color w:val="000000" w:themeColor="text1"/>
              </w:rPr>
              <w:t xml:space="preserve"> (ou </w:t>
            </w:r>
            <w:r>
              <w:rPr>
                <w:color w:val="000000" w:themeColor="text1"/>
              </w:rPr>
              <w:t>apoio</w:t>
            </w:r>
            <w:r w:rsidR="009C46F5" w:rsidRPr="00814A49">
              <w:rPr>
                <w:color w:val="000000" w:themeColor="text1"/>
              </w:rPr>
              <w:t xml:space="preserve"> insuficiente) à agenda institucional de promoção de equidade e inclusão feminina;</w:t>
            </w:r>
          </w:p>
          <w:p w14:paraId="67273A72" w14:textId="1664240F" w:rsidR="009C46F5" w:rsidRPr="00814A49" w:rsidRDefault="00F31B2C" w:rsidP="00814A49">
            <w:pPr>
              <w:pStyle w:val="PargrafodaLista"/>
              <w:numPr>
                <w:ilvl w:val="0"/>
                <w:numId w:val="26"/>
              </w:numPr>
              <w:spacing w:line="259" w:lineRule="auto"/>
              <w:ind w:left="0" w:firstLine="0"/>
              <w:jc w:val="both"/>
              <w:rPr>
                <w:color w:val="000000" w:themeColor="text1"/>
              </w:rPr>
            </w:pPr>
            <w:r>
              <w:rPr>
                <w:color w:val="000000" w:themeColor="text1"/>
              </w:rPr>
              <w:t>P</w:t>
            </w:r>
            <w:r w:rsidR="00E0191C" w:rsidRPr="00814A49">
              <w:rPr>
                <w:color w:val="000000" w:themeColor="text1"/>
              </w:rPr>
              <w:t xml:space="preserve">ercentual </w:t>
            </w:r>
            <w:r w:rsidR="00393B33">
              <w:rPr>
                <w:color w:val="000000" w:themeColor="text1"/>
              </w:rPr>
              <w:t xml:space="preserve">de </w:t>
            </w:r>
            <w:r w:rsidR="00E0191C" w:rsidRPr="00814A49">
              <w:rPr>
                <w:color w:val="000000" w:themeColor="text1"/>
              </w:rPr>
              <w:t xml:space="preserve">ocupação feminina </w:t>
            </w:r>
            <w:r w:rsidR="00393B33">
              <w:rPr>
                <w:color w:val="000000" w:themeColor="text1"/>
              </w:rPr>
              <w:t>inferior a 40% na</w:t>
            </w:r>
            <w:r w:rsidR="009C46F5" w:rsidRPr="00814A49">
              <w:rPr>
                <w:color w:val="000000" w:themeColor="text1"/>
              </w:rPr>
              <w:t xml:space="preserve"> atual composição dos cargos de segunda instância do órgão, quando destinados a pessoas oriundas da carreira da magistratura;</w:t>
            </w:r>
          </w:p>
          <w:p w14:paraId="08E1B546" w14:textId="2802B799" w:rsidR="002F7DF6" w:rsidRPr="00B13B0F" w:rsidRDefault="002F7DF6" w:rsidP="00814A49">
            <w:pPr>
              <w:pStyle w:val="PargrafodaLista"/>
              <w:numPr>
                <w:ilvl w:val="0"/>
                <w:numId w:val="26"/>
              </w:numPr>
              <w:spacing w:line="259" w:lineRule="auto"/>
              <w:ind w:left="0" w:firstLine="0"/>
              <w:jc w:val="both"/>
            </w:pPr>
            <w:r w:rsidRPr="00B13B0F">
              <w:t xml:space="preserve">Ausência de </w:t>
            </w:r>
            <w:r w:rsidR="00B44F79" w:rsidRPr="00B13B0F">
              <w:t xml:space="preserve">previsão e/ou </w:t>
            </w:r>
            <w:r w:rsidRPr="00B13B0F">
              <w:t>aplicação de critérios para</w:t>
            </w:r>
            <w:r w:rsidRPr="00B13B0F">
              <w:rPr>
                <w:rFonts w:ascii="Calibri" w:hAnsi="Calibri" w:cs="Calibri"/>
              </w:rPr>
              <w:t xml:space="preserve"> fomentar a igualdade de gênero no preenchimento de vagas em listas de candidatos indicados para as posições de desembargador(a), a exemplo do </w:t>
            </w:r>
            <w:r w:rsidR="00746A7F" w:rsidRPr="00B13B0F">
              <w:rPr>
                <w:rFonts w:ascii="Calibri" w:hAnsi="Calibri" w:cs="Calibri"/>
              </w:rPr>
              <w:t>estabelecido</w:t>
            </w:r>
            <w:r w:rsidRPr="00B13B0F">
              <w:rPr>
                <w:rFonts w:ascii="Calibri" w:hAnsi="Calibri" w:cs="Calibri"/>
              </w:rPr>
              <w:t xml:space="preserve"> na Res. CNJ 525/2023;</w:t>
            </w:r>
          </w:p>
          <w:p w14:paraId="66FA06CC" w14:textId="5F4C3031" w:rsidR="009C46F5" w:rsidRPr="00814A49" w:rsidRDefault="0024315E" w:rsidP="00814A49">
            <w:pPr>
              <w:pStyle w:val="PargrafodaLista"/>
              <w:numPr>
                <w:ilvl w:val="0"/>
                <w:numId w:val="26"/>
              </w:numPr>
              <w:spacing w:line="259" w:lineRule="auto"/>
              <w:ind w:left="0" w:firstLine="0"/>
              <w:jc w:val="both"/>
              <w:rPr>
                <w:color w:val="000000" w:themeColor="text1"/>
              </w:rPr>
            </w:pPr>
            <w:r>
              <w:rPr>
                <w:color w:val="000000" w:themeColor="text1"/>
              </w:rPr>
              <w:t>Não</w:t>
            </w:r>
            <w:r w:rsidR="009C46F5" w:rsidRPr="00814A49">
              <w:rPr>
                <w:color w:val="000000" w:themeColor="text1"/>
              </w:rPr>
              <w:t xml:space="preserve"> atend</w:t>
            </w:r>
            <w:r>
              <w:rPr>
                <w:color w:val="000000" w:themeColor="text1"/>
              </w:rPr>
              <w:t>imento</w:t>
            </w:r>
            <w:r w:rsidR="009C46F5" w:rsidRPr="00814A49">
              <w:rPr>
                <w:color w:val="000000" w:themeColor="text1"/>
              </w:rPr>
              <w:t xml:space="preserve"> ao percentual mínimo de 50% de mulheres na convocação e designação de juízas para atividade jurisdicional ou para auxiliar na administração da justiça;</w:t>
            </w:r>
          </w:p>
          <w:p w14:paraId="20E3A2B8" w14:textId="0676FB96" w:rsidR="009C46F5" w:rsidRPr="00814A49" w:rsidRDefault="0024315E" w:rsidP="00814A49">
            <w:pPr>
              <w:pStyle w:val="PargrafodaLista"/>
              <w:numPr>
                <w:ilvl w:val="0"/>
                <w:numId w:val="26"/>
              </w:numPr>
              <w:spacing w:line="259" w:lineRule="auto"/>
              <w:ind w:left="0" w:firstLine="0"/>
              <w:jc w:val="both"/>
              <w:rPr>
                <w:color w:val="000000" w:themeColor="text1"/>
              </w:rPr>
            </w:pPr>
            <w:r>
              <w:rPr>
                <w:color w:val="000000" w:themeColor="text1"/>
              </w:rPr>
              <w:t>N</w:t>
            </w:r>
            <w:r w:rsidR="009C46F5" w:rsidRPr="00814A49">
              <w:rPr>
                <w:color w:val="000000" w:themeColor="text1"/>
              </w:rPr>
              <w:t>ão atend</w:t>
            </w:r>
            <w:r>
              <w:rPr>
                <w:color w:val="000000" w:themeColor="text1"/>
              </w:rPr>
              <w:t>imento</w:t>
            </w:r>
            <w:r w:rsidR="009C46F5" w:rsidRPr="00814A49">
              <w:rPr>
                <w:color w:val="000000" w:themeColor="text1"/>
              </w:rPr>
              <w:t xml:space="preserve"> ao percentual mínimo de 50% de mulheres na designação de cargos de chefia e assessoramento, inclusive direções de foro quando de livre indicação;</w:t>
            </w:r>
          </w:p>
          <w:p w14:paraId="57E621D1" w14:textId="2BE3D357" w:rsidR="009C46F5" w:rsidRPr="00814A49" w:rsidRDefault="007D1204" w:rsidP="00814A49">
            <w:pPr>
              <w:pStyle w:val="PargrafodaLista"/>
              <w:numPr>
                <w:ilvl w:val="0"/>
                <w:numId w:val="26"/>
              </w:numPr>
              <w:spacing w:line="259" w:lineRule="auto"/>
              <w:ind w:left="0" w:firstLine="0"/>
              <w:jc w:val="both"/>
              <w:rPr>
                <w:color w:val="000000" w:themeColor="text1"/>
              </w:rPr>
            </w:pPr>
            <w:r>
              <w:rPr>
                <w:color w:val="000000" w:themeColor="text1"/>
              </w:rPr>
              <w:t>N</w:t>
            </w:r>
            <w:r w:rsidRPr="00814A49">
              <w:rPr>
                <w:color w:val="000000" w:themeColor="text1"/>
              </w:rPr>
              <w:t>ão atend</w:t>
            </w:r>
            <w:r>
              <w:rPr>
                <w:color w:val="000000" w:themeColor="text1"/>
              </w:rPr>
              <w:t>imento</w:t>
            </w:r>
            <w:r w:rsidRPr="00814A49">
              <w:rPr>
                <w:color w:val="000000" w:themeColor="text1"/>
              </w:rPr>
              <w:t xml:space="preserve"> </w:t>
            </w:r>
            <w:r w:rsidR="009C46F5" w:rsidRPr="00814A49">
              <w:rPr>
                <w:color w:val="000000" w:themeColor="text1"/>
              </w:rPr>
              <w:t>ao percentual mínimo de 50% de mulheres na composição de comissões, comitês, grupos de trabalho, ou outros coletivos de livre indicação;</w:t>
            </w:r>
          </w:p>
          <w:p w14:paraId="32AC38E0" w14:textId="25E37A1D" w:rsidR="009C46F5" w:rsidRPr="00814A49" w:rsidRDefault="009C46F5" w:rsidP="00814A49">
            <w:pPr>
              <w:pStyle w:val="PargrafodaLista"/>
              <w:numPr>
                <w:ilvl w:val="0"/>
                <w:numId w:val="26"/>
              </w:numPr>
              <w:spacing w:line="259" w:lineRule="auto"/>
              <w:ind w:left="0" w:firstLine="0"/>
              <w:jc w:val="both"/>
              <w:rPr>
                <w:color w:val="000000" w:themeColor="text1"/>
              </w:rPr>
            </w:pPr>
            <w:r w:rsidRPr="00814A49">
              <w:rPr>
                <w:color w:val="000000" w:themeColor="text1"/>
              </w:rPr>
              <w:t>Ausência de procedimentos formais</w:t>
            </w:r>
            <w:r w:rsidR="002C5A06">
              <w:rPr>
                <w:color w:val="000000" w:themeColor="text1"/>
              </w:rPr>
              <w:t xml:space="preserve"> para </w:t>
            </w:r>
            <w:r w:rsidRPr="00814A49">
              <w:rPr>
                <w:color w:val="000000" w:themeColor="text1"/>
              </w:rPr>
              <w:t>atingir o mínimo de 50% de ocupação feminina nas convocações e designações de juízes(as) para atividade jurisdicional ou para auxiliar na administração da justiça;</w:t>
            </w:r>
          </w:p>
          <w:p w14:paraId="140EBD13" w14:textId="0F17B0D7" w:rsidR="009C46F5" w:rsidRPr="00814A49" w:rsidRDefault="000127C3" w:rsidP="00814A49">
            <w:pPr>
              <w:pStyle w:val="PargrafodaLista"/>
              <w:numPr>
                <w:ilvl w:val="0"/>
                <w:numId w:val="26"/>
              </w:numPr>
              <w:spacing w:line="259" w:lineRule="auto"/>
              <w:ind w:left="0" w:firstLine="0"/>
              <w:jc w:val="both"/>
              <w:rPr>
                <w:color w:val="000000" w:themeColor="text1"/>
              </w:rPr>
            </w:pPr>
            <w:r w:rsidRPr="00814A49">
              <w:rPr>
                <w:color w:val="000000" w:themeColor="text1"/>
              </w:rPr>
              <w:t xml:space="preserve">Ausência de </w:t>
            </w:r>
            <w:r w:rsidR="009C46F5" w:rsidRPr="00814A49">
              <w:rPr>
                <w:color w:val="000000" w:themeColor="text1"/>
              </w:rPr>
              <w:t>ado</w:t>
            </w:r>
            <w:r>
              <w:rPr>
                <w:color w:val="000000" w:themeColor="text1"/>
              </w:rPr>
              <w:t>ção de</w:t>
            </w:r>
            <w:r w:rsidR="009C46F5" w:rsidRPr="00814A49">
              <w:rPr>
                <w:color w:val="000000" w:themeColor="text1"/>
              </w:rPr>
              <w:t xml:space="preserve"> medidas concretas para garantir a ocupação de 50% por mulheres, no mínimo, na designação de cargos de chefia e assessoramento, quando de livre indicação;</w:t>
            </w:r>
          </w:p>
          <w:p w14:paraId="14783143" w14:textId="0FD926C2" w:rsidR="009C46F5" w:rsidRPr="00814A49" w:rsidRDefault="009C46F5" w:rsidP="00814A49">
            <w:pPr>
              <w:pStyle w:val="PargrafodaLista"/>
              <w:numPr>
                <w:ilvl w:val="0"/>
                <w:numId w:val="26"/>
              </w:numPr>
              <w:spacing w:line="259" w:lineRule="auto"/>
              <w:ind w:left="0" w:firstLine="0"/>
              <w:jc w:val="both"/>
              <w:rPr>
                <w:color w:val="000000" w:themeColor="text1"/>
              </w:rPr>
            </w:pPr>
            <w:r w:rsidRPr="00814A49">
              <w:rPr>
                <w:color w:val="000000" w:themeColor="text1"/>
              </w:rPr>
              <w:lastRenderedPageBreak/>
              <w:t xml:space="preserve">Não </w:t>
            </w:r>
            <w:r w:rsidR="00EB0B8E">
              <w:rPr>
                <w:color w:val="000000" w:themeColor="text1"/>
              </w:rPr>
              <w:t>adoção dos</w:t>
            </w:r>
            <w:r w:rsidRPr="00814A49">
              <w:rPr>
                <w:color w:val="000000" w:themeColor="text1"/>
              </w:rPr>
              <w:t xml:space="preserve"> critérios </w:t>
            </w:r>
            <w:r w:rsidR="00AD0F0F">
              <w:rPr>
                <w:color w:val="000000" w:themeColor="text1"/>
              </w:rPr>
              <w:t>expedido</w:t>
            </w:r>
            <w:r w:rsidRPr="00814A49">
              <w:rPr>
                <w:color w:val="000000" w:themeColor="text1"/>
              </w:rPr>
              <w:t>s pelo CNJ para composição paritária das Bancas Examinadoras e das Comissões Organizadoras de certames para ingresso na carreira da magistratura;</w:t>
            </w:r>
          </w:p>
          <w:p w14:paraId="62068305" w14:textId="0DF6C9B9" w:rsidR="009C46F5" w:rsidRPr="00814A49" w:rsidRDefault="009C46F5" w:rsidP="00814A49">
            <w:pPr>
              <w:pStyle w:val="PargrafodaLista"/>
              <w:numPr>
                <w:ilvl w:val="0"/>
                <w:numId w:val="26"/>
              </w:numPr>
              <w:spacing w:line="259" w:lineRule="auto"/>
              <w:ind w:left="0" w:firstLine="0"/>
              <w:jc w:val="both"/>
              <w:rPr>
                <w:color w:val="000000" w:themeColor="text1"/>
              </w:rPr>
            </w:pPr>
            <w:r w:rsidRPr="00814A49">
              <w:rPr>
                <w:color w:val="000000" w:themeColor="text1"/>
              </w:rPr>
              <w:t>Ausência, no portal do órgão, de banco de dados on-line de mulheres jurista</w:t>
            </w:r>
            <w:r w:rsidR="0072099E">
              <w:rPr>
                <w:color w:val="000000" w:themeColor="text1"/>
              </w:rPr>
              <w:t xml:space="preserve"> ou da sua </w:t>
            </w:r>
            <w:r w:rsidRPr="00814A49">
              <w:rPr>
                <w:color w:val="000000" w:themeColor="text1"/>
              </w:rPr>
              <w:t>atualização periódica;</w:t>
            </w:r>
          </w:p>
          <w:p w14:paraId="2EDD530D" w14:textId="662C0BDF" w:rsidR="009C46F5" w:rsidRPr="00814A49" w:rsidRDefault="13254B65" w:rsidP="00814A49">
            <w:pPr>
              <w:pStyle w:val="PargrafodaLista"/>
              <w:numPr>
                <w:ilvl w:val="0"/>
                <w:numId w:val="26"/>
              </w:numPr>
              <w:spacing w:line="259" w:lineRule="auto"/>
              <w:ind w:left="0" w:firstLine="0"/>
              <w:jc w:val="both"/>
              <w:rPr>
                <w:color w:val="000000" w:themeColor="text1"/>
              </w:rPr>
            </w:pPr>
            <w:r w:rsidRPr="13254B65">
              <w:rPr>
                <w:color w:val="000000" w:themeColor="text1"/>
              </w:rPr>
              <w:t>Indisponibilidade no site do órgão (intranet e/ou internet) de diretrizes de gestão e documentos relativos à promoção da equidade e inclusão institucional feminina para livre e fácil acesso ao público interno e externo;</w:t>
            </w:r>
          </w:p>
          <w:p w14:paraId="7BC7D357" w14:textId="5C2E19C9" w:rsidR="009C46F5" w:rsidRDefault="009A2652" w:rsidP="00814A49">
            <w:pPr>
              <w:pStyle w:val="PargrafodaLista"/>
              <w:numPr>
                <w:ilvl w:val="0"/>
                <w:numId w:val="26"/>
              </w:numPr>
              <w:spacing w:line="259" w:lineRule="auto"/>
              <w:ind w:left="0" w:firstLine="0"/>
              <w:jc w:val="both"/>
              <w:rPr>
                <w:color w:val="000000" w:themeColor="text1"/>
              </w:rPr>
            </w:pPr>
            <w:r>
              <w:rPr>
                <w:color w:val="000000" w:themeColor="text1"/>
              </w:rPr>
              <w:t>Ausência de divulgação</w:t>
            </w:r>
            <w:r w:rsidR="009C46F5" w:rsidRPr="00814A49">
              <w:rPr>
                <w:color w:val="000000" w:themeColor="text1"/>
              </w:rPr>
              <w:t xml:space="preserve"> (ou divulga</w:t>
            </w:r>
            <w:r>
              <w:rPr>
                <w:color w:val="000000" w:themeColor="text1"/>
              </w:rPr>
              <w:t>ção</w:t>
            </w:r>
            <w:r w:rsidR="009C46F5" w:rsidRPr="00814A49">
              <w:rPr>
                <w:color w:val="000000" w:themeColor="text1"/>
              </w:rPr>
              <w:t xml:space="preserve"> insuficientemente) para a sociedade as iniciativas e resultados alcançados</w:t>
            </w:r>
            <w:r w:rsidR="009C46F5" w:rsidRPr="00814A49">
              <w:t xml:space="preserve"> </w:t>
            </w:r>
            <w:r w:rsidR="009C46F5" w:rsidRPr="00814A49">
              <w:rPr>
                <w:color w:val="000000" w:themeColor="text1"/>
              </w:rPr>
              <w:t>pela instituição na temática da participação institucional feminina; e</w:t>
            </w:r>
          </w:p>
          <w:p w14:paraId="3062F656" w14:textId="65B904BA" w:rsidR="009C46F5" w:rsidRPr="004F7E27" w:rsidRDefault="009A2652" w:rsidP="009C46F5">
            <w:pPr>
              <w:pStyle w:val="PargrafodaLista"/>
              <w:numPr>
                <w:ilvl w:val="0"/>
                <w:numId w:val="26"/>
              </w:numPr>
              <w:spacing w:line="259" w:lineRule="auto"/>
              <w:ind w:left="0" w:firstLine="0"/>
              <w:jc w:val="both"/>
              <w:rPr>
                <w:color w:val="000000" w:themeColor="text1"/>
              </w:rPr>
            </w:pPr>
            <w:r>
              <w:rPr>
                <w:color w:val="000000" w:themeColor="text1"/>
              </w:rPr>
              <w:t>Ausência de divulgação</w:t>
            </w:r>
            <w:r w:rsidRPr="00814A49">
              <w:rPr>
                <w:color w:val="000000" w:themeColor="text1"/>
              </w:rPr>
              <w:t xml:space="preserve"> </w:t>
            </w:r>
            <w:r>
              <w:rPr>
                <w:color w:val="000000" w:themeColor="text1"/>
              </w:rPr>
              <w:t>d</w:t>
            </w:r>
            <w:r w:rsidR="004F7E27" w:rsidRPr="00814A49">
              <w:rPr>
                <w:color w:val="000000" w:themeColor="text1"/>
              </w:rPr>
              <w:t>o resultado d</w:t>
            </w:r>
            <w:r w:rsidR="00C60369">
              <w:rPr>
                <w:color w:val="000000" w:themeColor="text1"/>
              </w:rPr>
              <w:t>a</w:t>
            </w:r>
            <w:r w:rsidR="004F7E27" w:rsidRPr="00814A49">
              <w:rPr>
                <w:color w:val="000000" w:themeColor="text1"/>
              </w:rPr>
              <w:t>s políticas sobre equidade de gênero e participação feminina a órgão ou entidade externa (órgão de controle, CNJ, Tribunais de Contas).</w:t>
            </w:r>
          </w:p>
        </w:tc>
      </w:tr>
    </w:tbl>
    <w:p w14:paraId="11CB843D" w14:textId="77777777" w:rsidR="005B4009" w:rsidRDefault="005B4009" w:rsidP="005B4009"/>
    <w:tbl>
      <w:tblPr>
        <w:tblStyle w:val="Tabelacomgrade"/>
        <w:tblW w:w="10768" w:type="dxa"/>
        <w:jc w:val="center"/>
        <w:tblLayout w:type="fixed"/>
        <w:tblLook w:val="04A0" w:firstRow="1" w:lastRow="0" w:firstColumn="1" w:lastColumn="0" w:noHBand="0" w:noVBand="1"/>
      </w:tblPr>
      <w:tblGrid>
        <w:gridCol w:w="2547"/>
        <w:gridCol w:w="4678"/>
        <w:gridCol w:w="1276"/>
        <w:gridCol w:w="2267"/>
      </w:tblGrid>
      <w:tr w:rsidR="0036413B" w:rsidRPr="00EB19C0" w14:paraId="558D9095" w14:textId="77777777" w:rsidTr="3B531159">
        <w:trPr>
          <w:trHeight w:val="300"/>
          <w:jc w:val="center"/>
        </w:trPr>
        <w:tc>
          <w:tcPr>
            <w:tcW w:w="10768" w:type="dxa"/>
            <w:gridSpan w:val="4"/>
            <w:shd w:val="clear" w:color="auto" w:fill="E7E6E6" w:themeFill="background2"/>
          </w:tcPr>
          <w:p w14:paraId="32BE9CAE" w14:textId="1E9F78CE" w:rsidR="0036413B" w:rsidRDefault="0036413B" w:rsidP="0036413B">
            <w:pPr>
              <w:jc w:val="center"/>
              <w:rPr>
                <w:b/>
              </w:rPr>
            </w:pPr>
            <w:r w:rsidRPr="007E5169">
              <w:rPr>
                <w:b/>
                <w:sz w:val="24"/>
                <w:szCs w:val="24"/>
              </w:rPr>
              <w:t>Eixo</w:t>
            </w:r>
            <w:r>
              <w:rPr>
                <w:b/>
              </w:rPr>
              <w:t xml:space="preserve"> </w:t>
            </w:r>
            <w:r w:rsidRPr="000D1D5F">
              <w:rPr>
                <w:rFonts w:cstheme="minorHAnsi"/>
                <w:b/>
                <w:sz w:val="24"/>
                <w:szCs w:val="24"/>
              </w:rPr>
              <w:t xml:space="preserve">02 – </w:t>
            </w:r>
            <w:r>
              <w:rPr>
                <w:rFonts w:cstheme="minorHAnsi"/>
                <w:b/>
                <w:sz w:val="24"/>
                <w:szCs w:val="24"/>
              </w:rPr>
              <w:t>Gestão Inclusiva</w:t>
            </w:r>
          </w:p>
        </w:tc>
      </w:tr>
      <w:tr w:rsidR="00BE17F5" w:rsidRPr="00EB19C0" w14:paraId="1D191B31" w14:textId="77777777" w:rsidTr="3B531159">
        <w:trPr>
          <w:trHeight w:val="300"/>
          <w:jc w:val="center"/>
        </w:trPr>
        <w:tc>
          <w:tcPr>
            <w:tcW w:w="10768" w:type="dxa"/>
            <w:gridSpan w:val="4"/>
            <w:shd w:val="clear" w:color="auto" w:fill="E7E6E6" w:themeFill="background2"/>
          </w:tcPr>
          <w:p w14:paraId="0C63709F" w14:textId="621EEB67" w:rsidR="00BE17F5" w:rsidRPr="008F5232" w:rsidRDefault="00BE17F5" w:rsidP="00BE17F5">
            <w:pPr>
              <w:jc w:val="both"/>
              <w:rPr>
                <w:b/>
              </w:rPr>
            </w:pPr>
            <w:r>
              <w:rPr>
                <w:b/>
              </w:rPr>
              <w:t>2</w:t>
            </w:r>
            <w:r w:rsidRPr="008F5232">
              <w:rPr>
                <w:b/>
              </w:rPr>
              <w:t>ª Questão de Auditoria:</w:t>
            </w:r>
          </w:p>
          <w:p w14:paraId="7FC0A8CF" w14:textId="075686C6" w:rsidR="00BE17F5" w:rsidRDefault="00BE17F5" w:rsidP="00BE17F5">
            <w:pPr>
              <w:rPr>
                <w:rFonts w:ascii="Calibri" w:hAnsi="Calibri" w:cs="Calibri"/>
                <w:b/>
                <w:bCs/>
                <w:color w:val="000000"/>
              </w:rPr>
            </w:pPr>
            <w:r w:rsidRPr="00BE17F5">
              <w:rPr>
                <w:rFonts w:cstheme="minorHAnsi"/>
              </w:rPr>
              <w:t>2. A promoção e a valorização institucional da mulher são sustentadas por práticas de inclusão?</w:t>
            </w:r>
          </w:p>
        </w:tc>
      </w:tr>
      <w:tr w:rsidR="0043539D" w:rsidRPr="00EB19C0" w14:paraId="5C8D974A" w14:textId="6C2040B8" w:rsidTr="00C62FEF">
        <w:trPr>
          <w:trHeight w:val="300"/>
          <w:jc w:val="center"/>
        </w:trPr>
        <w:tc>
          <w:tcPr>
            <w:tcW w:w="2547" w:type="dxa"/>
            <w:shd w:val="clear" w:color="auto" w:fill="E7E6E6" w:themeFill="background2"/>
            <w:vAlign w:val="center"/>
          </w:tcPr>
          <w:p w14:paraId="37B6A6C8" w14:textId="3C7EAACF" w:rsidR="0043539D" w:rsidRPr="008F5232" w:rsidRDefault="0043539D" w:rsidP="0043539D">
            <w:r>
              <w:rPr>
                <w:rFonts w:ascii="Calibri" w:hAnsi="Calibri" w:cs="Calibri"/>
                <w:b/>
                <w:bCs/>
                <w:color w:val="000000"/>
              </w:rPr>
              <w:t>Gestão de Pessoas</w:t>
            </w:r>
          </w:p>
        </w:tc>
        <w:tc>
          <w:tcPr>
            <w:tcW w:w="4678" w:type="dxa"/>
            <w:shd w:val="clear" w:color="auto" w:fill="E7E6E6" w:themeFill="background2"/>
            <w:vAlign w:val="center"/>
          </w:tcPr>
          <w:p w14:paraId="42FC1A66" w14:textId="5552F6B6" w:rsidR="0043539D" w:rsidRPr="008F5232" w:rsidRDefault="0043539D" w:rsidP="0043539D">
            <w:r>
              <w:rPr>
                <w:rFonts w:ascii="Calibri" w:hAnsi="Calibri" w:cs="Calibri"/>
                <w:b/>
                <w:bCs/>
                <w:color w:val="000000"/>
              </w:rPr>
              <w:t>Descrição dos procedimentos</w:t>
            </w:r>
          </w:p>
        </w:tc>
        <w:tc>
          <w:tcPr>
            <w:tcW w:w="1276" w:type="dxa"/>
            <w:shd w:val="clear" w:color="auto" w:fill="E7E6E6" w:themeFill="background2"/>
            <w:vAlign w:val="center"/>
          </w:tcPr>
          <w:p w14:paraId="7AD0D999" w14:textId="05219BE6" w:rsidR="0043539D" w:rsidRDefault="0043539D" w:rsidP="0043539D">
            <w:pPr>
              <w:rPr>
                <w:rFonts w:ascii="Calibri" w:hAnsi="Calibri" w:cs="Calibri"/>
                <w:b/>
                <w:bCs/>
                <w:color w:val="000000"/>
              </w:rPr>
            </w:pPr>
            <w:r>
              <w:rPr>
                <w:rFonts w:ascii="Calibri" w:hAnsi="Calibri" w:cs="Calibri"/>
                <w:b/>
                <w:bCs/>
                <w:color w:val="000000"/>
              </w:rPr>
              <w:t>Fonte(s)</w:t>
            </w:r>
          </w:p>
        </w:tc>
        <w:tc>
          <w:tcPr>
            <w:tcW w:w="2267" w:type="dxa"/>
            <w:shd w:val="clear" w:color="auto" w:fill="E7E6E6" w:themeFill="background2"/>
          </w:tcPr>
          <w:p w14:paraId="2C5FCE7A" w14:textId="0648A86D" w:rsidR="0043539D" w:rsidRPr="008F5232" w:rsidRDefault="0043539D" w:rsidP="0043539D">
            <w:r>
              <w:rPr>
                <w:b/>
              </w:rPr>
              <w:t>Possíveis evidências</w:t>
            </w:r>
          </w:p>
        </w:tc>
      </w:tr>
      <w:tr w:rsidR="00BE17F5" w:rsidRPr="00EB19C0" w14:paraId="020DEC78" w14:textId="7280ED11" w:rsidTr="3B531159">
        <w:trPr>
          <w:trHeight w:val="300"/>
          <w:jc w:val="center"/>
        </w:trPr>
        <w:tc>
          <w:tcPr>
            <w:tcW w:w="2547" w:type="dxa"/>
            <w:vAlign w:val="center"/>
          </w:tcPr>
          <w:p w14:paraId="3EF1E2BA" w14:textId="34F4D39E" w:rsidR="00BE17F5" w:rsidRPr="008F5232" w:rsidRDefault="00BE17F5" w:rsidP="00BE17F5">
            <w:r>
              <w:rPr>
                <w:rFonts w:ascii="Calibri" w:hAnsi="Calibri" w:cs="Calibri"/>
                <w:color w:val="000000"/>
              </w:rPr>
              <w:t>2.1. A instituição consolida e monitora de forma estruturada e contínua o percentual de mulheres enquanto força de trabalho?</w:t>
            </w:r>
          </w:p>
        </w:tc>
        <w:tc>
          <w:tcPr>
            <w:tcW w:w="4678" w:type="dxa"/>
            <w:vAlign w:val="center"/>
          </w:tcPr>
          <w:p w14:paraId="1F8D1290" w14:textId="221B4637" w:rsidR="00BE17F5" w:rsidRPr="008F5232" w:rsidRDefault="00BE17F5" w:rsidP="00BE17F5">
            <w:r>
              <w:rPr>
                <w:rFonts w:ascii="Calibri" w:hAnsi="Calibri" w:cs="Calibri"/>
                <w:color w:val="000000"/>
              </w:rPr>
              <w:t>Consultar processos administrativos e portais, e verificar junto à área de gestão de pessoas se a organização monitora, de forma estruturada e contínua, o percentual de mulheres na composição da força de trabalho, incluindo os percentuais de ocupação de vagas nas listas para a 2ª instância da magistratura, convocações e designações de juízes auxiliares, cargos gerenciais, composição de coletivos e mesas de eventos e como expositoras.</w:t>
            </w:r>
          </w:p>
        </w:tc>
        <w:tc>
          <w:tcPr>
            <w:tcW w:w="1276" w:type="dxa"/>
            <w:vAlign w:val="center"/>
          </w:tcPr>
          <w:p w14:paraId="515BED5A" w14:textId="2155044F" w:rsidR="00BE17F5" w:rsidRDefault="00BE17F5" w:rsidP="00BE17F5">
            <w:pPr>
              <w:rPr>
                <w:rFonts w:ascii="Calibri" w:hAnsi="Calibri" w:cs="Calibri"/>
                <w:color w:val="000000"/>
              </w:rPr>
            </w:pPr>
            <w:r>
              <w:rPr>
                <w:rFonts w:ascii="Calibri" w:hAnsi="Calibri" w:cs="Calibri"/>
                <w:color w:val="000000"/>
              </w:rPr>
              <w:t>Modelo IDE, item 17</w:t>
            </w:r>
          </w:p>
        </w:tc>
        <w:tc>
          <w:tcPr>
            <w:tcW w:w="2267" w:type="dxa"/>
            <w:vAlign w:val="center"/>
          </w:tcPr>
          <w:p w14:paraId="5713A1B5" w14:textId="3938C149" w:rsidR="00BE17F5" w:rsidRPr="008F5232" w:rsidRDefault="00BE17F5" w:rsidP="00BE17F5">
            <w:r>
              <w:rPr>
                <w:rFonts w:ascii="Calibri" w:hAnsi="Calibri" w:cs="Calibri"/>
                <w:color w:val="000000"/>
              </w:rPr>
              <w:t>Painéis Estatísticos de Gestão</w:t>
            </w:r>
          </w:p>
        </w:tc>
      </w:tr>
      <w:tr w:rsidR="00BE17F5" w:rsidRPr="00EB19C0" w14:paraId="2662D259" w14:textId="272F7266" w:rsidTr="3B531159">
        <w:trPr>
          <w:trHeight w:val="300"/>
          <w:jc w:val="center"/>
        </w:trPr>
        <w:tc>
          <w:tcPr>
            <w:tcW w:w="2547" w:type="dxa"/>
            <w:vAlign w:val="center"/>
          </w:tcPr>
          <w:p w14:paraId="6B355603" w14:textId="36C7E16E" w:rsidR="00BE17F5" w:rsidRPr="008F5232" w:rsidRDefault="00BE17F5" w:rsidP="00BE17F5">
            <w:r>
              <w:rPr>
                <w:rFonts w:ascii="Calibri" w:hAnsi="Calibri" w:cs="Calibri"/>
                <w:color w:val="000000"/>
              </w:rPr>
              <w:t>2.2. A organização promove pesquisa interna para colher a percepção sobre a atuação do órgão nas ações implementadas para promoção da política de participação institucional feminina?</w:t>
            </w:r>
          </w:p>
        </w:tc>
        <w:tc>
          <w:tcPr>
            <w:tcW w:w="4678" w:type="dxa"/>
            <w:vAlign w:val="center"/>
          </w:tcPr>
          <w:p w14:paraId="23F5C3BC" w14:textId="3ECF3E90" w:rsidR="00BE17F5" w:rsidRPr="008F5232" w:rsidRDefault="00BE17F5" w:rsidP="00BE17F5">
            <w:r>
              <w:rPr>
                <w:rFonts w:ascii="Calibri" w:hAnsi="Calibri" w:cs="Calibri"/>
                <w:color w:val="000000"/>
              </w:rPr>
              <w:t>Realizar consulta junto à área de gestão de pessoas para verificar a aplicação de pesquisas de clima organizacional, a fim de identificar a percepção do corpo funcional sobre as ações para a promoção de equidade de gênero e se medidas de correção são adotadas com base nos resultados.</w:t>
            </w:r>
          </w:p>
        </w:tc>
        <w:tc>
          <w:tcPr>
            <w:tcW w:w="1276" w:type="dxa"/>
            <w:vAlign w:val="center"/>
          </w:tcPr>
          <w:p w14:paraId="7071375C" w14:textId="5592FE79" w:rsidR="00BE17F5" w:rsidRDefault="00BE17F5" w:rsidP="00BE17F5">
            <w:pPr>
              <w:rPr>
                <w:rFonts w:ascii="Calibri" w:hAnsi="Calibri" w:cs="Calibri"/>
                <w:color w:val="000000"/>
              </w:rPr>
            </w:pPr>
            <w:r>
              <w:rPr>
                <w:rFonts w:ascii="Calibri" w:hAnsi="Calibri" w:cs="Calibri"/>
                <w:color w:val="000000"/>
              </w:rPr>
              <w:t>Relatório Equidade de Gênero no Senado Federal, 2ª ed., 2023</w:t>
            </w:r>
          </w:p>
        </w:tc>
        <w:tc>
          <w:tcPr>
            <w:tcW w:w="2267" w:type="dxa"/>
            <w:vAlign w:val="center"/>
          </w:tcPr>
          <w:p w14:paraId="62447E22" w14:textId="4EAD7BBF" w:rsidR="00BE17F5" w:rsidRPr="008F5232" w:rsidRDefault="00BE17F5" w:rsidP="00BE17F5">
            <w:r>
              <w:rPr>
                <w:rFonts w:ascii="Calibri" w:hAnsi="Calibri" w:cs="Calibri"/>
                <w:color w:val="000000"/>
              </w:rPr>
              <w:t>Levantamento do setor de Gestão de Pessoas de questões para pesquisa de clima organizacional; Relatórios; Planos de ação</w:t>
            </w:r>
          </w:p>
        </w:tc>
      </w:tr>
      <w:tr w:rsidR="00BE17F5" w:rsidRPr="00EB19C0" w14:paraId="68785274" w14:textId="78A7B856" w:rsidTr="3B531159">
        <w:trPr>
          <w:trHeight w:val="300"/>
          <w:jc w:val="center"/>
        </w:trPr>
        <w:tc>
          <w:tcPr>
            <w:tcW w:w="2547" w:type="dxa"/>
            <w:vAlign w:val="center"/>
          </w:tcPr>
          <w:p w14:paraId="70DAFD2C" w14:textId="27ADFF19" w:rsidR="00BE17F5" w:rsidRPr="0071790E" w:rsidRDefault="00BE17F5" w:rsidP="00BE17F5">
            <w:r>
              <w:rPr>
                <w:rFonts w:ascii="Calibri" w:hAnsi="Calibri" w:cs="Calibri"/>
                <w:color w:val="000000"/>
              </w:rPr>
              <w:t>2.3. Existe, na instituição, política de benefícios que contemple e promova a participação institucional feminina?</w:t>
            </w:r>
          </w:p>
        </w:tc>
        <w:tc>
          <w:tcPr>
            <w:tcW w:w="4678" w:type="dxa"/>
            <w:shd w:val="clear" w:color="auto" w:fill="auto"/>
            <w:vAlign w:val="center"/>
          </w:tcPr>
          <w:p w14:paraId="6387B6AF" w14:textId="44367EF9" w:rsidR="00BE17F5" w:rsidRPr="0071790E" w:rsidRDefault="00BE17F5" w:rsidP="00BE17F5">
            <w:r>
              <w:rPr>
                <w:rFonts w:ascii="Calibri" w:hAnsi="Calibri" w:cs="Calibri"/>
              </w:rPr>
              <w:t xml:space="preserve">Consultar processos administrativos e portais e/ou consultar as áreas responsáveis, e verificar se existe, na instituição, política de benefícios que contemple e promova a saúde e qualidade de vida no trabalho com recorte de gênero, como por exemplo creche, auxílio creche, horários alternativos que propiciem o aleitamento materno, teletrabalho nos meses de férias escolares, distribuição de absorventes, licença menstrual, extensão da licença </w:t>
            </w:r>
            <w:r w:rsidR="00BA3099">
              <w:rPr>
                <w:rFonts w:ascii="Calibri" w:hAnsi="Calibri" w:cs="Calibri"/>
              </w:rPr>
              <w:t>paternidade etc.</w:t>
            </w:r>
          </w:p>
        </w:tc>
        <w:tc>
          <w:tcPr>
            <w:tcW w:w="1276" w:type="dxa"/>
            <w:vAlign w:val="center"/>
          </w:tcPr>
          <w:p w14:paraId="52358253" w14:textId="03395582" w:rsidR="00BE17F5" w:rsidRDefault="00BE17F5" w:rsidP="00BE17F5">
            <w:pPr>
              <w:rPr>
                <w:rFonts w:ascii="Calibri" w:hAnsi="Calibri" w:cs="Calibri"/>
              </w:rPr>
            </w:pPr>
            <w:r>
              <w:rPr>
                <w:rFonts w:ascii="Calibri" w:hAnsi="Calibri" w:cs="Calibri"/>
                <w:color w:val="000000"/>
              </w:rPr>
              <w:t>Modelo IDE, item 24</w:t>
            </w:r>
          </w:p>
        </w:tc>
        <w:tc>
          <w:tcPr>
            <w:tcW w:w="2267" w:type="dxa"/>
            <w:vAlign w:val="center"/>
          </w:tcPr>
          <w:p w14:paraId="5557C137" w14:textId="4265B09E" w:rsidR="00BE17F5" w:rsidRPr="0071790E" w:rsidRDefault="00BE17F5" w:rsidP="00BE17F5">
            <w:r>
              <w:rPr>
                <w:rFonts w:ascii="Calibri" w:hAnsi="Calibri" w:cs="Calibri"/>
              </w:rPr>
              <w:t xml:space="preserve">Portarias de instituição dos benefícios; Notícias veiculadas </w:t>
            </w:r>
          </w:p>
        </w:tc>
      </w:tr>
      <w:tr w:rsidR="00BE17F5" w:rsidRPr="00EB19C0" w14:paraId="016AC824" w14:textId="229C2C21" w:rsidTr="3B531159">
        <w:trPr>
          <w:trHeight w:val="300"/>
          <w:jc w:val="center"/>
        </w:trPr>
        <w:tc>
          <w:tcPr>
            <w:tcW w:w="2547" w:type="dxa"/>
            <w:vAlign w:val="center"/>
          </w:tcPr>
          <w:p w14:paraId="382C6C03" w14:textId="02C96C73" w:rsidR="00BE17F5" w:rsidRPr="0071790E" w:rsidRDefault="00BE17F5" w:rsidP="00BE17F5">
            <w:r>
              <w:rPr>
                <w:rFonts w:ascii="Calibri" w:hAnsi="Calibri" w:cs="Calibri"/>
                <w:color w:val="000000"/>
              </w:rPr>
              <w:t xml:space="preserve">2.4. As capacitações ofertadas pelo órgão observam critérios de diversidade de gênero na escolha de palestrantes e </w:t>
            </w:r>
            <w:r>
              <w:rPr>
                <w:rFonts w:ascii="Calibri" w:hAnsi="Calibri" w:cs="Calibri"/>
                <w:color w:val="000000"/>
              </w:rPr>
              <w:lastRenderedPageBreak/>
              <w:t>instrutores, internos ou externos?</w:t>
            </w:r>
          </w:p>
        </w:tc>
        <w:tc>
          <w:tcPr>
            <w:tcW w:w="4678" w:type="dxa"/>
            <w:shd w:val="clear" w:color="auto" w:fill="auto"/>
            <w:vAlign w:val="center"/>
          </w:tcPr>
          <w:p w14:paraId="5FCAC815" w14:textId="342193F3" w:rsidR="00BE17F5" w:rsidRPr="0071790E" w:rsidRDefault="00BE17F5" w:rsidP="00BE17F5">
            <w:r>
              <w:rPr>
                <w:rFonts w:ascii="Calibri" w:hAnsi="Calibri" w:cs="Calibri"/>
                <w:color w:val="000000"/>
              </w:rPr>
              <w:lastRenderedPageBreak/>
              <w:t>Consultar processos administrativos e portais, e verificar junto à área de treinamento e capacitação de magistrados e servidores se a oferta de capacitações observa critérios de diversidade de gênero na escolha de palestrantes e instrutores.</w:t>
            </w:r>
          </w:p>
        </w:tc>
        <w:tc>
          <w:tcPr>
            <w:tcW w:w="1276" w:type="dxa"/>
            <w:vAlign w:val="center"/>
          </w:tcPr>
          <w:p w14:paraId="430F6C96" w14:textId="62808F06" w:rsidR="00BE17F5" w:rsidRPr="00B13B0F" w:rsidRDefault="00BE17F5" w:rsidP="00BE17F5">
            <w:pPr>
              <w:rPr>
                <w:rFonts w:ascii="Calibri" w:hAnsi="Calibri" w:cs="Calibri"/>
              </w:rPr>
            </w:pPr>
            <w:r w:rsidRPr="00B13B0F">
              <w:rPr>
                <w:rFonts w:ascii="Calibri" w:hAnsi="Calibri" w:cs="Calibri"/>
              </w:rPr>
              <w:t>Modelo IDE, item 20 adaptado</w:t>
            </w:r>
            <w:r w:rsidR="00653392" w:rsidRPr="00B13B0F">
              <w:rPr>
                <w:rFonts w:ascii="Calibri" w:hAnsi="Calibri" w:cs="Calibri"/>
              </w:rPr>
              <w:t xml:space="preserve"> Art. 2-</w:t>
            </w:r>
            <w:r w:rsidR="000830AD" w:rsidRPr="00B13B0F">
              <w:rPr>
                <w:rFonts w:ascii="Calibri" w:hAnsi="Calibri" w:cs="Calibri"/>
              </w:rPr>
              <w:t>A</w:t>
            </w:r>
            <w:r w:rsidR="00653392" w:rsidRPr="00B13B0F">
              <w:rPr>
                <w:rFonts w:ascii="Calibri" w:hAnsi="Calibri" w:cs="Calibri"/>
              </w:rPr>
              <w:t xml:space="preserve">, § 3º, da </w:t>
            </w:r>
            <w:r w:rsidR="00653392" w:rsidRPr="00B13B0F">
              <w:rPr>
                <w:rFonts w:ascii="Calibri" w:hAnsi="Calibri" w:cs="Calibri"/>
              </w:rPr>
              <w:lastRenderedPageBreak/>
              <w:t>Resolução CNJ n. 255/2018</w:t>
            </w:r>
          </w:p>
        </w:tc>
        <w:tc>
          <w:tcPr>
            <w:tcW w:w="2267" w:type="dxa"/>
            <w:vAlign w:val="center"/>
          </w:tcPr>
          <w:p w14:paraId="5C55BCF6" w14:textId="69D59DB1" w:rsidR="00BE17F5" w:rsidRPr="0071790E" w:rsidRDefault="00BE17F5" w:rsidP="00BE17F5">
            <w:r>
              <w:rPr>
                <w:rFonts w:ascii="Calibri" w:hAnsi="Calibri" w:cs="Calibri"/>
                <w:color w:val="000000"/>
              </w:rPr>
              <w:lastRenderedPageBreak/>
              <w:t>Planos de capacitação; Lista de palestrantes; Programação dos eventos ofertados</w:t>
            </w:r>
          </w:p>
        </w:tc>
      </w:tr>
      <w:tr w:rsidR="00BE17F5" w:rsidRPr="00EB19C0" w14:paraId="3AC8A80D" w14:textId="603F1470" w:rsidTr="3B531159">
        <w:trPr>
          <w:trHeight w:val="300"/>
          <w:jc w:val="center"/>
        </w:trPr>
        <w:tc>
          <w:tcPr>
            <w:tcW w:w="2547" w:type="dxa"/>
            <w:vAlign w:val="center"/>
          </w:tcPr>
          <w:p w14:paraId="41FB511A" w14:textId="2D6FDE34" w:rsidR="00BE17F5" w:rsidRPr="0071790E" w:rsidRDefault="00BE17F5" w:rsidP="00BE17F5">
            <w:r>
              <w:rPr>
                <w:rFonts w:ascii="Calibri" w:hAnsi="Calibri" w:cs="Calibri"/>
                <w:color w:val="000000"/>
              </w:rPr>
              <w:t>2.5. Existem ações de capacitação e outras iniciativas práticas voltadas ao reconhecimento e valorização das trabalhadoras considerando critério de diversidade com foco em gênero?</w:t>
            </w:r>
          </w:p>
        </w:tc>
        <w:tc>
          <w:tcPr>
            <w:tcW w:w="4678" w:type="dxa"/>
            <w:vAlign w:val="center"/>
          </w:tcPr>
          <w:p w14:paraId="352DD81D" w14:textId="0B049488" w:rsidR="00BE17F5" w:rsidRPr="0071790E" w:rsidRDefault="5FAAA79D" w:rsidP="00BE17F5">
            <w:r w:rsidRPr="3B531159">
              <w:rPr>
                <w:rFonts w:ascii="Calibri" w:hAnsi="Calibri" w:cs="Calibri"/>
                <w:color w:val="000000" w:themeColor="text1"/>
              </w:rPr>
              <w:t xml:space="preserve">Verificar se existem iniciativas práticas, tanto contínuas quanto pontuais ou periódicas, tais como mentorias gerenciais, </w:t>
            </w:r>
            <w:r w:rsidR="116C2E59" w:rsidRPr="3B531159">
              <w:rPr>
                <w:rFonts w:ascii="Calibri" w:hAnsi="Calibri" w:cs="Calibri"/>
                <w:color w:val="000000" w:themeColor="text1"/>
              </w:rPr>
              <w:t>capacitação</w:t>
            </w:r>
            <w:r w:rsidRPr="3B531159">
              <w:rPr>
                <w:rFonts w:ascii="Calibri" w:hAnsi="Calibri" w:cs="Calibri"/>
                <w:color w:val="000000" w:themeColor="text1"/>
              </w:rPr>
              <w:t xml:space="preserve"> de liderança para mulheres, bem como curso de defesa pessoal, Semana da Mulher, tanto para magistradas, gestoras, servidoras, trabalhadoras não estatutárias e estagiárias</w:t>
            </w:r>
            <w:r w:rsidR="04DE85A7" w:rsidRPr="3B531159">
              <w:rPr>
                <w:rFonts w:ascii="Calibri" w:hAnsi="Calibri" w:cs="Calibri"/>
                <w:color w:val="000000" w:themeColor="text1"/>
              </w:rPr>
              <w:t>,</w:t>
            </w:r>
            <w:r w:rsidRPr="3B531159">
              <w:rPr>
                <w:rFonts w:ascii="Calibri" w:hAnsi="Calibri" w:cs="Calibri"/>
                <w:color w:val="000000" w:themeColor="text1"/>
              </w:rPr>
              <w:t xml:space="preserve"> considerando critério de diversidade com foco em gênero.</w:t>
            </w:r>
          </w:p>
        </w:tc>
        <w:tc>
          <w:tcPr>
            <w:tcW w:w="1276" w:type="dxa"/>
            <w:vAlign w:val="center"/>
          </w:tcPr>
          <w:p w14:paraId="5410B51C" w14:textId="00E79B4C" w:rsidR="00BE17F5" w:rsidRDefault="00BE17F5" w:rsidP="00BE17F5">
            <w:pPr>
              <w:rPr>
                <w:rFonts w:ascii="Calibri" w:hAnsi="Calibri" w:cs="Calibri"/>
                <w:color w:val="000000"/>
              </w:rPr>
            </w:pPr>
            <w:r>
              <w:rPr>
                <w:rFonts w:ascii="Calibri" w:hAnsi="Calibri" w:cs="Calibri"/>
                <w:color w:val="000000"/>
              </w:rPr>
              <w:t>Modelo IDE, item 25</w:t>
            </w:r>
          </w:p>
        </w:tc>
        <w:tc>
          <w:tcPr>
            <w:tcW w:w="2267" w:type="dxa"/>
            <w:vAlign w:val="center"/>
          </w:tcPr>
          <w:p w14:paraId="6EFFFC2E" w14:textId="41C595CD" w:rsidR="00BE17F5" w:rsidRPr="0071790E" w:rsidRDefault="00BE17F5" w:rsidP="00BE17F5">
            <w:r>
              <w:rPr>
                <w:rFonts w:ascii="Calibri" w:hAnsi="Calibri" w:cs="Calibri"/>
                <w:color w:val="000000"/>
              </w:rPr>
              <w:t>Ações de capacitação ofertadas com enfoque em gênero; Levantamento de necessidades de treinamentos; Plano de capacitação</w:t>
            </w:r>
          </w:p>
        </w:tc>
      </w:tr>
      <w:tr w:rsidR="00BE17F5" w:rsidRPr="00EB19C0" w14:paraId="6ADDD9A6" w14:textId="6D7A5556" w:rsidTr="3B531159">
        <w:trPr>
          <w:trHeight w:val="300"/>
          <w:jc w:val="center"/>
        </w:trPr>
        <w:tc>
          <w:tcPr>
            <w:tcW w:w="2547" w:type="dxa"/>
            <w:vAlign w:val="center"/>
          </w:tcPr>
          <w:p w14:paraId="5E712F82" w14:textId="560D7C00" w:rsidR="00BE17F5" w:rsidRDefault="00BE17F5" w:rsidP="00BE17F5">
            <w:r>
              <w:rPr>
                <w:rFonts w:ascii="Calibri" w:hAnsi="Calibri" w:cs="Calibri"/>
                <w:color w:val="000000"/>
              </w:rPr>
              <w:t>2.6. A instituição adota o critério da representatividade feminina na composição das mesas de eventos institucionais (celebração e capacitação) e para escolha de expositores(as)?</w:t>
            </w:r>
          </w:p>
        </w:tc>
        <w:tc>
          <w:tcPr>
            <w:tcW w:w="4678" w:type="dxa"/>
            <w:vAlign w:val="center"/>
          </w:tcPr>
          <w:p w14:paraId="0BFFAEB4" w14:textId="261ACAB6" w:rsidR="00BE17F5" w:rsidRPr="00807340" w:rsidRDefault="00BE17F5" w:rsidP="00BE17F5">
            <w:r>
              <w:rPr>
                <w:rFonts w:ascii="Calibri" w:hAnsi="Calibri" w:cs="Calibri"/>
                <w:color w:val="000000"/>
              </w:rPr>
              <w:t xml:space="preserve">Consultar processos administrativos e portais, e verificar junto </w:t>
            </w:r>
            <w:r w:rsidR="0036413B">
              <w:rPr>
                <w:rFonts w:ascii="Calibri" w:hAnsi="Calibri" w:cs="Calibri"/>
                <w:color w:val="000000"/>
              </w:rPr>
              <w:t>à</w:t>
            </w:r>
            <w:r>
              <w:rPr>
                <w:rFonts w:ascii="Calibri" w:hAnsi="Calibri" w:cs="Calibri"/>
                <w:color w:val="000000"/>
              </w:rPr>
              <w:t xml:space="preserve"> área de cerimonial do órgão se a instituição adota o critério da representatividade feminina na composição das mesas de eventos institucionais e para escolha de expositores(as).</w:t>
            </w:r>
          </w:p>
        </w:tc>
        <w:tc>
          <w:tcPr>
            <w:tcW w:w="1276" w:type="dxa"/>
            <w:vAlign w:val="center"/>
          </w:tcPr>
          <w:p w14:paraId="5A9D5410" w14:textId="503D60EA" w:rsidR="00BE17F5" w:rsidRDefault="00BE17F5" w:rsidP="00BE17F5">
            <w:pPr>
              <w:rPr>
                <w:rFonts w:ascii="Calibri" w:hAnsi="Calibri" w:cs="Calibri"/>
                <w:color w:val="000000"/>
              </w:rPr>
            </w:pPr>
            <w:r>
              <w:rPr>
                <w:rFonts w:ascii="Calibri" w:hAnsi="Calibri" w:cs="Calibri"/>
                <w:color w:val="000000"/>
              </w:rPr>
              <w:t>Modelo IDE, item 26 adaptado</w:t>
            </w:r>
          </w:p>
        </w:tc>
        <w:tc>
          <w:tcPr>
            <w:tcW w:w="2267" w:type="dxa"/>
            <w:vAlign w:val="center"/>
          </w:tcPr>
          <w:p w14:paraId="0928C25A" w14:textId="2000D2A2" w:rsidR="00BE17F5" w:rsidRPr="00807340" w:rsidRDefault="00BE17F5" w:rsidP="00BE17F5">
            <w:r>
              <w:rPr>
                <w:rFonts w:ascii="Calibri" w:hAnsi="Calibri" w:cs="Calibri"/>
                <w:color w:val="000000"/>
              </w:rPr>
              <w:t>Programação de eventos; Lista de expositores</w:t>
            </w:r>
          </w:p>
        </w:tc>
      </w:tr>
      <w:tr w:rsidR="0043539D" w:rsidRPr="00EB19C0" w14:paraId="7F80C771" w14:textId="7BB49EC7" w:rsidTr="00906776">
        <w:trPr>
          <w:trHeight w:val="300"/>
          <w:jc w:val="center"/>
        </w:trPr>
        <w:tc>
          <w:tcPr>
            <w:tcW w:w="2547" w:type="dxa"/>
            <w:shd w:val="clear" w:color="auto" w:fill="E7E6E6" w:themeFill="background2"/>
            <w:vAlign w:val="center"/>
          </w:tcPr>
          <w:p w14:paraId="5BF3A03A" w14:textId="433E145A" w:rsidR="0043539D" w:rsidRPr="008F5232" w:rsidRDefault="0043539D" w:rsidP="0043539D">
            <w:r>
              <w:rPr>
                <w:rFonts w:ascii="Calibri" w:hAnsi="Calibri" w:cs="Calibri"/>
                <w:b/>
                <w:bCs/>
                <w:color w:val="000000"/>
              </w:rPr>
              <w:t>Gestão de Contratações</w:t>
            </w:r>
          </w:p>
        </w:tc>
        <w:tc>
          <w:tcPr>
            <w:tcW w:w="4678" w:type="dxa"/>
            <w:shd w:val="clear" w:color="auto" w:fill="E7E6E6" w:themeFill="background2"/>
            <w:vAlign w:val="center"/>
          </w:tcPr>
          <w:p w14:paraId="151270DF" w14:textId="69FDDFAC" w:rsidR="0043539D" w:rsidRPr="008F5232" w:rsidRDefault="0043539D" w:rsidP="0043539D">
            <w:r>
              <w:rPr>
                <w:rFonts w:ascii="Calibri" w:hAnsi="Calibri" w:cs="Calibri"/>
                <w:b/>
                <w:bCs/>
                <w:color w:val="000000"/>
              </w:rPr>
              <w:t>Descrição dos procedimentos</w:t>
            </w:r>
          </w:p>
        </w:tc>
        <w:tc>
          <w:tcPr>
            <w:tcW w:w="1276" w:type="dxa"/>
            <w:shd w:val="clear" w:color="auto" w:fill="E7E6E6" w:themeFill="background2"/>
            <w:vAlign w:val="center"/>
          </w:tcPr>
          <w:p w14:paraId="2B3013DE" w14:textId="4E5733DB" w:rsidR="0043539D" w:rsidRDefault="0043539D" w:rsidP="0043539D">
            <w:pPr>
              <w:rPr>
                <w:rFonts w:ascii="Calibri" w:hAnsi="Calibri" w:cs="Calibri"/>
                <w:b/>
                <w:bCs/>
                <w:color w:val="000000"/>
              </w:rPr>
            </w:pPr>
            <w:r>
              <w:rPr>
                <w:rFonts w:ascii="Calibri" w:hAnsi="Calibri" w:cs="Calibri"/>
                <w:b/>
                <w:bCs/>
                <w:color w:val="000000"/>
              </w:rPr>
              <w:t>Fonte(s)</w:t>
            </w:r>
          </w:p>
        </w:tc>
        <w:tc>
          <w:tcPr>
            <w:tcW w:w="2267" w:type="dxa"/>
            <w:shd w:val="clear" w:color="auto" w:fill="E7E6E6" w:themeFill="background2"/>
          </w:tcPr>
          <w:p w14:paraId="5B3C3F50" w14:textId="56085E01" w:rsidR="0043539D" w:rsidRPr="008F5232" w:rsidRDefault="0043539D" w:rsidP="0043539D">
            <w:r>
              <w:rPr>
                <w:b/>
              </w:rPr>
              <w:t>Possíveis evidências</w:t>
            </w:r>
          </w:p>
        </w:tc>
      </w:tr>
      <w:tr w:rsidR="00BE17F5" w:rsidRPr="00EB19C0" w14:paraId="580226E6" w14:textId="3155C631" w:rsidTr="3B531159">
        <w:trPr>
          <w:trHeight w:val="300"/>
          <w:jc w:val="center"/>
        </w:trPr>
        <w:tc>
          <w:tcPr>
            <w:tcW w:w="2547" w:type="dxa"/>
            <w:vAlign w:val="center"/>
          </w:tcPr>
          <w:p w14:paraId="0B085F79" w14:textId="3C11CABA" w:rsidR="00BE17F5" w:rsidRDefault="00BE17F5" w:rsidP="00BE17F5">
            <w:r>
              <w:rPr>
                <w:rFonts w:ascii="Calibri" w:hAnsi="Calibri" w:cs="Calibri"/>
                <w:color w:val="000000"/>
              </w:rPr>
              <w:t>2.7. São observados critérios formais de participação feminina na contratação de prestação de serviços?</w:t>
            </w:r>
          </w:p>
        </w:tc>
        <w:tc>
          <w:tcPr>
            <w:tcW w:w="4678" w:type="dxa"/>
            <w:vAlign w:val="center"/>
          </w:tcPr>
          <w:p w14:paraId="40D5754F" w14:textId="33E8E72B" w:rsidR="00BE17F5" w:rsidRDefault="5FAAA79D" w:rsidP="00BE17F5">
            <w:r w:rsidRPr="3B531159">
              <w:rPr>
                <w:rFonts w:ascii="Calibri" w:hAnsi="Calibri" w:cs="Calibri"/>
                <w:color w:val="000000" w:themeColor="text1"/>
              </w:rPr>
              <w:t>Consultar processos administrativos e portais, e verificar junto à área de contratações do órgão, se existem fluxos de trabalho publicados, e procedimentos para fiscalização de critérios de participação feminina, dentre os quais, os que estabeleçam percentual mínimo de 50% de mulheres no preenchimento das vagas, incluindo ou não a oferta de vaga para vítimas de violência doméstica. Verificar, ainda, se, caso observada a paridade de gênero por função, há garantia de não redução do percentual total de mulheres no contrato.</w:t>
            </w:r>
          </w:p>
        </w:tc>
        <w:tc>
          <w:tcPr>
            <w:tcW w:w="1276" w:type="dxa"/>
            <w:vAlign w:val="center"/>
          </w:tcPr>
          <w:p w14:paraId="65A78EC3" w14:textId="1A6B418A" w:rsidR="00BE17F5" w:rsidRDefault="00BE17F5" w:rsidP="00BE17F5">
            <w:pPr>
              <w:rPr>
                <w:rFonts w:ascii="Calibri" w:hAnsi="Calibri" w:cs="Calibri"/>
                <w:color w:val="000000"/>
              </w:rPr>
            </w:pPr>
            <w:r>
              <w:rPr>
                <w:rFonts w:ascii="Calibri" w:hAnsi="Calibri" w:cs="Calibri"/>
                <w:color w:val="000000"/>
              </w:rPr>
              <w:t>Modelo IDE, item 27 adaptado</w:t>
            </w:r>
            <w:r>
              <w:rPr>
                <w:rFonts w:ascii="Calibri" w:hAnsi="Calibri" w:cs="Calibri"/>
                <w:color w:val="000000"/>
              </w:rPr>
              <w:br/>
              <w:t xml:space="preserve">Art. 2º, caput e VI, Resolução </w:t>
            </w:r>
            <w:r w:rsidR="00190591">
              <w:rPr>
                <w:rFonts w:ascii="Calibri" w:hAnsi="Calibri" w:cs="Calibri"/>
                <w:color w:val="000000"/>
              </w:rPr>
              <w:t>n.</w:t>
            </w:r>
            <w:r w:rsidR="00190591">
              <w:rPr>
                <w:rFonts w:ascii="Calibri" w:hAnsi="Calibri" w:cs="Calibri"/>
                <w:color w:val="000000"/>
              </w:rPr>
              <w:t xml:space="preserve">255/20218, alterada pela Res. </w:t>
            </w:r>
            <w:r>
              <w:rPr>
                <w:rFonts w:ascii="Calibri" w:hAnsi="Calibri" w:cs="Calibri"/>
                <w:color w:val="000000"/>
              </w:rPr>
              <w:t>n. 540/2023</w:t>
            </w:r>
          </w:p>
        </w:tc>
        <w:tc>
          <w:tcPr>
            <w:tcW w:w="2267" w:type="dxa"/>
            <w:vAlign w:val="center"/>
          </w:tcPr>
          <w:p w14:paraId="42A10F61" w14:textId="6E76FBD2" w:rsidR="00BE17F5" w:rsidRDefault="00BE17F5" w:rsidP="00BE17F5">
            <w:r>
              <w:rPr>
                <w:rFonts w:ascii="Calibri" w:hAnsi="Calibri" w:cs="Calibri"/>
                <w:color w:val="000000"/>
              </w:rPr>
              <w:t>Fluxos de trabalho publicados; Editais de licitação; Contratos firmados; Instrumentos de fiscalização de contratos</w:t>
            </w:r>
          </w:p>
        </w:tc>
      </w:tr>
      <w:tr w:rsidR="00BE17F5" w:rsidRPr="00EB19C0" w14:paraId="787F33EE" w14:textId="37D7E451" w:rsidTr="0043539D">
        <w:trPr>
          <w:trHeight w:val="300"/>
          <w:jc w:val="center"/>
        </w:trPr>
        <w:tc>
          <w:tcPr>
            <w:tcW w:w="2547" w:type="dxa"/>
            <w:vAlign w:val="center"/>
          </w:tcPr>
          <w:p w14:paraId="0A702F3E" w14:textId="36CA99A6" w:rsidR="00BE17F5" w:rsidRPr="008F5232" w:rsidRDefault="00BE17F5" w:rsidP="00BE17F5">
            <w:r>
              <w:rPr>
                <w:rFonts w:ascii="Calibri" w:hAnsi="Calibri" w:cs="Calibri"/>
                <w:color w:val="000000"/>
              </w:rPr>
              <w:t>2.8. São observados critérios formais de participação feminina na contratação de estagiários(as), inclusive nos programas de residência jurídica?</w:t>
            </w:r>
          </w:p>
        </w:tc>
        <w:tc>
          <w:tcPr>
            <w:tcW w:w="4678" w:type="dxa"/>
            <w:vAlign w:val="center"/>
          </w:tcPr>
          <w:p w14:paraId="7FA85985" w14:textId="4D92D0D5" w:rsidR="00BE17F5" w:rsidRPr="008F5232" w:rsidRDefault="00BE17F5" w:rsidP="00BE17F5">
            <w:r>
              <w:rPr>
                <w:rFonts w:ascii="Calibri" w:hAnsi="Calibri" w:cs="Calibri"/>
                <w:color w:val="000000"/>
              </w:rPr>
              <w:t>Consultar processos administrativos e portais, e verificar junto à área de contratações do órgão, se existem fluxos de trabalho publicados, e procedimentos para fiscalização de critérios de participação feminina, dentre os quais, os que estabeleçam percentual mínimo de 50% de mulheres no preenchimento das vagas de estágio.</w:t>
            </w:r>
          </w:p>
        </w:tc>
        <w:tc>
          <w:tcPr>
            <w:tcW w:w="1276" w:type="dxa"/>
            <w:vAlign w:val="center"/>
          </w:tcPr>
          <w:p w14:paraId="335F74C2" w14:textId="428783DC" w:rsidR="00BE17F5" w:rsidRDefault="00BE17F5" w:rsidP="00BE17F5">
            <w:pPr>
              <w:rPr>
                <w:rFonts w:ascii="Calibri" w:hAnsi="Calibri" w:cs="Calibri"/>
                <w:color w:val="000000"/>
              </w:rPr>
            </w:pPr>
            <w:r>
              <w:rPr>
                <w:rFonts w:ascii="Calibri" w:hAnsi="Calibri" w:cs="Calibri"/>
                <w:color w:val="000000"/>
              </w:rPr>
              <w:t>Art. 2º, caput e V, Resolução n</w:t>
            </w:r>
            <w:r w:rsidR="00190591">
              <w:rPr>
                <w:rFonts w:ascii="Calibri" w:hAnsi="Calibri" w:cs="Calibri"/>
                <w:color w:val="000000"/>
              </w:rPr>
              <w:t xml:space="preserve">.255/20218, alterada pela Res. n. </w:t>
            </w:r>
            <w:r>
              <w:rPr>
                <w:rFonts w:ascii="Calibri" w:hAnsi="Calibri" w:cs="Calibri"/>
                <w:color w:val="000000"/>
              </w:rPr>
              <w:t>540/2023</w:t>
            </w:r>
          </w:p>
        </w:tc>
        <w:tc>
          <w:tcPr>
            <w:tcW w:w="2267" w:type="dxa"/>
            <w:vAlign w:val="center"/>
          </w:tcPr>
          <w:p w14:paraId="705EB65D" w14:textId="681CC932" w:rsidR="00BE17F5" w:rsidRPr="008F5232" w:rsidRDefault="00BE17F5" w:rsidP="0043539D">
            <w:r>
              <w:rPr>
                <w:rFonts w:ascii="Calibri" w:hAnsi="Calibri" w:cs="Calibri"/>
                <w:color w:val="000000"/>
              </w:rPr>
              <w:t>Contratos e convênios firmados; Fluxos de trabalho publicados; Instrumentos de fiscalização de contratos/convênios</w:t>
            </w:r>
          </w:p>
        </w:tc>
      </w:tr>
      <w:tr w:rsidR="0043539D" w:rsidRPr="00EB19C0" w14:paraId="3560AA62" w14:textId="7C86FDCD" w:rsidTr="004A3AD0">
        <w:trPr>
          <w:trHeight w:val="300"/>
          <w:jc w:val="center"/>
        </w:trPr>
        <w:tc>
          <w:tcPr>
            <w:tcW w:w="2547" w:type="dxa"/>
            <w:shd w:val="clear" w:color="auto" w:fill="E7E6E6" w:themeFill="background2"/>
            <w:vAlign w:val="center"/>
          </w:tcPr>
          <w:p w14:paraId="42F831F7" w14:textId="1C606C06" w:rsidR="0043539D" w:rsidRPr="008F5232" w:rsidRDefault="0043539D" w:rsidP="0043539D">
            <w:r>
              <w:rPr>
                <w:rFonts w:ascii="Calibri" w:hAnsi="Calibri" w:cs="Calibri"/>
                <w:b/>
                <w:bCs/>
                <w:color w:val="000000"/>
              </w:rPr>
              <w:t>Comunicação</w:t>
            </w:r>
          </w:p>
        </w:tc>
        <w:tc>
          <w:tcPr>
            <w:tcW w:w="4678" w:type="dxa"/>
            <w:shd w:val="clear" w:color="auto" w:fill="E7E6E6" w:themeFill="background2"/>
            <w:vAlign w:val="center"/>
          </w:tcPr>
          <w:p w14:paraId="40FFEE2A" w14:textId="042B46EF" w:rsidR="0043539D" w:rsidRPr="008F5232" w:rsidRDefault="0043539D" w:rsidP="0043539D">
            <w:r>
              <w:rPr>
                <w:rFonts w:ascii="Calibri" w:hAnsi="Calibri" w:cs="Calibri"/>
                <w:b/>
                <w:bCs/>
                <w:color w:val="000000"/>
              </w:rPr>
              <w:t>Descrição dos procedimentos</w:t>
            </w:r>
          </w:p>
        </w:tc>
        <w:tc>
          <w:tcPr>
            <w:tcW w:w="1276" w:type="dxa"/>
            <w:shd w:val="clear" w:color="auto" w:fill="E7E6E6" w:themeFill="background2"/>
            <w:vAlign w:val="center"/>
          </w:tcPr>
          <w:p w14:paraId="094E6F01" w14:textId="16B63807" w:rsidR="0043539D" w:rsidRDefault="0043539D" w:rsidP="0043539D">
            <w:pPr>
              <w:rPr>
                <w:rFonts w:ascii="Calibri" w:hAnsi="Calibri" w:cs="Calibri"/>
                <w:b/>
                <w:bCs/>
                <w:color w:val="000000"/>
              </w:rPr>
            </w:pPr>
            <w:r>
              <w:rPr>
                <w:rFonts w:ascii="Calibri" w:hAnsi="Calibri" w:cs="Calibri"/>
                <w:b/>
                <w:bCs/>
                <w:color w:val="000000"/>
              </w:rPr>
              <w:t>Fonte(s)</w:t>
            </w:r>
          </w:p>
        </w:tc>
        <w:tc>
          <w:tcPr>
            <w:tcW w:w="2267" w:type="dxa"/>
            <w:shd w:val="clear" w:color="auto" w:fill="E7E6E6" w:themeFill="background2"/>
          </w:tcPr>
          <w:p w14:paraId="61C39097" w14:textId="7B4B03F0" w:rsidR="0043539D" w:rsidRPr="008F5232" w:rsidRDefault="0043539D" w:rsidP="0043539D">
            <w:r>
              <w:rPr>
                <w:b/>
              </w:rPr>
              <w:t>Possíveis evidências</w:t>
            </w:r>
          </w:p>
        </w:tc>
      </w:tr>
      <w:tr w:rsidR="00BE17F5" w:rsidRPr="00EB19C0" w14:paraId="22659C63" w14:textId="268ED915" w:rsidTr="3B531159">
        <w:trPr>
          <w:trHeight w:val="300"/>
          <w:jc w:val="center"/>
        </w:trPr>
        <w:tc>
          <w:tcPr>
            <w:tcW w:w="2547" w:type="dxa"/>
            <w:vAlign w:val="center"/>
          </w:tcPr>
          <w:p w14:paraId="5875455F" w14:textId="20FE30E6" w:rsidR="00BE17F5" w:rsidRPr="008F5232" w:rsidRDefault="00BE17F5" w:rsidP="00BE17F5">
            <w:r>
              <w:rPr>
                <w:rFonts w:ascii="Calibri" w:hAnsi="Calibri" w:cs="Calibri"/>
                <w:color w:val="000000"/>
              </w:rPr>
              <w:t>2.9. A instituição adota linguagem inclusiva, não sexista e flexão de gênero na comunicação?</w:t>
            </w:r>
          </w:p>
        </w:tc>
        <w:tc>
          <w:tcPr>
            <w:tcW w:w="4678" w:type="dxa"/>
            <w:vAlign w:val="center"/>
          </w:tcPr>
          <w:p w14:paraId="7CA6B473" w14:textId="5E81DD76" w:rsidR="00BE17F5" w:rsidRPr="008F5232" w:rsidRDefault="00BE17F5" w:rsidP="00BE17F5">
            <w:r>
              <w:rPr>
                <w:rFonts w:ascii="Calibri" w:hAnsi="Calibri" w:cs="Calibri"/>
                <w:color w:val="000000"/>
              </w:rPr>
              <w:t xml:space="preserve">Acessar a página de notícias do órgão, os e-mails enviados institucionalmente e os manuais de padronização de comunicação e de redação oficial e verificar a linguagem adotada. A evidenciação pode se dar por meio de consulta à área de comunicação social do órgão para </w:t>
            </w:r>
            <w:r>
              <w:rPr>
                <w:rFonts w:ascii="Calibri" w:hAnsi="Calibri" w:cs="Calibri"/>
                <w:color w:val="000000"/>
              </w:rPr>
              <w:lastRenderedPageBreak/>
              <w:t>averiguar a implementação dos critérios da Resolução CNJ n° 376/2021.</w:t>
            </w:r>
          </w:p>
        </w:tc>
        <w:tc>
          <w:tcPr>
            <w:tcW w:w="1276" w:type="dxa"/>
            <w:vAlign w:val="center"/>
          </w:tcPr>
          <w:p w14:paraId="5D6B133A" w14:textId="2B2B85DA" w:rsidR="00BE17F5" w:rsidRDefault="00BE17F5" w:rsidP="00BE17F5">
            <w:pPr>
              <w:rPr>
                <w:rFonts w:ascii="Calibri" w:hAnsi="Calibri" w:cs="Calibri"/>
                <w:color w:val="000000"/>
              </w:rPr>
            </w:pPr>
            <w:r>
              <w:rPr>
                <w:rFonts w:ascii="Calibri" w:hAnsi="Calibri" w:cs="Calibri"/>
                <w:color w:val="000000"/>
              </w:rPr>
              <w:lastRenderedPageBreak/>
              <w:t>Modelo IDE, item 29</w:t>
            </w:r>
            <w:r>
              <w:rPr>
                <w:rFonts w:ascii="Calibri" w:hAnsi="Calibri" w:cs="Calibri"/>
                <w:color w:val="000000"/>
              </w:rPr>
              <w:br/>
              <w:t xml:space="preserve">Artigos 1º e 2º, da Resolução </w:t>
            </w:r>
            <w:r>
              <w:rPr>
                <w:rFonts w:ascii="Calibri" w:hAnsi="Calibri" w:cs="Calibri"/>
                <w:color w:val="000000"/>
              </w:rPr>
              <w:lastRenderedPageBreak/>
              <w:t>CNJ n. 376/2021</w:t>
            </w:r>
          </w:p>
        </w:tc>
        <w:tc>
          <w:tcPr>
            <w:tcW w:w="2267" w:type="dxa"/>
            <w:vAlign w:val="center"/>
          </w:tcPr>
          <w:p w14:paraId="512AC781" w14:textId="2105250C" w:rsidR="00BE17F5" w:rsidRPr="008F5232" w:rsidRDefault="00BE17F5" w:rsidP="00BE17F5">
            <w:r>
              <w:rPr>
                <w:rFonts w:ascii="Calibri" w:hAnsi="Calibri" w:cs="Calibri"/>
                <w:color w:val="000000"/>
              </w:rPr>
              <w:lastRenderedPageBreak/>
              <w:t>Notícias veiculadas; Mensagens de e-mail; Documentos internos</w:t>
            </w:r>
          </w:p>
        </w:tc>
      </w:tr>
      <w:tr w:rsidR="00BE17F5" w:rsidRPr="00EB19C0" w14:paraId="62ADD62E" w14:textId="713487A3" w:rsidTr="3B531159">
        <w:trPr>
          <w:trHeight w:val="300"/>
          <w:jc w:val="center"/>
        </w:trPr>
        <w:tc>
          <w:tcPr>
            <w:tcW w:w="2547" w:type="dxa"/>
            <w:vAlign w:val="center"/>
          </w:tcPr>
          <w:p w14:paraId="2F2D3824" w14:textId="781E156D" w:rsidR="00BE17F5" w:rsidRPr="008F5232" w:rsidRDefault="00BE17F5" w:rsidP="00BE17F5">
            <w:r>
              <w:rPr>
                <w:rFonts w:ascii="Calibri" w:hAnsi="Calibri" w:cs="Calibri"/>
                <w:color w:val="000000"/>
              </w:rPr>
              <w:t>2.10. A instituição adota critério de diversidade de gênero no uso de imagens para campanhas?</w:t>
            </w:r>
          </w:p>
        </w:tc>
        <w:tc>
          <w:tcPr>
            <w:tcW w:w="4678" w:type="dxa"/>
            <w:vAlign w:val="center"/>
          </w:tcPr>
          <w:p w14:paraId="56FDD3A9" w14:textId="7F320C8F" w:rsidR="00BE17F5" w:rsidRPr="008F5232" w:rsidRDefault="00BE17F5" w:rsidP="00BE17F5">
            <w:r>
              <w:rPr>
                <w:rFonts w:ascii="Calibri" w:hAnsi="Calibri" w:cs="Calibri"/>
                <w:color w:val="000000"/>
              </w:rPr>
              <w:t>Acessar o portal do órgão, os e-mails enviados institucionalmente e as notícias publicadas para verificar a implementação de diversidade de gênero na veiculação das imagens. A evidenciação pode se dar por meio de consulta à área de comunicação social do órgão para averiguar a adoção dos critérios aplicáveis na criação de banners e demais elementos de identidade visual.</w:t>
            </w:r>
          </w:p>
        </w:tc>
        <w:tc>
          <w:tcPr>
            <w:tcW w:w="1276" w:type="dxa"/>
            <w:vAlign w:val="center"/>
          </w:tcPr>
          <w:p w14:paraId="38837EB6" w14:textId="3FBACD31" w:rsidR="00BE17F5" w:rsidRDefault="00BE17F5" w:rsidP="00BE17F5">
            <w:pPr>
              <w:rPr>
                <w:rFonts w:ascii="Calibri" w:hAnsi="Calibri" w:cs="Calibri"/>
                <w:color w:val="000000"/>
              </w:rPr>
            </w:pPr>
            <w:r>
              <w:rPr>
                <w:rFonts w:ascii="Calibri" w:hAnsi="Calibri" w:cs="Calibri"/>
                <w:color w:val="000000"/>
              </w:rPr>
              <w:t>Modelo IDE, item 30</w:t>
            </w:r>
          </w:p>
        </w:tc>
        <w:tc>
          <w:tcPr>
            <w:tcW w:w="2267" w:type="dxa"/>
            <w:vAlign w:val="center"/>
          </w:tcPr>
          <w:p w14:paraId="07446803" w14:textId="6FCD780D" w:rsidR="00BE17F5" w:rsidRPr="008F5232" w:rsidRDefault="00BE17F5" w:rsidP="00BE17F5">
            <w:r>
              <w:rPr>
                <w:rFonts w:ascii="Calibri" w:hAnsi="Calibri" w:cs="Calibri"/>
                <w:color w:val="000000"/>
              </w:rPr>
              <w:t>Campanhas; Eventos de celebração/capacitação; Banners; Páginas publicadas no portal</w:t>
            </w:r>
          </w:p>
        </w:tc>
      </w:tr>
      <w:tr w:rsidR="0043539D" w:rsidRPr="00EB19C0" w14:paraId="12789747" w14:textId="6656EEDD" w:rsidTr="00B92A15">
        <w:trPr>
          <w:trHeight w:val="300"/>
          <w:jc w:val="center"/>
        </w:trPr>
        <w:tc>
          <w:tcPr>
            <w:tcW w:w="2547" w:type="dxa"/>
            <w:shd w:val="clear" w:color="auto" w:fill="E7E6E6" w:themeFill="background2"/>
            <w:vAlign w:val="center"/>
          </w:tcPr>
          <w:p w14:paraId="41FE901B" w14:textId="5777B2D8" w:rsidR="0043539D" w:rsidRDefault="0043539D" w:rsidP="0043539D">
            <w:r>
              <w:rPr>
                <w:rFonts w:ascii="Calibri" w:hAnsi="Calibri" w:cs="Calibri"/>
                <w:b/>
                <w:bCs/>
                <w:color w:val="000000"/>
              </w:rPr>
              <w:t>Relação com a Sociedade</w:t>
            </w:r>
          </w:p>
        </w:tc>
        <w:tc>
          <w:tcPr>
            <w:tcW w:w="4678" w:type="dxa"/>
            <w:shd w:val="clear" w:color="auto" w:fill="E7E6E6" w:themeFill="background2"/>
            <w:vAlign w:val="center"/>
          </w:tcPr>
          <w:p w14:paraId="2495660C" w14:textId="0A7CDF66" w:rsidR="0043539D" w:rsidRPr="008F5232" w:rsidRDefault="0043539D" w:rsidP="0043539D">
            <w:r>
              <w:rPr>
                <w:rFonts w:ascii="Calibri" w:hAnsi="Calibri" w:cs="Calibri"/>
                <w:b/>
                <w:bCs/>
                <w:color w:val="000000"/>
              </w:rPr>
              <w:t>Descrição dos procedimentos</w:t>
            </w:r>
          </w:p>
        </w:tc>
        <w:tc>
          <w:tcPr>
            <w:tcW w:w="1276" w:type="dxa"/>
            <w:shd w:val="clear" w:color="auto" w:fill="E7E6E6" w:themeFill="background2"/>
            <w:vAlign w:val="center"/>
          </w:tcPr>
          <w:p w14:paraId="63AB2DC7" w14:textId="5809E5BB" w:rsidR="0043539D" w:rsidRDefault="0043539D" w:rsidP="0043539D">
            <w:pPr>
              <w:rPr>
                <w:rFonts w:ascii="Calibri" w:hAnsi="Calibri" w:cs="Calibri"/>
                <w:b/>
                <w:bCs/>
                <w:color w:val="000000"/>
              </w:rPr>
            </w:pPr>
            <w:r>
              <w:rPr>
                <w:rFonts w:ascii="Calibri" w:hAnsi="Calibri" w:cs="Calibri"/>
                <w:b/>
                <w:bCs/>
                <w:color w:val="000000"/>
              </w:rPr>
              <w:t>Fonte(s)</w:t>
            </w:r>
          </w:p>
        </w:tc>
        <w:tc>
          <w:tcPr>
            <w:tcW w:w="2267" w:type="dxa"/>
            <w:shd w:val="clear" w:color="auto" w:fill="E7E6E6" w:themeFill="background2"/>
          </w:tcPr>
          <w:p w14:paraId="301681D5" w14:textId="1A2D7515" w:rsidR="0043539D" w:rsidRPr="008F5232" w:rsidRDefault="0043539D" w:rsidP="0043539D">
            <w:r>
              <w:rPr>
                <w:b/>
              </w:rPr>
              <w:t>Possíveis evidências</w:t>
            </w:r>
          </w:p>
        </w:tc>
      </w:tr>
      <w:tr w:rsidR="00BE17F5" w:rsidRPr="00EB19C0" w14:paraId="393E357A" w14:textId="6A7F9148" w:rsidTr="3B531159">
        <w:trPr>
          <w:trHeight w:val="300"/>
          <w:jc w:val="center"/>
        </w:trPr>
        <w:tc>
          <w:tcPr>
            <w:tcW w:w="2547" w:type="dxa"/>
            <w:vAlign w:val="center"/>
          </w:tcPr>
          <w:p w14:paraId="37504C1F" w14:textId="06776E8D" w:rsidR="00BE17F5" w:rsidRDefault="00BE17F5" w:rsidP="00BE17F5">
            <w:r>
              <w:rPr>
                <w:rFonts w:ascii="Calibri" w:hAnsi="Calibri" w:cs="Calibri"/>
                <w:color w:val="000000"/>
              </w:rPr>
              <w:t xml:space="preserve">2.11. A instituição adota como boa prática a celebração de parcerias qualificadas para tratar da temática da participação institucional feminina com outras instituições públicas, organismos internacionais e/ou sociedade organizada (OSCIP, </w:t>
            </w:r>
            <w:r w:rsidR="0036413B">
              <w:rPr>
                <w:rFonts w:ascii="Calibri" w:hAnsi="Calibri" w:cs="Calibri"/>
                <w:color w:val="000000"/>
              </w:rPr>
              <w:t>associações etc.</w:t>
            </w:r>
            <w:r>
              <w:rPr>
                <w:rFonts w:ascii="Calibri" w:hAnsi="Calibri" w:cs="Calibri"/>
                <w:color w:val="000000"/>
              </w:rPr>
              <w:t>)?</w:t>
            </w:r>
          </w:p>
        </w:tc>
        <w:tc>
          <w:tcPr>
            <w:tcW w:w="4678" w:type="dxa"/>
            <w:vAlign w:val="center"/>
          </w:tcPr>
          <w:p w14:paraId="5EE95A68" w14:textId="56C85EEF" w:rsidR="00BE17F5" w:rsidRPr="008F5232" w:rsidRDefault="00BE17F5" w:rsidP="00BE17F5">
            <w:r>
              <w:rPr>
                <w:rFonts w:ascii="Calibri" w:hAnsi="Calibri" w:cs="Calibri"/>
                <w:color w:val="000000"/>
              </w:rPr>
              <w:t>Consultar processos administrativos e portais e verificar junto à presidência e/ou área responsável se foram firmadas pelo menos duas parcerias qualificadas para tratar da temática, por meio do intercâmbio/integração a redes, por exemplo, a Rede Equidade do Senado Federal, instituição de premiação/selos etc.</w:t>
            </w:r>
          </w:p>
        </w:tc>
        <w:tc>
          <w:tcPr>
            <w:tcW w:w="1276" w:type="dxa"/>
            <w:vAlign w:val="center"/>
          </w:tcPr>
          <w:p w14:paraId="0454F40B" w14:textId="58CD6FD7" w:rsidR="00BE17F5" w:rsidRDefault="00BE17F5" w:rsidP="00BE17F5">
            <w:pPr>
              <w:rPr>
                <w:rFonts w:ascii="Calibri" w:hAnsi="Calibri" w:cs="Calibri"/>
                <w:color w:val="000000"/>
              </w:rPr>
            </w:pPr>
            <w:r>
              <w:rPr>
                <w:rFonts w:ascii="Calibri" w:hAnsi="Calibri" w:cs="Calibri"/>
                <w:color w:val="000000"/>
              </w:rPr>
              <w:t>Modelo IDE, item 35</w:t>
            </w:r>
          </w:p>
        </w:tc>
        <w:tc>
          <w:tcPr>
            <w:tcW w:w="2267" w:type="dxa"/>
            <w:vAlign w:val="center"/>
          </w:tcPr>
          <w:p w14:paraId="3AF56D3E" w14:textId="3908092E" w:rsidR="00BE17F5" w:rsidRPr="008F5232" w:rsidRDefault="00BE17F5" w:rsidP="00BE17F5">
            <w:r>
              <w:rPr>
                <w:rFonts w:ascii="Calibri" w:hAnsi="Calibri" w:cs="Calibri"/>
                <w:color w:val="000000"/>
              </w:rPr>
              <w:t>Convênios; Acordos de cooperação; Termos de execução descentralizada</w:t>
            </w:r>
          </w:p>
        </w:tc>
      </w:tr>
      <w:tr w:rsidR="00BE17F5" w:rsidRPr="00EB19C0" w14:paraId="7FACE4D4" w14:textId="746CC78D" w:rsidTr="3B531159">
        <w:trPr>
          <w:trHeight w:val="300"/>
          <w:jc w:val="center"/>
        </w:trPr>
        <w:tc>
          <w:tcPr>
            <w:tcW w:w="2547" w:type="dxa"/>
            <w:vAlign w:val="center"/>
          </w:tcPr>
          <w:p w14:paraId="2781FB48" w14:textId="69F86235" w:rsidR="00BE17F5" w:rsidRPr="008F5232" w:rsidRDefault="00BE17F5" w:rsidP="00BE17F5">
            <w:r>
              <w:rPr>
                <w:rFonts w:ascii="Calibri" w:hAnsi="Calibri" w:cs="Calibri"/>
                <w:color w:val="000000"/>
              </w:rPr>
              <w:t>2.12. São realizados eventos para promover a sensibilização para as temáticas de equidade e inclusão de gênero e da participação institucional feminina?</w:t>
            </w:r>
          </w:p>
        </w:tc>
        <w:tc>
          <w:tcPr>
            <w:tcW w:w="4678" w:type="dxa"/>
            <w:vAlign w:val="center"/>
          </w:tcPr>
          <w:p w14:paraId="7C6D1433" w14:textId="4CEDD1D2" w:rsidR="00BE17F5" w:rsidRPr="008F5232" w:rsidRDefault="00BE17F5" w:rsidP="00BE17F5">
            <w:r>
              <w:rPr>
                <w:rFonts w:ascii="Calibri" w:hAnsi="Calibri" w:cs="Calibri"/>
                <w:color w:val="000000"/>
              </w:rPr>
              <w:t xml:space="preserve">Consultar processos </w:t>
            </w:r>
            <w:r w:rsidR="0036413B">
              <w:rPr>
                <w:rFonts w:ascii="Calibri" w:hAnsi="Calibri" w:cs="Calibri"/>
                <w:color w:val="000000"/>
              </w:rPr>
              <w:t>administrativos</w:t>
            </w:r>
            <w:r>
              <w:rPr>
                <w:rFonts w:ascii="Calibri" w:hAnsi="Calibri" w:cs="Calibri"/>
                <w:color w:val="000000"/>
              </w:rPr>
              <w:t>, portais e a área responsável para verificar a promoção das temáticas por meio de eventos abertos à comunidade, como, por exemplo, realizar de forma pública as reuniões preparatórias ao seminário nacional para fortalecimento e proposições concretas de aperfeiçoamento da política, que integra o calendário do CNJ, para balanço das atividades das comissões e grupos locais.</w:t>
            </w:r>
          </w:p>
        </w:tc>
        <w:tc>
          <w:tcPr>
            <w:tcW w:w="1276" w:type="dxa"/>
            <w:vAlign w:val="center"/>
          </w:tcPr>
          <w:p w14:paraId="3C76D037" w14:textId="10D24489" w:rsidR="00BE17F5" w:rsidRPr="00B13B0F" w:rsidRDefault="00BE17F5" w:rsidP="00BE17F5">
            <w:pPr>
              <w:rPr>
                <w:rFonts w:ascii="Calibri" w:hAnsi="Calibri" w:cs="Calibri"/>
              </w:rPr>
            </w:pPr>
            <w:r w:rsidRPr="00B13B0F">
              <w:rPr>
                <w:rFonts w:ascii="Calibri" w:hAnsi="Calibri" w:cs="Calibri"/>
              </w:rPr>
              <w:t>Modelo IDE, item 37 adaptado</w:t>
            </w:r>
            <w:r w:rsidRPr="00B13B0F">
              <w:rPr>
                <w:rFonts w:ascii="Calibri" w:hAnsi="Calibri" w:cs="Calibri"/>
              </w:rPr>
              <w:br/>
              <w:t>Art. 2-</w:t>
            </w:r>
            <w:r w:rsidR="00746A7F" w:rsidRPr="00B13B0F">
              <w:rPr>
                <w:rFonts w:ascii="Calibri" w:hAnsi="Calibri" w:cs="Calibri"/>
              </w:rPr>
              <w:t>B</w:t>
            </w:r>
            <w:r w:rsidRPr="00B13B0F">
              <w:rPr>
                <w:rFonts w:ascii="Calibri" w:hAnsi="Calibri" w:cs="Calibri"/>
              </w:rPr>
              <w:t xml:space="preserve">, § 3º, da Resolução CNJ n. 255/2018, </w:t>
            </w:r>
            <w:r w:rsidR="00746A7F" w:rsidRPr="00B13B0F">
              <w:rPr>
                <w:rFonts w:ascii="Calibri" w:hAnsi="Calibri" w:cs="Calibri"/>
              </w:rPr>
              <w:t>por analogia</w:t>
            </w:r>
          </w:p>
        </w:tc>
        <w:tc>
          <w:tcPr>
            <w:tcW w:w="2267" w:type="dxa"/>
            <w:vAlign w:val="center"/>
          </w:tcPr>
          <w:p w14:paraId="0C3058DF" w14:textId="4A2304AA" w:rsidR="00BE17F5" w:rsidRPr="008F5232" w:rsidRDefault="00BE17F5" w:rsidP="00BE17F5">
            <w:r>
              <w:rPr>
                <w:rFonts w:ascii="Calibri" w:hAnsi="Calibri" w:cs="Calibri"/>
                <w:color w:val="000000"/>
              </w:rPr>
              <w:t>Campanhas; Notícias veiculadas; Páginas do portal; Link de reuniões públicas preparatórias para o Seminário Nacional; Evento para apresentação de balanço de atividades</w:t>
            </w:r>
          </w:p>
        </w:tc>
      </w:tr>
      <w:tr w:rsidR="0043539D" w:rsidRPr="00EB19C0" w14:paraId="7F6FA99E" w14:textId="35CE252D" w:rsidTr="0076614F">
        <w:trPr>
          <w:trHeight w:val="300"/>
          <w:jc w:val="center"/>
        </w:trPr>
        <w:tc>
          <w:tcPr>
            <w:tcW w:w="2547" w:type="dxa"/>
            <w:shd w:val="clear" w:color="auto" w:fill="E7E6E6" w:themeFill="background2"/>
            <w:vAlign w:val="center"/>
          </w:tcPr>
          <w:p w14:paraId="0A9A4E91" w14:textId="3223D104" w:rsidR="0043539D" w:rsidRPr="008F5232" w:rsidRDefault="0043539D" w:rsidP="0043539D">
            <w:r>
              <w:rPr>
                <w:rFonts w:ascii="Calibri" w:hAnsi="Calibri" w:cs="Calibri"/>
                <w:b/>
                <w:bCs/>
                <w:color w:val="000000"/>
              </w:rPr>
              <w:t>Gestão Orçamentária</w:t>
            </w:r>
          </w:p>
        </w:tc>
        <w:tc>
          <w:tcPr>
            <w:tcW w:w="4678" w:type="dxa"/>
            <w:shd w:val="clear" w:color="auto" w:fill="E7E6E6" w:themeFill="background2"/>
            <w:vAlign w:val="center"/>
          </w:tcPr>
          <w:p w14:paraId="03BCDCCF" w14:textId="2A2E894D" w:rsidR="0043539D" w:rsidRPr="008F5232" w:rsidRDefault="0043539D" w:rsidP="0043539D">
            <w:r>
              <w:rPr>
                <w:rFonts w:ascii="Calibri" w:hAnsi="Calibri" w:cs="Calibri"/>
                <w:b/>
                <w:bCs/>
                <w:color w:val="000000"/>
              </w:rPr>
              <w:t>Descrição dos procedimentos</w:t>
            </w:r>
          </w:p>
        </w:tc>
        <w:tc>
          <w:tcPr>
            <w:tcW w:w="1276" w:type="dxa"/>
            <w:shd w:val="clear" w:color="auto" w:fill="E7E6E6" w:themeFill="background2"/>
            <w:vAlign w:val="center"/>
          </w:tcPr>
          <w:p w14:paraId="723BCA6D" w14:textId="48BB64AA" w:rsidR="0043539D" w:rsidRDefault="0043539D" w:rsidP="0043539D">
            <w:pPr>
              <w:rPr>
                <w:rFonts w:ascii="Calibri" w:hAnsi="Calibri" w:cs="Calibri"/>
                <w:b/>
                <w:bCs/>
                <w:color w:val="000000"/>
              </w:rPr>
            </w:pPr>
            <w:r>
              <w:rPr>
                <w:rFonts w:ascii="Calibri" w:hAnsi="Calibri" w:cs="Calibri"/>
                <w:b/>
                <w:bCs/>
                <w:color w:val="000000"/>
              </w:rPr>
              <w:t>Fonte(s)</w:t>
            </w:r>
          </w:p>
        </w:tc>
        <w:tc>
          <w:tcPr>
            <w:tcW w:w="2267" w:type="dxa"/>
            <w:shd w:val="clear" w:color="auto" w:fill="E7E6E6" w:themeFill="background2"/>
          </w:tcPr>
          <w:p w14:paraId="4074F1BC" w14:textId="68BECB0E" w:rsidR="0043539D" w:rsidRPr="008F5232" w:rsidRDefault="0043539D" w:rsidP="0043539D">
            <w:r>
              <w:rPr>
                <w:b/>
              </w:rPr>
              <w:t>Possíveis evidências</w:t>
            </w:r>
          </w:p>
        </w:tc>
      </w:tr>
      <w:tr w:rsidR="00BE17F5" w:rsidRPr="00EB19C0" w14:paraId="6CDF79F0" w14:textId="616A9096" w:rsidTr="3B531159">
        <w:trPr>
          <w:trHeight w:val="300"/>
          <w:jc w:val="center"/>
        </w:trPr>
        <w:tc>
          <w:tcPr>
            <w:tcW w:w="2547" w:type="dxa"/>
            <w:vAlign w:val="center"/>
          </w:tcPr>
          <w:p w14:paraId="47E2FEC0" w14:textId="41D8CBB3" w:rsidR="00BE17F5" w:rsidRPr="008F5232" w:rsidRDefault="00BE17F5" w:rsidP="00BE17F5">
            <w:r>
              <w:rPr>
                <w:rFonts w:ascii="Calibri" w:hAnsi="Calibri" w:cs="Calibri"/>
                <w:color w:val="000000"/>
              </w:rPr>
              <w:t>2.13. Há previsão orçamentária para ações voltadas à implementação da política de participação institucional feminina?</w:t>
            </w:r>
          </w:p>
        </w:tc>
        <w:tc>
          <w:tcPr>
            <w:tcW w:w="4678" w:type="dxa"/>
            <w:vAlign w:val="center"/>
          </w:tcPr>
          <w:p w14:paraId="31678ED6" w14:textId="1446DD87" w:rsidR="00BE17F5" w:rsidRPr="008F5232" w:rsidRDefault="00BE17F5" w:rsidP="00BE17F5">
            <w:r>
              <w:rPr>
                <w:rFonts w:ascii="Calibri" w:hAnsi="Calibri" w:cs="Calibri"/>
                <w:color w:val="000000"/>
              </w:rPr>
              <w:t>Consultar processos administrativos e portais e/ou consultar a área de orçamento para verificar se há previsão orçamentária para ações voltadas à implementação da política.</w:t>
            </w:r>
          </w:p>
        </w:tc>
        <w:tc>
          <w:tcPr>
            <w:tcW w:w="1276" w:type="dxa"/>
            <w:vAlign w:val="center"/>
          </w:tcPr>
          <w:p w14:paraId="597C911E" w14:textId="64C44A44" w:rsidR="00BE17F5" w:rsidRDefault="00BE17F5" w:rsidP="00BE17F5">
            <w:pPr>
              <w:rPr>
                <w:rFonts w:ascii="Calibri" w:hAnsi="Calibri" w:cs="Calibri"/>
                <w:color w:val="000000"/>
              </w:rPr>
            </w:pPr>
            <w:r>
              <w:rPr>
                <w:rFonts w:ascii="Calibri" w:hAnsi="Calibri" w:cs="Calibri"/>
                <w:color w:val="000000"/>
              </w:rPr>
              <w:t>Modelo IDE, item 31</w:t>
            </w:r>
          </w:p>
        </w:tc>
        <w:tc>
          <w:tcPr>
            <w:tcW w:w="2267" w:type="dxa"/>
            <w:vAlign w:val="center"/>
          </w:tcPr>
          <w:p w14:paraId="5039BBC8" w14:textId="7AD1B0E7" w:rsidR="00BE17F5" w:rsidRPr="008F5232" w:rsidRDefault="00BE17F5" w:rsidP="00BE17F5">
            <w:r>
              <w:rPr>
                <w:rFonts w:ascii="Calibri" w:hAnsi="Calibri" w:cs="Calibri"/>
                <w:color w:val="000000"/>
              </w:rPr>
              <w:t>Planejamento de ações orçamentárias; Programas e projetos na proposta orçamentária do órgão</w:t>
            </w:r>
          </w:p>
        </w:tc>
      </w:tr>
      <w:tr w:rsidR="00BE17F5" w:rsidRPr="00EB19C0" w14:paraId="40FA3CDB" w14:textId="51E5DA12" w:rsidTr="3B531159">
        <w:trPr>
          <w:trHeight w:val="300"/>
          <w:jc w:val="center"/>
        </w:trPr>
        <w:tc>
          <w:tcPr>
            <w:tcW w:w="2547" w:type="dxa"/>
            <w:vAlign w:val="center"/>
          </w:tcPr>
          <w:p w14:paraId="5455CFFE" w14:textId="7A7F6C3E" w:rsidR="00BE17F5" w:rsidRPr="008F5232" w:rsidRDefault="00BE17F5" w:rsidP="00BE17F5">
            <w:r>
              <w:rPr>
                <w:rFonts w:ascii="Calibri" w:hAnsi="Calibri" w:cs="Calibri"/>
                <w:color w:val="000000"/>
              </w:rPr>
              <w:t>2.14. Há investimentos anuais para a capacitação e sensibilização da força de trabalho na temática de equidade de gênero e inclusão feminina?</w:t>
            </w:r>
          </w:p>
        </w:tc>
        <w:tc>
          <w:tcPr>
            <w:tcW w:w="4678" w:type="dxa"/>
            <w:vAlign w:val="center"/>
          </w:tcPr>
          <w:p w14:paraId="0D2E36D5" w14:textId="1489F064" w:rsidR="00BE17F5" w:rsidRPr="008F5232" w:rsidRDefault="00BE17F5" w:rsidP="00BE17F5">
            <w:r>
              <w:rPr>
                <w:rFonts w:ascii="Calibri" w:hAnsi="Calibri" w:cs="Calibri"/>
                <w:color w:val="000000"/>
              </w:rPr>
              <w:t>Verificar junto à área de orçamento e à área responsável pelo treinamento e capacitação de magistrados e servidores se há rubrica no orçamento para a capacitação e sensibilização da força de trabalho na temática.</w:t>
            </w:r>
          </w:p>
        </w:tc>
        <w:tc>
          <w:tcPr>
            <w:tcW w:w="1276" w:type="dxa"/>
            <w:vAlign w:val="center"/>
          </w:tcPr>
          <w:p w14:paraId="6CB171B5" w14:textId="5961FD1A" w:rsidR="00BE17F5" w:rsidRDefault="00BE17F5" w:rsidP="00BE17F5">
            <w:pPr>
              <w:rPr>
                <w:rFonts w:ascii="Calibri" w:hAnsi="Calibri" w:cs="Calibri"/>
                <w:color w:val="000000"/>
              </w:rPr>
            </w:pPr>
            <w:r>
              <w:rPr>
                <w:rFonts w:ascii="Calibri" w:hAnsi="Calibri" w:cs="Calibri"/>
                <w:color w:val="000000"/>
              </w:rPr>
              <w:t>Modelo IDE, item 21</w:t>
            </w:r>
          </w:p>
        </w:tc>
        <w:tc>
          <w:tcPr>
            <w:tcW w:w="2267" w:type="dxa"/>
            <w:vAlign w:val="center"/>
          </w:tcPr>
          <w:p w14:paraId="79EBCC63" w14:textId="1AD807D7" w:rsidR="00BE17F5" w:rsidRPr="008F5232" w:rsidRDefault="00BE17F5" w:rsidP="00BE17F5">
            <w:r>
              <w:rPr>
                <w:rFonts w:ascii="Calibri" w:hAnsi="Calibri" w:cs="Calibri"/>
                <w:color w:val="000000"/>
              </w:rPr>
              <w:t>Programas e projetos na proposta orçamentária do órgão</w:t>
            </w:r>
          </w:p>
        </w:tc>
      </w:tr>
      <w:tr w:rsidR="0036413B" w:rsidRPr="00A70918" w14:paraId="48F724AD" w14:textId="660CE8B9" w:rsidTr="3B531159">
        <w:trPr>
          <w:trHeight w:val="300"/>
          <w:jc w:val="center"/>
        </w:trPr>
        <w:tc>
          <w:tcPr>
            <w:tcW w:w="10768" w:type="dxa"/>
            <w:gridSpan w:val="4"/>
          </w:tcPr>
          <w:p w14:paraId="1848FDAA" w14:textId="6F09A548" w:rsidR="0036413B" w:rsidRPr="00A70918" w:rsidRDefault="0036413B" w:rsidP="006820E8">
            <w:pPr>
              <w:rPr>
                <w:b/>
              </w:rPr>
            </w:pPr>
            <w:r>
              <w:rPr>
                <w:b/>
              </w:rPr>
              <w:t>Possíveis Achados</w:t>
            </w:r>
          </w:p>
        </w:tc>
      </w:tr>
      <w:tr w:rsidR="0036413B" w:rsidRPr="00EB19C0" w14:paraId="57AA88B6" w14:textId="43383148" w:rsidTr="3B531159">
        <w:trPr>
          <w:trHeight w:val="300"/>
          <w:jc w:val="center"/>
        </w:trPr>
        <w:tc>
          <w:tcPr>
            <w:tcW w:w="10768" w:type="dxa"/>
            <w:gridSpan w:val="4"/>
          </w:tcPr>
          <w:p w14:paraId="693ED7C1" w14:textId="2541F080" w:rsidR="004F7E27" w:rsidRDefault="004F7E27" w:rsidP="004F7E27">
            <w:pPr>
              <w:pStyle w:val="PargrafodaLista"/>
              <w:spacing w:line="240" w:lineRule="auto"/>
              <w:ind w:left="0"/>
              <w:jc w:val="both"/>
            </w:pPr>
            <w:r>
              <w:lastRenderedPageBreak/>
              <w:t>1.</w:t>
            </w:r>
            <w:r>
              <w:tab/>
            </w:r>
            <w:r w:rsidR="00EB1B73">
              <w:t xml:space="preserve">Ausência de </w:t>
            </w:r>
            <w:r>
              <w:t>monitora</w:t>
            </w:r>
            <w:r w:rsidR="00EB1B73">
              <w:t>mento</w:t>
            </w:r>
            <w:r>
              <w:t xml:space="preserve"> (ou monitora</w:t>
            </w:r>
            <w:r w:rsidR="00EB1B73">
              <w:t>mento</w:t>
            </w:r>
            <w:r>
              <w:t xml:space="preserve"> insuficiente)</w:t>
            </w:r>
            <w:r w:rsidR="00B9163A">
              <w:t xml:space="preserve"> estruturado e</w:t>
            </w:r>
            <w:r w:rsidR="00D97643">
              <w:t>/ou</w:t>
            </w:r>
            <w:r w:rsidR="00B9163A">
              <w:t xml:space="preserve"> con</w:t>
            </w:r>
            <w:r w:rsidR="00D97643">
              <w:t>tínuo</w:t>
            </w:r>
            <w:r>
              <w:t xml:space="preserve"> </w:t>
            </w:r>
            <w:r w:rsidR="00B9163A">
              <w:t>d</w:t>
            </w:r>
            <w:r>
              <w:t>o percentual de mulheres na composição da força de trabalho;</w:t>
            </w:r>
          </w:p>
          <w:p w14:paraId="2AE7FDCD" w14:textId="6BB4EF53" w:rsidR="004F7E27" w:rsidRDefault="004F7E27" w:rsidP="004F7E27">
            <w:pPr>
              <w:pStyle w:val="PargrafodaLista"/>
              <w:spacing w:line="240" w:lineRule="auto"/>
              <w:ind w:left="0"/>
              <w:jc w:val="both"/>
            </w:pPr>
            <w:r>
              <w:t>2.</w:t>
            </w:r>
            <w:r>
              <w:tab/>
            </w:r>
            <w:r w:rsidR="00D97643">
              <w:t>Não</w:t>
            </w:r>
            <w:r>
              <w:t xml:space="preserve"> aplica</w:t>
            </w:r>
            <w:r w:rsidR="00D97643">
              <w:t>ção de</w:t>
            </w:r>
            <w:r>
              <w:t xml:space="preserve"> pesquisas de clima organizacional</w:t>
            </w:r>
            <w:r w:rsidR="008E7E92">
              <w:t xml:space="preserve"> para</w:t>
            </w:r>
            <w:r>
              <w:t xml:space="preserve"> identificar a percepção do corpo funcional sobre as ações para a promoção de equidade de gênero;</w:t>
            </w:r>
          </w:p>
          <w:p w14:paraId="21007086" w14:textId="15855763" w:rsidR="004F7E27" w:rsidRDefault="004F7E27" w:rsidP="004F7E27">
            <w:pPr>
              <w:pStyle w:val="PargrafodaLista"/>
              <w:spacing w:line="240" w:lineRule="auto"/>
              <w:ind w:left="0"/>
              <w:jc w:val="both"/>
            </w:pPr>
            <w:r>
              <w:t>3.</w:t>
            </w:r>
            <w:r>
              <w:tab/>
            </w:r>
            <w:r w:rsidR="0010009C">
              <w:t xml:space="preserve">Não adoção de medidas </w:t>
            </w:r>
            <w:r w:rsidR="00CE584C">
              <w:t xml:space="preserve">corretivas baseadas nos resultados das pesquisas de </w:t>
            </w:r>
            <w:r>
              <w:t>percepção do corpo funcional sobre as ações para a promoção de equidade de gênero;</w:t>
            </w:r>
          </w:p>
          <w:p w14:paraId="28E9905C" w14:textId="79B1EA86" w:rsidR="004F7E27" w:rsidRDefault="004F7E27" w:rsidP="004F7E27">
            <w:pPr>
              <w:pStyle w:val="PargrafodaLista"/>
              <w:spacing w:line="240" w:lineRule="auto"/>
              <w:ind w:left="0"/>
              <w:jc w:val="both"/>
            </w:pPr>
            <w:r>
              <w:t>4.</w:t>
            </w:r>
            <w:r>
              <w:tab/>
            </w:r>
            <w:r w:rsidR="008D4E20">
              <w:t>Ausência de</w:t>
            </w:r>
            <w:r>
              <w:t xml:space="preserve"> política de benefícios que contemple e promova a saúde e qualidade de vida no trabalho com recorte de gênero;</w:t>
            </w:r>
          </w:p>
          <w:p w14:paraId="2353DE6F" w14:textId="42BD88B8" w:rsidR="004F7E27" w:rsidRDefault="004F7E27" w:rsidP="004F7E27">
            <w:pPr>
              <w:pStyle w:val="PargrafodaLista"/>
              <w:spacing w:line="240" w:lineRule="auto"/>
              <w:ind w:left="0"/>
              <w:jc w:val="both"/>
            </w:pPr>
            <w:r>
              <w:t>5.</w:t>
            </w:r>
            <w:r>
              <w:tab/>
            </w:r>
            <w:r w:rsidR="007330E9">
              <w:t>P</w:t>
            </w:r>
            <w:r>
              <w:t xml:space="preserve">olítica </w:t>
            </w:r>
            <w:r w:rsidR="007330E9">
              <w:t xml:space="preserve">incipiente </w:t>
            </w:r>
            <w:r>
              <w:t xml:space="preserve">de benefícios </w:t>
            </w:r>
            <w:r w:rsidR="007330E9">
              <w:t>de</w:t>
            </w:r>
            <w:r>
              <w:t xml:space="preserve"> promo</w:t>
            </w:r>
            <w:r w:rsidR="007330E9">
              <w:t>ção</w:t>
            </w:r>
            <w:r>
              <w:t xml:space="preserve"> </w:t>
            </w:r>
            <w:r w:rsidR="007330E9">
              <w:t>à</w:t>
            </w:r>
            <w:r>
              <w:t xml:space="preserve"> saúde e </w:t>
            </w:r>
            <w:r w:rsidR="00CF4228">
              <w:t xml:space="preserve">à </w:t>
            </w:r>
            <w:r>
              <w:t>qualidade de vida no trabalho com recorte de gênero;</w:t>
            </w:r>
          </w:p>
          <w:p w14:paraId="638906F6" w14:textId="5CB735BA" w:rsidR="004F7E27" w:rsidRDefault="004F7E27" w:rsidP="004F7E27">
            <w:pPr>
              <w:pStyle w:val="PargrafodaLista"/>
              <w:spacing w:line="240" w:lineRule="auto"/>
              <w:ind w:left="0"/>
              <w:jc w:val="both"/>
            </w:pPr>
            <w:r>
              <w:t>6.</w:t>
            </w:r>
            <w:r>
              <w:tab/>
            </w:r>
            <w:r w:rsidR="00CF4228">
              <w:t>Não</w:t>
            </w:r>
            <w:r>
              <w:t xml:space="preserve"> observ</w:t>
            </w:r>
            <w:r w:rsidR="00CF4228">
              <w:t>ância aos</w:t>
            </w:r>
            <w:r>
              <w:t xml:space="preserve"> critérios de diversidade de gênero na escolha de palestrantes e instrutores na realização de capacitações;</w:t>
            </w:r>
          </w:p>
          <w:p w14:paraId="1ADD05E1" w14:textId="37762856" w:rsidR="004F7E27" w:rsidRDefault="004F7E27" w:rsidP="004F7E27">
            <w:pPr>
              <w:pStyle w:val="PargrafodaLista"/>
              <w:spacing w:line="240" w:lineRule="auto"/>
              <w:ind w:left="0"/>
              <w:jc w:val="both"/>
            </w:pPr>
            <w:r>
              <w:t>7.</w:t>
            </w:r>
            <w:r>
              <w:tab/>
              <w:t xml:space="preserve">Ausência de ações de capacitação e </w:t>
            </w:r>
            <w:r w:rsidR="00FB10E3">
              <w:t>de</w:t>
            </w:r>
            <w:r>
              <w:t xml:space="preserve"> iniciativas práticas voltadas ao reconhecimento e valorização das trabalhadoras considerando critério de diversidade com foco em gênero;</w:t>
            </w:r>
          </w:p>
          <w:p w14:paraId="2C373B8B" w14:textId="390928A6" w:rsidR="004F7E27" w:rsidRDefault="004F7E27" w:rsidP="004F7E27">
            <w:pPr>
              <w:pStyle w:val="PargrafodaLista"/>
              <w:spacing w:line="240" w:lineRule="auto"/>
              <w:ind w:left="0"/>
              <w:jc w:val="both"/>
            </w:pPr>
            <w:r>
              <w:t>8.</w:t>
            </w:r>
            <w:r>
              <w:tab/>
            </w:r>
            <w:r w:rsidR="005555EE">
              <w:t>Baixa oferta de a</w:t>
            </w:r>
            <w:r>
              <w:t xml:space="preserve">ções de capacitação e </w:t>
            </w:r>
            <w:r w:rsidR="005555EE">
              <w:t>de</w:t>
            </w:r>
            <w:r>
              <w:t xml:space="preserve"> iniciativas práticas voltadas ao reconhecimento e valorização das trabalhadoras considerando critério de diversidade com foco em gênero;</w:t>
            </w:r>
          </w:p>
          <w:p w14:paraId="5DF3FCD1" w14:textId="0831F2F5" w:rsidR="004F7E27" w:rsidRDefault="004F7E27" w:rsidP="004F7E27">
            <w:pPr>
              <w:pStyle w:val="PargrafodaLista"/>
              <w:spacing w:line="240" w:lineRule="auto"/>
              <w:ind w:left="0"/>
              <w:jc w:val="both"/>
            </w:pPr>
            <w:r>
              <w:t>9.</w:t>
            </w:r>
            <w:r>
              <w:tab/>
            </w:r>
            <w:r w:rsidR="005555EE">
              <w:t>Não adoção d</w:t>
            </w:r>
            <w:r>
              <w:t xml:space="preserve">o critério da representatividade feminina na composição das mesas de eventos institucionais e </w:t>
            </w:r>
            <w:r w:rsidR="001074D7">
              <w:t>na</w:t>
            </w:r>
            <w:r>
              <w:t xml:space="preserve"> escolha de expositores(as);</w:t>
            </w:r>
          </w:p>
          <w:p w14:paraId="7436B60A" w14:textId="67E05BD4" w:rsidR="004F7E27" w:rsidRDefault="004F7E27" w:rsidP="004F7E27">
            <w:pPr>
              <w:pStyle w:val="PargrafodaLista"/>
              <w:spacing w:line="240" w:lineRule="auto"/>
              <w:ind w:left="0"/>
              <w:jc w:val="both"/>
            </w:pPr>
            <w:r>
              <w:t>10.</w:t>
            </w:r>
            <w:r>
              <w:tab/>
              <w:t>Ausência de fluxos de trabalho publicados e</w:t>
            </w:r>
            <w:r w:rsidR="001074D7">
              <w:t>/ou</w:t>
            </w:r>
            <w:r>
              <w:t xml:space="preserve"> </w:t>
            </w:r>
            <w:r w:rsidR="001074D7">
              <w:t xml:space="preserve">de </w:t>
            </w:r>
            <w:r>
              <w:t>procedimentos para fiscalização de critérios de participação feminina;</w:t>
            </w:r>
          </w:p>
          <w:p w14:paraId="71F28ED9" w14:textId="77777777" w:rsidR="004F7E27" w:rsidRDefault="004F7E27" w:rsidP="004F7E27">
            <w:pPr>
              <w:pStyle w:val="PargrafodaLista"/>
              <w:spacing w:line="240" w:lineRule="auto"/>
              <w:ind w:left="0"/>
              <w:jc w:val="both"/>
            </w:pPr>
            <w:r>
              <w:t>11.</w:t>
            </w:r>
            <w:r>
              <w:tab/>
              <w:t>Ausência, nos contratos firmados, de fixação de percentual mínimo de 50% de mulheres no preenchimento das vagas, incluindo ou não a oferta de vaga para vítimas de violência doméstica;</w:t>
            </w:r>
          </w:p>
          <w:p w14:paraId="015F065C" w14:textId="77777777" w:rsidR="004F7E27" w:rsidRDefault="004F7E27" w:rsidP="004F7E27">
            <w:pPr>
              <w:pStyle w:val="PargrafodaLista"/>
              <w:spacing w:line="240" w:lineRule="auto"/>
              <w:ind w:left="0"/>
              <w:jc w:val="both"/>
            </w:pPr>
            <w:r>
              <w:t>12.</w:t>
            </w:r>
            <w:r>
              <w:tab/>
              <w:t>Ausência, nos contratos firmados, de garantia de não redução do percentual total de mulheres no contrato;</w:t>
            </w:r>
          </w:p>
          <w:p w14:paraId="7F8A991D" w14:textId="29ADC7AF" w:rsidR="00ED3983" w:rsidRDefault="004F7E27" w:rsidP="004F7E27">
            <w:pPr>
              <w:pStyle w:val="PargrafodaLista"/>
              <w:spacing w:line="240" w:lineRule="auto"/>
              <w:ind w:left="0"/>
              <w:jc w:val="both"/>
            </w:pPr>
            <w:r>
              <w:t>1</w:t>
            </w:r>
            <w:r w:rsidR="00232B22">
              <w:t>3</w:t>
            </w:r>
            <w:r>
              <w:t>.</w:t>
            </w:r>
            <w:r>
              <w:tab/>
            </w:r>
            <w:r w:rsidR="00D23833">
              <w:t xml:space="preserve">Inexistência </w:t>
            </w:r>
            <w:r w:rsidR="001A3EE9">
              <w:t xml:space="preserve">ou não aplicação </w:t>
            </w:r>
            <w:r w:rsidR="00D23833">
              <w:t xml:space="preserve">de </w:t>
            </w:r>
            <w:r w:rsidR="00ED3983">
              <w:rPr>
                <w:rFonts w:ascii="Calibri" w:hAnsi="Calibri" w:cs="Calibri"/>
                <w:color w:val="000000"/>
              </w:rPr>
              <w:t>critérios formais de participação feminina na contratação de estagiários(as), inclusive nos programas de residência jurídica</w:t>
            </w:r>
            <w:r w:rsidR="00ED3983">
              <w:t>;</w:t>
            </w:r>
          </w:p>
          <w:p w14:paraId="154621FE" w14:textId="4FF13636" w:rsidR="004F7E27" w:rsidRDefault="00D23833" w:rsidP="004F7E27">
            <w:pPr>
              <w:pStyle w:val="PargrafodaLista"/>
              <w:spacing w:line="240" w:lineRule="auto"/>
              <w:ind w:left="0"/>
              <w:jc w:val="both"/>
            </w:pPr>
            <w:r>
              <w:t xml:space="preserve">14.        </w:t>
            </w:r>
            <w:r w:rsidR="002C6964">
              <w:t>Não</w:t>
            </w:r>
            <w:r w:rsidR="004F7E27">
              <w:t xml:space="preserve"> adoção de linguagem inclusiva, não sexista e flexão de gênero na comunicação;</w:t>
            </w:r>
          </w:p>
          <w:p w14:paraId="3E92C82B" w14:textId="34171DC5" w:rsidR="004F7E27" w:rsidRDefault="004F7E27" w:rsidP="004F7E27">
            <w:pPr>
              <w:pStyle w:val="PargrafodaLista"/>
              <w:spacing w:line="240" w:lineRule="auto"/>
              <w:ind w:left="0"/>
              <w:jc w:val="both"/>
            </w:pPr>
            <w:r>
              <w:t>1</w:t>
            </w:r>
            <w:r w:rsidR="00D23833">
              <w:t>5</w:t>
            </w:r>
            <w:r>
              <w:t>.</w:t>
            </w:r>
            <w:r>
              <w:tab/>
            </w:r>
            <w:r w:rsidR="002C6964">
              <w:t>Não adoção de</w:t>
            </w:r>
            <w:r>
              <w:t xml:space="preserve"> critério de diversidade de gênero no uso de imagens para campanhas, ou na criação de banners e demais elementos de identidade visual;</w:t>
            </w:r>
          </w:p>
          <w:p w14:paraId="03D696CE" w14:textId="5C4F3948" w:rsidR="004F7E27" w:rsidRDefault="004F7E27" w:rsidP="004F7E27">
            <w:pPr>
              <w:pStyle w:val="PargrafodaLista"/>
              <w:spacing w:line="240" w:lineRule="auto"/>
              <w:ind w:left="0"/>
              <w:jc w:val="both"/>
            </w:pPr>
            <w:r>
              <w:t>1</w:t>
            </w:r>
            <w:r w:rsidR="00D23833">
              <w:t>6</w:t>
            </w:r>
            <w:r>
              <w:t>.</w:t>
            </w:r>
            <w:r>
              <w:tab/>
            </w:r>
            <w:r w:rsidR="0009390C">
              <w:t xml:space="preserve">Não estabelecimento </w:t>
            </w:r>
            <w:r w:rsidR="0047560F">
              <w:t xml:space="preserve">de parcerias </w:t>
            </w:r>
            <w:r>
              <w:t>qualificadas para tratar da temática da participação institucional feminina;</w:t>
            </w:r>
          </w:p>
          <w:p w14:paraId="5A64036C" w14:textId="7429F5F6" w:rsidR="004F7E27" w:rsidRDefault="004F7E27" w:rsidP="004F7E27">
            <w:pPr>
              <w:pStyle w:val="PargrafodaLista"/>
              <w:spacing w:line="240" w:lineRule="auto"/>
              <w:ind w:left="0"/>
              <w:jc w:val="both"/>
            </w:pPr>
            <w:r>
              <w:t>1</w:t>
            </w:r>
            <w:r w:rsidR="00D23833">
              <w:t>7</w:t>
            </w:r>
            <w:r>
              <w:t>.</w:t>
            </w:r>
            <w:r>
              <w:tab/>
            </w:r>
            <w:r w:rsidR="00F1692E">
              <w:t>Não realização de eventos p</w:t>
            </w:r>
            <w:r>
              <w:t xml:space="preserve">ara </w:t>
            </w:r>
            <w:r w:rsidR="00F1692E">
              <w:t>a promoção</w:t>
            </w:r>
            <w:r w:rsidR="002D3942">
              <w:t xml:space="preserve"> e</w:t>
            </w:r>
            <w:r>
              <w:t xml:space="preserve"> </w:t>
            </w:r>
            <w:r w:rsidR="002D3942">
              <w:t xml:space="preserve">a </w:t>
            </w:r>
            <w:r>
              <w:t xml:space="preserve">sensibilização </w:t>
            </w:r>
            <w:r w:rsidR="002D3942">
              <w:t>d</w:t>
            </w:r>
            <w:r>
              <w:t>as temáticas de equidade e inclusão de gênero e da participação institucional feminina;</w:t>
            </w:r>
          </w:p>
          <w:p w14:paraId="49E434FA" w14:textId="596540E0" w:rsidR="004F7E27" w:rsidRDefault="004F7E27" w:rsidP="004F7E27">
            <w:pPr>
              <w:pStyle w:val="PargrafodaLista"/>
              <w:spacing w:line="240" w:lineRule="auto"/>
              <w:ind w:left="0"/>
              <w:jc w:val="both"/>
            </w:pPr>
            <w:r>
              <w:t>1</w:t>
            </w:r>
            <w:r w:rsidR="00D23833">
              <w:t>8</w:t>
            </w:r>
            <w:r>
              <w:t>.</w:t>
            </w:r>
            <w:r>
              <w:tab/>
            </w:r>
            <w:r w:rsidR="007C6E86">
              <w:t xml:space="preserve">Falta </w:t>
            </w:r>
            <w:r>
              <w:t>de previsão orçamentária para ações voltadas à implementação da política de participação institucional feminina;</w:t>
            </w:r>
          </w:p>
          <w:p w14:paraId="52D1467E" w14:textId="1247EF7D" w:rsidR="004F7E27" w:rsidRDefault="00232B22" w:rsidP="004F7E27">
            <w:pPr>
              <w:pStyle w:val="PargrafodaLista"/>
              <w:spacing w:line="240" w:lineRule="auto"/>
              <w:ind w:left="0"/>
              <w:jc w:val="both"/>
            </w:pPr>
            <w:r>
              <w:t>1</w:t>
            </w:r>
            <w:r w:rsidR="00D23833">
              <w:t>9</w:t>
            </w:r>
            <w:r w:rsidR="004F7E27">
              <w:t>.</w:t>
            </w:r>
            <w:r w:rsidR="004F7E27">
              <w:tab/>
              <w:t xml:space="preserve">Previsão orçamentária insuficiente para ações voltadas à implementação </w:t>
            </w:r>
            <w:r w:rsidR="00D87CEC">
              <w:t xml:space="preserve">efetiva </w:t>
            </w:r>
            <w:r w:rsidR="004F7E27">
              <w:t>da política de participação institucional feminina;</w:t>
            </w:r>
          </w:p>
          <w:p w14:paraId="418A2A49" w14:textId="5B9EB73E" w:rsidR="004F7E27" w:rsidRDefault="00D23833" w:rsidP="004F7E27">
            <w:pPr>
              <w:pStyle w:val="PargrafodaLista"/>
              <w:spacing w:line="240" w:lineRule="auto"/>
              <w:ind w:left="0"/>
              <w:jc w:val="both"/>
            </w:pPr>
            <w:r>
              <w:t>20</w:t>
            </w:r>
            <w:r w:rsidR="004F7E27">
              <w:t>.</w:t>
            </w:r>
            <w:r w:rsidR="004F7E27">
              <w:tab/>
              <w:t>Ausência de rubrica no orçamento para a capacitação e sensibilização da força de trabalho na temática de participação institucional feminina; e</w:t>
            </w:r>
          </w:p>
          <w:p w14:paraId="5DC77EC8" w14:textId="66104C96" w:rsidR="0036413B" w:rsidRPr="00FC65CC" w:rsidRDefault="00012B26" w:rsidP="004F7E27">
            <w:pPr>
              <w:pStyle w:val="PargrafodaLista"/>
              <w:spacing w:line="240" w:lineRule="auto"/>
              <w:ind w:left="0"/>
              <w:jc w:val="both"/>
            </w:pPr>
            <w:r>
              <w:t>2</w:t>
            </w:r>
            <w:r w:rsidR="00D23833">
              <w:t>1</w:t>
            </w:r>
            <w:r w:rsidR="004F7E27">
              <w:t>.</w:t>
            </w:r>
            <w:r w:rsidR="004F7E27">
              <w:tab/>
              <w:t>Insuficiência de</w:t>
            </w:r>
            <w:r w:rsidR="007C6E86">
              <w:t xml:space="preserve"> recurso </w:t>
            </w:r>
            <w:r w:rsidR="004F7E27">
              <w:t>para a capacitação e sensibilização da força de trabalho na temática de participação institucional feminina.</w:t>
            </w:r>
          </w:p>
        </w:tc>
      </w:tr>
    </w:tbl>
    <w:p w14:paraId="0D4BDB8C" w14:textId="77777777" w:rsidR="005B4009" w:rsidRDefault="005B4009" w:rsidP="005B4009">
      <w:pPr>
        <w:rPr>
          <w:sz w:val="16"/>
          <w:szCs w:val="16"/>
        </w:rPr>
      </w:pPr>
    </w:p>
    <w:p w14:paraId="540C4977" w14:textId="22E16614" w:rsidR="009F65D0" w:rsidRPr="000D1D5F" w:rsidRDefault="00FD0E25" w:rsidP="000D1D5F">
      <w:pPr>
        <w:pStyle w:val="Ttulo1"/>
        <w:spacing w:after="240"/>
        <w:jc w:val="both"/>
        <w:rPr>
          <w:rFonts w:asciiTheme="minorHAnsi" w:hAnsiTheme="minorHAnsi" w:cstheme="minorHAnsi"/>
          <w:b/>
          <w:bCs/>
          <w:color w:val="auto"/>
          <w:sz w:val="24"/>
          <w:szCs w:val="24"/>
        </w:rPr>
      </w:pPr>
      <w:r w:rsidRPr="000D1D5F">
        <w:rPr>
          <w:rFonts w:asciiTheme="minorHAnsi" w:hAnsiTheme="minorHAnsi" w:cstheme="minorHAnsi"/>
          <w:b/>
          <w:bCs/>
          <w:color w:val="auto"/>
          <w:sz w:val="24"/>
          <w:szCs w:val="24"/>
        </w:rPr>
        <w:t>3.9.</w:t>
      </w:r>
      <w:r w:rsidRPr="000D1D5F">
        <w:rPr>
          <w:rFonts w:asciiTheme="minorHAnsi" w:hAnsiTheme="minorHAnsi" w:cstheme="minorHAnsi"/>
          <w:b/>
          <w:bCs/>
          <w:color w:val="auto"/>
          <w:sz w:val="24"/>
          <w:szCs w:val="24"/>
        </w:rPr>
        <w:tab/>
      </w:r>
      <w:r w:rsidR="009F65D0" w:rsidRPr="000D1D5F">
        <w:rPr>
          <w:rFonts w:asciiTheme="minorHAnsi" w:hAnsiTheme="minorHAnsi" w:cstheme="minorHAnsi"/>
          <w:b/>
          <w:bCs/>
          <w:color w:val="auto"/>
          <w:sz w:val="24"/>
          <w:szCs w:val="24"/>
        </w:rPr>
        <w:t>Exames</w:t>
      </w:r>
    </w:p>
    <w:p w14:paraId="766B2D2C" w14:textId="378AD163" w:rsidR="009F65D0" w:rsidRPr="003631D9" w:rsidRDefault="009F65D0" w:rsidP="004D5C10">
      <w:pPr>
        <w:jc w:val="both"/>
        <w:rPr>
          <w:rFonts w:cstheme="minorHAnsi"/>
          <w:sz w:val="24"/>
          <w:szCs w:val="24"/>
        </w:rPr>
      </w:pPr>
      <w:r w:rsidRPr="003631D9">
        <w:rPr>
          <w:rFonts w:eastAsia="Times New Roman" w:cstheme="minorHAnsi"/>
          <w:sz w:val="24"/>
          <w:szCs w:val="24"/>
          <w:lang w:eastAsia="pt-BR"/>
        </w:rPr>
        <w:t xml:space="preserve">Para a realização dos exames </w:t>
      </w:r>
      <w:r w:rsidR="00D348C5" w:rsidRPr="003631D9">
        <w:rPr>
          <w:rFonts w:eastAsia="Times New Roman" w:cstheme="minorHAnsi"/>
          <w:sz w:val="24"/>
          <w:szCs w:val="24"/>
          <w:lang w:eastAsia="pt-BR"/>
        </w:rPr>
        <w:t>destinados à</w:t>
      </w:r>
      <w:r w:rsidRPr="003631D9">
        <w:rPr>
          <w:rFonts w:eastAsia="Times New Roman" w:cstheme="minorHAnsi"/>
          <w:sz w:val="24"/>
          <w:szCs w:val="24"/>
          <w:lang w:eastAsia="pt-BR"/>
        </w:rPr>
        <w:t xml:space="preserve"> obtenção de evidências </w:t>
      </w:r>
      <w:r w:rsidR="00D348C5" w:rsidRPr="003631D9">
        <w:rPr>
          <w:rFonts w:eastAsia="Times New Roman" w:cstheme="minorHAnsi"/>
          <w:sz w:val="24"/>
          <w:szCs w:val="24"/>
          <w:lang w:eastAsia="pt-BR"/>
        </w:rPr>
        <w:t>na sustentação dos achados, as U</w:t>
      </w:r>
      <w:r w:rsidRPr="003631D9">
        <w:rPr>
          <w:rFonts w:eastAsia="Times New Roman" w:cstheme="minorHAnsi"/>
          <w:sz w:val="24"/>
          <w:szCs w:val="24"/>
          <w:lang w:eastAsia="pt-BR"/>
        </w:rPr>
        <w:t xml:space="preserve">nidades de </w:t>
      </w:r>
      <w:r w:rsidR="00D348C5" w:rsidRPr="003631D9">
        <w:rPr>
          <w:rFonts w:eastAsia="Times New Roman" w:cstheme="minorHAnsi"/>
          <w:sz w:val="24"/>
          <w:szCs w:val="24"/>
          <w:lang w:eastAsia="pt-BR"/>
        </w:rPr>
        <w:t>A</w:t>
      </w:r>
      <w:r w:rsidRPr="003631D9">
        <w:rPr>
          <w:rFonts w:eastAsia="Times New Roman" w:cstheme="minorHAnsi"/>
          <w:sz w:val="24"/>
          <w:szCs w:val="24"/>
          <w:lang w:eastAsia="pt-BR"/>
        </w:rPr>
        <w:t>uditoria</w:t>
      </w:r>
      <w:r w:rsidR="00D348C5" w:rsidRPr="003631D9">
        <w:rPr>
          <w:rFonts w:eastAsia="Times New Roman" w:cstheme="minorHAnsi"/>
          <w:sz w:val="24"/>
          <w:szCs w:val="24"/>
          <w:lang w:eastAsia="pt-BR"/>
        </w:rPr>
        <w:t xml:space="preserve"> Interna</w:t>
      </w:r>
      <w:r w:rsidRPr="003631D9">
        <w:rPr>
          <w:rFonts w:eastAsia="Times New Roman" w:cstheme="minorHAnsi"/>
          <w:sz w:val="24"/>
          <w:szCs w:val="24"/>
          <w:lang w:eastAsia="pt-BR"/>
        </w:rPr>
        <w:t xml:space="preserve"> deverão aplicar</w:t>
      </w:r>
      <w:r w:rsidR="0086233E">
        <w:rPr>
          <w:rFonts w:eastAsia="Times New Roman" w:cstheme="minorHAnsi"/>
          <w:sz w:val="24"/>
          <w:szCs w:val="24"/>
          <w:lang w:eastAsia="pt-BR"/>
        </w:rPr>
        <w:t>, no mínimo,</w:t>
      </w:r>
      <w:r w:rsidRPr="003631D9">
        <w:rPr>
          <w:rFonts w:eastAsia="Times New Roman" w:cstheme="minorHAnsi"/>
          <w:sz w:val="24"/>
          <w:szCs w:val="24"/>
          <w:lang w:eastAsia="pt-BR"/>
        </w:rPr>
        <w:t xml:space="preserve"> as seguintes técnicas:</w:t>
      </w:r>
    </w:p>
    <w:p w14:paraId="08B0F41D" w14:textId="620C7018" w:rsidR="009F65D0" w:rsidRPr="003631D9" w:rsidRDefault="009F65D0" w:rsidP="00697D36">
      <w:pPr>
        <w:pStyle w:val="PargrafodaLista"/>
        <w:keepLines/>
        <w:widowControl w:val="0"/>
        <w:numPr>
          <w:ilvl w:val="0"/>
          <w:numId w:val="1"/>
        </w:numPr>
        <w:tabs>
          <w:tab w:val="left" w:pos="993"/>
          <w:tab w:val="left" w:pos="1134"/>
        </w:tabs>
        <w:spacing w:before="120" w:after="120" w:line="240" w:lineRule="auto"/>
        <w:ind w:left="1134" w:firstLine="0"/>
        <w:jc w:val="both"/>
        <w:rPr>
          <w:rFonts w:eastAsia="Times New Roman" w:cstheme="minorHAnsi"/>
          <w:sz w:val="24"/>
          <w:szCs w:val="24"/>
          <w:lang w:eastAsia="pt-BR"/>
        </w:rPr>
      </w:pPr>
      <w:r w:rsidRPr="3B531159">
        <w:rPr>
          <w:rFonts w:eastAsia="Times New Roman"/>
          <w:sz w:val="24"/>
          <w:szCs w:val="24"/>
          <w:lang w:eastAsia="pt-BR"/>
        </w:rPr>
        <w:t>Análise documental</w:t>
      </w:r>
      <w:r w:rsidRPr="3B531159">
        <w:rPr>
          <w:rStyle w:val="Refdenotaderodap"/>
          <w:rFonts w:eastAsia="Times New Roman"/>
          <w:sz w:val="24"/>
          <w:szCs w:val="24"/>
          <w:lang w:eastAsia="pt-BR"/>
        </w:rPr>
        <w:footnoteReference w:id="9"/>
      </w:r>
      <w:r w:rsidRPr="3B531159">
        <w:rPr>
          <w:rFonts w:eastAsia="Times New Roman"/>
          <w:sz w:val="24"/>
          <w:szCs w:val="24"/>
          <w:lang w:eastAsia="pt-BR"/>
        </w:rPr>
        <w:t>;</w:t>
      </w:r>
    </w:p>
    <w:p w14:paraId="0791AB38" w14:textId="24294078" w:rsidR="009F65D0" w:rsidRPr="003631D9" w:rsidRDefault="007D60E9" w:rsidP="00697D36">
      <w:pPr>
        <w:pStyle w:val="PargrafodaLista"/>
        <w:keepLines/>
        <w:widowControl w:val="0"/>
        <w:numPr>
          <w:ilvl w:val="0"/>
          <w:numId w:val="1"/>
        </w:numPr>
        <w:tabs>
          <w:tab w:val="left" w:pos="567"/>
          <w:tab w:val="left" w:pos="993"/>
        </w:tabs>
        <w:spacing w:before="120" w:after="120" w:line="240" w:lineRule="auto"/>
        <w:ind w:left="1134" w:firstLine="0"/>
        <w:jc w:val="both"/>
        <w:rPr>
          <w:rFonts w:eastAsia="Times New Roman" w:cstheme="minorHAnsi"/>
          <w:sz w:val="24"/>
          <w:szCs w:val="24"/>
          <w:lang w:eastAsia="pt-BR"/>
        </w:rPr>
      </w:pPr>
      <w:r w:rsidRPr="3B531159">
        <w:rPr>
          <w:rFonts w:eastAsia="Times New Roman"/>
          <w:sz w:val="24"/>
          <w:szCs w:val="24"/>
          <w:lang w:eastAsia="pt-BR"/>
        </w:rPr>
        <w:lastRenderedPageBreak/>
        <w:t>Exame de</w:t>
      </w:r>
      <w:r w:rsidR="009F65D0" w:rsidRPr="3B531159">
        <w:rPr>
          <w:rFonts w:eastAsia="Times New Roman"/>
          <w:sz w:val="24"/>
          <w:szCs w:val="24"/>
          <w:lang w:eastAsia="pt-BR"/>
        </w:rPr>
        <w:t xml:space="preserve"> registros</w:t>
      </w:r>
      <w:r w:rsidR="009F65D0" w:rsidRPr="3B531159">
        <w:rPr>
          <w:rStyle w:val="Refdenotaderodap"/>
          <w:rFonts w:eastAsia="Times New Roman"/>
          <w:sz w:val="24"/>
          <w:szCs w:val="24"/>
          <w:lang w:eastAsia="pt-BR"/>
        </w:rPr>
        <w:footnoteReference w:id="10"/>
      </w:r>
      <w:r w:rsidR="00E22E25" w:rsidRPr="3B531159">
        <w:rPr>
          <w:rFonts w:eastAsia="Times New Roman"/>
          <w:sz w:val="24"/>
          <w:szCs w:val="24"/>
          <w:lang w:eastAsia="pt-BR"/>
        </w:rPr>
        <w:t>;</w:t>
      </w:r>
    </w:p>
    <w:p w14:paraId="7A623D09" w14:textId="03D3445D" w:rsidR="009F65D0" w:rsidRDefault="00D348C5" w:rsidP="00697D36">
      <w:pPr>
        <w:pStyle w:val="PargrafodaLista"/>
        <w:keepLines/>
        <w:widowControl w:val="0"/>
        <w:numPr>
          <w:ilvl w:val="0"/>
          <w:numId w:val="1"/>
        </w:numPr>
        <w:tabs>
          <w:tab w:val="left" w:pos="567"/>
          <w:tab w:val="left" w:pos="993"/>
        </w:tabs>
        <w:spacing w:before="120" w:after="120" w:line="240" w:lineRule="auto"/>
        <w:ind w:left="1134" w:firstLine="0"/>
        <w:jc w:val="both"/>
        <w:rPr>
          <w:rFonts w:eastAsia="Times New Roman" w:cstheme="minorHAnsi"/>
          <w:sz w:val="24"/>
          <w:szCs w:val="24"/>
          <w:lang w:eastAsia="pt-BR"/>
        </w:rPr>
      </w:pPr>
      <w:r w:rsidRPr="3B531159">
        <w:rPr>
          <w:rFonts w:eastAsia="Times New Roman"/>
          <w:sz w:val="24"/>
          <w:szCs w:val="24"/>
          <w:lang w:eastAsia="pt-BR"/>
        </w:rPr>
        <w:t>Correlação entre</w:t>
      </w:r>
      <w:r w:rsidR="009F65D0" w:rsidRPr="3B531159">
        <w:rPr>
          <w:rFonts w:eastAsia="Times New Roman"/>
          <w:sz w:val="24"/>
          <w:szCs w:val="24"/>
          <w:lang w:eastAsia="pt-BR"/>
        </w:rPr>
        <w:t xml:space="preserve"> informações obtidas</w:t>
      </w:r>
      <w:r w:rsidR="009F65D0" w:rsidRPr="3B531159">
        <w:rPr>
          <w:rStyle w:val="Refdenotaderodap"/>
          <w:rFonts w:eastAsia="Times New Roman"/>
          <w:sz w:val="24"/>
          <w:szCs w:val="24"/>
          <w:lang w:eastAsia="pt-BR"/>
        </w:rPr>
        <w:footnoteReference w:id="11"/>
      </w:r>
      <w:r w:rsidR="00E22E25" w:rsidRPr="3B531159">
        <w:rPr>
          <w:rFonts w:eastAsia="Times New Roman"/>
          <w:sz w:val="24"/>
          <w:szCs w:val="24"/>
          <w:lang w:eastAsia="pt-BR"/>
        </w:rPr>
        <w:t>;</w:t>
      </w:r>
    </w:p>
    <w:p w14:paraId="63B76795" w14:textId="0A0FDB3F" w:rsidR="00E22E25" w:rsidRDefault="13254B65" w:rsidP="13254B65">
      <w:pPr>
        <w:pStyle w:val="PargrafodaLista"/>
        <w:keepLines/>
        <w:widowControl w:val="0"/>
        <w:numPr>
          <w:ilvl w:val="0"/>
          <w:numId w:val="1"/>
        </w:numPr>
        <w:tabs>
          <w:tab w:val="left" w:pos="567"/>
          <w:tab w:val="left" w:pos="993"/>
        </w:tabs>
        <w:spacing w:before="120" w:after="120" w:line="240" w:lineRule="auto"/>
        <w:ind w:left="1134" w:firstLine="0"/>
        <w:jc w:val="both"/>
        <w:rPr>
          <w:rFonts w:eastAsia="Times New Roman"/>
          <w:sz w:val="24"/>
          <w:szCs w:val="24"/>
          <w:lang w:eastAsia="pt-BR"/>
        </w:rPr>
      </w:pPr>
      <w:r w:rsidRPr="13254B65">
        <w:rPr>
          <w:rFonts w:eastAsia="Times New Roman"/>
          <w:sz w:val="24"/>
          <w:szCs w:val="24"/>
          <w:lang w:eastAsia="pt-BR"/>
        </w:rPr>
        <w:t>Grupo Focal (sugestão)</w:t>
      </w:r>
      <w:r w:rsidR="00D87CEC">
        <w:rPr>
          <w:rFonts w:eastAsia="Times New Roman"/>
          <w:sz w:val="24"/>
          <w:szCs w:val="24"/>
          <w:lang w:eastAsia="pt-BR"/>
        </w:rPr>
        <w:t>; e</w:t>
      </w:r>
    </w:p>
    <w:p w14:paraId="598F4CD0" w14:textId="108AD10E" w:rsidR="00D87CEC" w:rsidRDefault="00D87CEC" w:rsidP="00D87CEC">
      <w:pPr>
        <w:pStyle w:val="PargrafodaLista"/>
        <w:keepLines/>
        <w:widowControl w:val="0"/>
        <w:numPr>
          <w:ilvl w:val="0"/>
          <w:numId w:val="1"/>
        </w:numPr>
        <w:tabs>
          <w:tab w:val="left" w:pos="567"/>
          <w:tab w:val="left" w:pos="993"/>
        </w:tabs>
        <w:spacing w:before="120" w:after="120" w:line="240" w:lineRule="auto"/>
        <w:ind w:left="1418"/>
        <w:jc w:val="both"/>
        <w:rPr>
          <w:rFonts w:eastAsia="Times New Roman"/>
          <w:sz w:val="24"/>
          <w:szCs w:val="24"/>
          <w:lang w:eastAsia="pt-BR"/>
        </w:rPr>
      </w:pPr>
      <w:r>
        <w:rPr>
          <w:rFonts w:eastAsia="Times New Roman"/>
          <w:sz w:val="24"/>
          <w:szCs w:val="24"/>
          <w:lang w:eastAsia="pt-BR"/>
        </w:rPr>
        <w:t>Questionário (sugestão).</w:t>
      </w:r>
    </w:p>
    <w:p w14:paraId="1FDFA9C4" w14:textId="77777777" w:rsidR="0036413B" w:rsidRPr="003631D9" w:rsidRDefault="0036413B" w:rsidP="13254B65">
      <w:pPr>
        <w:pStyle w:val="PargrafodaLista"/>
        <w:keepLines/>
        <w:widowControl w:val="0"/>
        <w:tabs>
          <w:tab w:val="left" w:pos="567"/>
          <w:tab w:val="left" w:pos="993"/>
        </w:tabs>
        <w:spacing w:before="120" w:after="120" w:line="240" w:lineRule="auto"/>
        <w:ind w:left="1134"/>
        <w:rPr>
          <w:rFonts w:eastAsia="Times New Roman"/>
          <w:sz w:val="24"/>
          <w:szCs w:val="24"/>
          <w:lang w:eastAsia="pt-BR"/>
        </w:rPr>
      </w:pPr>
    </w:p>
    <w:p w14:paraId="3B8A1DC3" w14:textId="6757E034" w:rsidR="009F65D0" w:rsidRPr="003631D9" w:rsidRDefault="009F65D0" w:rsidP="00BC0FB7">
      <w:pPr>
        <w:pStyle w:val="Ttulo1"/>
        <w:numPr>
          <w:ilvl w:val="0"/>
          <w:numId w:val="4"/>
        </w:numPr>
        <w:spacing w:after="240"/>
        <w:ind w:left="0" w:firstLine="0"/>
        <w:jc w:val="both"/>
        <w:rPr>
          <w:rFonts w:asciiTheme="minorHAnsi" w:hAnsiTheme="minorHAnsi" w:cstheme="minorHAnsi"/>
          <w:b/>
          <w:bCs/>
          <w:color w:val="auto"/>
          <w:sz w:val="24"/>
          <w:szCs w:val="24"/>
        </w:rPr>
      </w:pPr>
      <w:r w:rsidRPr="003631D9">
        <w:rPr>
          <w:rFonts w:asciiTheme="minorHAnsi" w:hAnsiTheme="minorHAnsi" w:cstheme="minorHAnsi"/>
          <w:b/>
          <w:bCs/>
          <w:color w:val="auto"/>
          <w:sz w:val="24"/>
          <w:szCs w:val="24"/>
        </w:rPr>
        <w:t xml:space="preserve">Da </w:t>
      </w:r>
      <w:r w:rsidR="003079CE" w:rsidRPr="003631D9">
        <w:rPr>
          <w:rFonts w:asciiTheme="minorHAnsi" w:hAnsiTheme="minorHAnsi" w:cstheme="minorHAnsi"/>
          <w:b/>
          <w:bCs/>
          <w:color w:val="auto"/>
          <w:sz w:val="24"/>
          <w:szCs w:val="24"/>
        </w:rPr>
        <w:t>C</w:t>
      </w:r>
      <w:r w:rsidRPr="003631D9">
        <w:rPr>
          <w:rFonts w:asciiTheme="minorHAnsi" w:hAnsiTheme="minorHAnsi" w:cstheme="minorHAnsi"/>
          <w:b/>
          <w:bCs/>
          <w:color w:val="auto"/>
          <w:sz w:val="24"/>
          <w:szCs w:val="24"/>
        </w:rPr>
        <w:t xml:space="preserve">apacitação </w:t>
      </w:r>
      <w:r w:rsidR="002D2D5F">
        <w:rPr>
          <w:rFonts w:asciiTheme="minorHAnsi" w:hAnsiTheme="minorHAnsi" w:cstheme="minorHAnsi"/>
          <w:b/>
          <w:bCs/>
          <w:color w:val="auto"/>
          <w:sz w:val="24"/>
          <w:szCs w:val="24"/>
        </w:rPr>
        <w:t>Auto</w:t>
      </w:r>
      <w:r w:rsidR="003631D9" w:rsidRPr="003631D9">
        <w:rPr>
          <w:rFonts w:asciiTheme="minorHAnsi" w:hAnsiTheme="minorHAnsi" w:cstheme="minorHAnsi"/>
          <w:b/>
          <w:bCs/>
          <w:color w:val="auto"/>
          <w:sz w:val="24"/>
          <w:szCs w:val="24"/>
        </w:rPr>
        <w:t>instrucional</w:t>
      </w:r>
    </w:p>
    <w:p w14:paraId="059FB45B" w14:textId="530A299D" w:rsidR="009F65D0" w:rsidRPr="003631D9" w:rsidRDefault="009F65D0" w:rsidP="004D5C10">
      <w:pPr>
        <w:jc w:val="both"/>
        <w:rPr>
          <w:rFonts w:eastAsia="Times New Roman" w:cstheme="minorHAnsi"/>
          <w:sz w:val="24"/>
          <w:szCs w:val="24"/>
          <w:lang w:eastAsia="pt-BR"/>
        </w:rPr>
      </w:pPr>
      <w:r w:rsidRPr="003631D9">
        <w:rPr>
          <w:rFonts w:eastAsia="Times New Roman" w:cstheme="minorHAnsi"/>
          <w:sz w:val="24"/>
          <w:szCs w:val="24"/>
          <w:lang w:eastAsia="pt-BR"/>
        </w:rPr>
        <w:t>Visando alinhar os conhecimentos iniciais a respeito do tema, sugere-se</w:t>
      </w:r>
      <w:r w:rsidR="0042489E" w:rsidRPr="003631D9">
        <w:rPr>
          <w:rFonts w:eastAsia="Times New Roman" w:cstheme="minorHAnsi"/>
          <w:sz w:val="24"/>
          <w:szCs w:val="24"/>
          <w:lang w:eastAsia="pt-BR"/>
        </w:rPr>
        <w:t xml:space="preserve">, além da leitura </w:t>
      </w:r>
      <w:r w:rsidR="0024755E" w:rsidRPr="003631D9">
        <w:rPr>
          <w:rFonts w:eastAsia="Times New Roman" w:cstheme="minorHAnsi"/>
          <w:sz w:val="24"/>
          <w:szCs w:val="24"/>
          <w:lang w:eastAsia="pt-BR"/>
        </w:rPr>
        <w:t>indispensáv</w:t>
      </w:r>
      <w:r w:rsidR="00C34D64" w:rsidRPr="003631D9">
        <w:rPr>
          <w:rFonts w:eastAsia="Times New Roman" w:cstheme="minorHAnsi"/>
          <w:sz w:val="24"/>
          <w:szCs w:val="24"/>
          <w:lang w:eastAsia="pt-BR"/>
        </w:rPr>
        <w:t>e</w:t>
      </w:r>
      <w:r w:rsidR="0024755E" w:rsidRPr="003631D9">
        <w:rPr>
          <w:rFonts w:eastAsia="Times New Roman" w:cstheme="minorHAnsi"/>
          <w:sz w:val="24"/>
          <w:szCs w:val="24"/>
          <w:lang w:eastAsia="pt-BR"/>
        </w:rPr>
        <w:t>l</w:t>
      </w:r>
      <w:r w:rsidR="0042489E" w:rsidRPr="003631D9">
        <w:rPr>
          <w:rFonts w:eastAsia="Times New Roman" w:cstheme="minorHAnsi"/>
          <w:sz w:val="24"/>
          <w:szCs w:val="24"/>
          <w:lang w:eastAsia="pt-BR"/>
        </w:rPr>
        <w:t xml:space="preserve"> da legislação indicada no item 2 deste plano de trabalho, </w:t>
      </w:r>
      <w:r w:rsidRPr="003631D9">
        <w:rPr>
          <w:rFonts w:eastAsia="Times New Roman" w:cstheme="minorHAnsi"/>
          <w:sz w:val="24"/>
          <w:szCs w:val="24"/>
          <w:lang w:eastAsia="pt-BR"/>
        </w:rPr>
        <w:t xml:space="preserve">a leitura dos materiais e o acesso </w:t>
      </w:r>
      <w:r w:rsidR="00A67A14">
        <w:rPr>
          <w:rFonts w:eastAsia="Times New Roman" w:cstheme="minorHAnsi"/>
          <w:sz w:val="24"/>
          <w:szCs w:val="24"/>
          <w:lang w:eastAsia="pt-BR"/>
        </w:rPr>
        <w:t>às aulas abaixo</w:t>
      </w:r>
      <w:r w:rsidRPr="003631D9">
        <w:rPr>
          <w:rFonts w:eastAsia="Times New Roman" w:cstheme="minorHAnsi"/>
          <w:sz w:val="24"/>
          <w:szCs w:val="24"/>
          <w:lang w:eastAsia="pt-BR"/>
        </w:rPr>
        <w:t xml:space="preserve"> listad</w:t>
      </w:r>
      <w:r w:rsidR="00A67A14">
        <w:rPr>
          <w:rFonts w:eastAsia="Times New Roman" w:cstheme="minorHAnsi"/>
          <w:sz w:val="24"/>
          <w:szCs w:val="24"/>
          <w:lang w:eastAsia="pt-BR"/>
        </w:rPr>
        <w:t>a</w:t>
      </w:r>
      <w:r w:rsidRPr="003631D9">
        <w:rPr>
          <w:rFonts w:eastAsia="Times New Roman" w:cstheme="minorHAnsi"/>
          <w:sz w:val="24"/>
          <w:szCs w:val="24"/>
          <w:lang w:eastAsia="pt-BR"/>
        </w:rPr>
        <w:t>s:</w:t>
      </w:r>
    </w:p>
    <w:p w14:paraId="28E16E6D" w14:textId="77777777" w:rsidR="009F65D0" w:rsidRPr="003631D9" w:rsidRDefault="009F65D0" w:rsidP="004D5C10">
      <w:pPr>
        <w:jc w:val="both"/>
        <w:rPr>
          <w:rFonts w:eastAsia="Times New Roman" w:cstheme="minorHAnsi"/>
          <w:sz w:val="24"/>
          <w:szCs w:val="24"/>
          <w:lang w:eastAsia="pt-BR"/>
        </w:rPr>
      </w:pPr>
    </w:p>
    <w:tbl>
      <w:tblPr>
        <w:tblStyle w:val="Tabelacomgrade"/>
        <w:tblW w:w="9351" w:type="dxa"/>
        <w:tblLayout w:type="fixed"/>
        <w:tblLook w:val="04A0" w:firstRow="1" w:lastRow="0" w:firstColumn="1" w:lastColumn="0" w:noHBand="0" w:noVBand="1"/>
      </w:tblPr>
      <w:tblGrid>
        <w:gridCol w:w="4815"/>
        <w:gridCol w:w="4536"/>
      </w:tblGrid>
      <w:tr w:rsidR="009F65D0" w:rsidRPr="003631D9" w14:paraId="72179B1A" w14:textId="77777777" w:rsidTr="0036413B">
        <w:trPr>
          <w:trHeight w:val="467"/>
        </w:trPr>
        <w:tc>
          <w:tcPr>
            <w:tcW w:w="4815" w:type="dxa"/>
            <w:shd w:val="clear" w:color="auto" w:fill="BFBFBF" w:themeFill="background1" w:themeFillShade="BF"/>
            <w:vAlign w:val="center"/>
          </w:tcPr>
          <w:p w14:paraId="5EDBC406" w14:textId="499F62E4" w:rsidR="009F65D0" w:rsidRPr="00107F64" w:rsidRDefault="0042489E" w:rsidP="00107F64">
            <w:pPr>
              <w:rPr>
                <w:rFonts w:cstheme="minorHAnsi"/>
                <w:bCs/>
                <w:sz w:val="24"/>
                <w:szCs w:val="24"/>
              </w:rPr>
            </w:pPr>
            <w:r w:rsidRPr="00107F64">
              <w:rPr>
                <w:rFonts w:cstheme="minorHAnsi"/>
                <w:bCs/>
                <w:sz w:val="24"/>
                <w:szCs w:val="24"/>
              </w:rPr>
              <w:t>Material</w:t>
            </w:r>
          </w:p>
        </w:tc>
        <w:tc>
          <w:tcPr>
            <w:tcW w:w="4536" w:type="dxa"/>
            <w:shd w:val="clear" w:color="auto" w:fill="BFBFBF" w:themeFill="background1" w:themeFillShade="BF"/>
            <w:vAlign w:val="center"/>
          </w:tcPr>
          <w:p w14:paraId="2FFC034E" w14:textId="6EFD3A79" w:rsidR="009F65D0" w:rsidRPr="00107F64" w:rsidRDefault="00107F64" w:rsidP="00107F64">
            <w:pPr>
              <w:rPr>
                <w:rFonts w:cstheme="minorHAnsi"/>
                <w:bCs/>
                <w:sz w:val="24"/>
                <w:szCs w:val="24"/>
              </w:rPr>
            </w:pPr>
            <w:r w:rsidRPr="00107F64">
              <w:rPr>
                <w:rFonts w:cstheme="minorHAnsi"/>
                <w:bCs/>
                <w:sz w:val="24"/>
                <w:szCs w:val="24"/>
              </w:rPr>
              <w:t>Disponível em</w:t>
            </w:r>
          </w:p>
        </w:tc>
      </w:tr>
      <w:tr w:rsidR="00095933" w:rsidRPr="003631D9" w14:paraId="57C1BD44" w14:textId="77777777" w:rsidTr="0036413B">
        <w:tc>
          <w:tcPr>
            <w:tcW w:w="4815" w:type="dxa"/>
          </w:tcPr>
          <w:p w14:paraId="4B0A6588" w14:textId="7D103063" w:rsidR="00095933" w:rsidRPr="003631D9" w:rsidRDefault="00B44FDE" w:rsidP="00C97970">
            <w:pPr>
              <w:jc w:val="both"/>
              <w:rPr>
                <w:rFonts w:cstheme="minorHAnsi"/>
                <w:sz w:val="24"/>
                <w:szCs w:val="24"/>
              </w:rPr>
            </w:pPr>
            <w:r>
              <w:rPr>
                <w:rFonts w:cstheme="minorHAnsi"/>
                <w:sz w:val="24"/>
                <w:szCs w:val="24"/>
              </w:rPr>
              <w:t xml:space="preserve">Modelo </w:t>
            </w:r>
            <w:r w:rsidR="00C276E1">
              <w:rPr>
                <w:rFonts w:cstheme="minorHAnsi"/>
                <w:sz w:val="24"/>
                <w:szCs w:val="24"/>
              </w:rPr>
              <w:t>de Inclusão da Diversidade e Equidade (</w:t>
            </w:r>
            <w:r>
              <w:rPr>
                <w:rFonts w:cstheme="minorHAnsi"/>
                <w:sz w:val="24"/>
                <w:szCs w:val="24"/>
              </w:rPr>
              <w:t>IDE</w:t>
            </w:r>
            <w:r w:rsidR="00C276E1">
              <w:rPr>
                <w:rFonts w:cstheme="minorHAnsi"/>
                <w:sz w:val="24"/>
                <w:szCs w:val="24"/>
              </w:rPr>
              <w:t>) com foco em Gênero e Raça,</w:t>
            </w:r>
            <w:r>
              <w:rPr>
                <w:rFonts w:cstheme="minorHAnsi"/>
                <w:sz w:val="24"/>
                <w:szCs w:val="24"/>
              </w:rPr>
              <w:t xml:space="preserve"> Manual </w:t>
            </w:r>
            <w:r w:rsidR="00292F88">
              <w:rPr>
                <w:rFonts w:cstheme="minorHAnsi"/>
                <w:sz w:val="24"/>
                <w:szCs w:val="24"/>
              </w:rPr>
              <w:t xml:space="preserve">e Planilha </w:t>
            </w:r>
            <w:r>
              <w:rPr>
                <w:rFonts w:cstheme="minorHAnsi"/>
                <w:sz w:val="24"/>
                <w:szCs w:val="24"/>
              </w:rPr>
              <w:t>de Aplicação – Rede Equidade, 20</w:t>
            </w:r>
            <w:r w:rsidR="00C276E1">
              <w:rPr>
                <w:rFonts w:cstheme="minorHAnsi"/>
                <w:sz w:val="24"/>
                <w:szCs w:val="24"/>
              </w:rPr>
              <w:t>23</w:t>
            </w:r>
          </w:p>
        </w:tc>
        <w:tc>
          <w:tcPr>
            <w:tcW w:w="4536" w:type="dxa"/>
          </w:tcPr>
          <w:p w14:paraId="68E5ECFE" w14:textId="521AB6A3" w:rsidR="00095933" w:rsidRPr="004701C7" w:rsidRDefault="00FA3583" w:rsidP="00095933">
            <w:pPr>
              <w:jc w:val="both"/>
              <w:rPr>
                <w:rFonts w:cstheme="minorHAnsi"/>
              </w:rPr>
            </w:pPr>
            <w:hyperlink r:id="rId15" w:history="1">
              <w:r w:rsidR="00292F88" w:rsidRPr="00236ED7">
                <w:rPr>
                  <w:rStyle w:val="Hyperlink"/>
                  <w:rFonts w:cstheme="minorHAnsi"/>
                </w:rPr>
                <w:t>https://www.congressonacional.leg.br/institucional/rede-equidade/modeloide</w:t>
              </w:r>
            </w:hyperlink>
          </w:p>
        </w:tc>
      </w:tr>
      <w:tr w:rsidR="005877FA" w:rsidRPr="003631D9" w14:paraId="5445B3D8" w14:textId="77777777" w:rsidTr="0036413B">
        <w:tc>
          <w:tcPr>
            <w:tcW w:w="4815" w:type="dxa"/>
          </w:tcPr>
          <w:p w14:paraId="2988785E" w14:textId="25CC7D68" w:rsidR="005877FA" w:rsidRPr="00095933" w:rsidRDefault="00B44FDE" w:rsidP="00C97970">
            <w:pPr>
              <w:jc w:val="both"/>
              <w:rPr>
                <w:rFonts w:cstheme="minorHAnsi"/>
                <w:sz w:val="24"/>
                <w:szCs w:val="24"/>
              </w:rPr>
            </w:pPr>
            <w:r>
              <w:rPr>
                <w:rFonts w:cstheme="minorHAnsi"/>
                <w:sz w:val="24"/>
                <w:szCs w:val="24"/>
              </w:rPr>
              <w:t>Participação Feminina n</w:t>
            </w:r>
            <w:r w:rsidR="00312ABE">
              <w:rPr>
                <w:rFonts w:cstheme="minorHAnsi"/>
                <w:sz w:val="24"/>
                <w:szCs w:val="24"/>
              </w:rPr>
              <w:t xml:space="preserve">os Concursos para </w:t>
            </w:r>
            <w:r>
              <w:rPr>
                <w:rFonts w:cstheme="minorHAnsi"/>
                <w:sz w:val="24"/>
                <w:szCs w:val="24"/>
              </w:rPr>
              <w:t>a Magistratura – CNJ, ago. 2023</w:t>
            </w:r>
          </w:p>
        </w:tc>
        <w:tc>
          <w:tcPr>
            <w:tcW w:w="4536" w:type="dxa"/>
          </w:tcPr>
          <w:p w14:paraId="737E6DC2" w14:textId="45629185" w:rsidR="00A40790" w:rsidRDefault="00FA3583" w:rsidP="00A40790">
            <w:pPr>
              <w:jc w:val="both"/>
            </w:pPr>
            <w:hyperlink r:id="rId16" w:history="1">
              <w:r w:rsidR="00A40790" w:rsidRPr="00236ED7">
                <w:rPr>
                  <w:rStyle w:val="Hyperlink"/>
                </w:rPr>
                <w:t>https://www.cnj.jus.br/wp-content/uploads/2023/03/relatorio-participacao-feminina-na-magistratura-v3-20-03-23-ficha-catalografica.pdf</w:t>
              </w:r>
            </w:hyperlink>
          </w:p>
        </w:tc>
      </w:tr>
      <w:tr w:rsidR="00312ABE" w:rsidRPr="003631D9" w14:paraId="602D6D9F" w14:textId="77777777" w:rsidTr="0036413B">
        <w:tc>
          <w:tcPr>
            <w:tcW w:w="4815" w:type="dxa"/>
          </w:tcPr>
          <w:p w14:paraId="548884AD" w14:textId="3CBCCAC0" w:rsidR="00312ABE" w:rsidRDefault="00312ABE" w:rsidP="00095933">
            <w:pPr>
              <w:jc w:val="both"/>
              <w:rPr>
                <w:rFonts w:cstheme="minorHAnsi"/>
                <w:sz w:val="24"/>
                <w:szCs w:val="24"/>
              </w:rPr>
            </w:pPr>
            <w:r>
              <w:rPr>
                <w:rFonts w:cstheme="minorHAnsi"/>
                <w:sz w:val="24"/>
                <w:szCs w:val="24"/>
              </w:rPr>
              <w:t>Censo 2023</w:t>
            </w:r>
            <w:r w:rsidR="008A4F0F">
              <w:rPr>
                <w:rFonts w:cstheme="minorHAnsi"/>
                <w:sz w:val="24"/>
                <w:szCs w:val="24"/>
              </w:rPr>
              <w:t>, Relatório parcial – CNJ, 2023</w:t>
            </w:r>
          </w:p>
        </w:tc>
        <w:tc>
          <w:tcPr>
            <w:tcW w:w="4536" w:type="dxa"/>
          </w:tcPr>
          <w:p w14:paraId="1456C76D" w14:textId="29555AF7" w:rsidR="00A40790" w:rsidRDefault="00FA3583" w:rsidP="00A40790">
            <w:pPr>
              <w:jc w:val="both"/>
            </w:pPr>
            <w:hyperlink r:id="rId17" w:history="1">
              <w:r w:rsidR="00A40790" w:rsidRPr="00236ED7">
                <w:rPr>
                  <w:rStyle w:val="Hyperlink"/>
                </w:rPr>
                <w:t>https://www.cnj.jus.br/wp-content/uploads/2023/09/relatorio-do-censo-de-2023.pdf</w:t>
              </w:r>
            </w:hyperlink>
          </w:p>
        </w:tc>
      </w:tr>
      <w:tr w:rsidR="00312ABE" w:rsidRPr="003631D9" w14:paraId="0FE10CD3" w14:textId="77777777" w:rsidTr="0036413B">
        <w:tc>
          <w:tcPr>
            <w:tcW w:w="4815" w:type="dxa"/>
          </w:tcPr>
          <w:p w14:paraId="07FD22FF" w14:textId="0DB65EBA" w:rsidR="00312ABE" w:rsidRDefault="00312ABE" w:rsidP="00312ABE">
            <w:pPr>
              <w:jc w:val="both"/>
              <w:rPr>
                <w:rFonts w:cstheme="minorHAnsi"/>
                <w:sz w:val="24"/>
                <w:szCs w:val="24"/>
              </w:rPr>
            </w:pPr>
            <w:r>
              <w:rPr>
                <w:rFonts w:cstheme="minorHAnsi"/>
                <w:sz w:val="24"/>
                <w:szCs w:val="24"/>
              </w:rPr>
              <w:t>Equidade de Gênero no Senado Federal – Senado Federal, 2ª ed., 2023</w:t>
            </w:r>
          </w:p>
        </w:tc>
        <w:tc>
          <w:tcPr>
            <w:tcW w:w="4536" w:type="dxa"/>
          </w:tcPr>
          <w:p w14:paraId="15343BA6" w14:textId="041A56A0" w:rsidR="00CC705D" w:rsidRDefault="00FA3583" w:rsidP="00CC705D">
            <w:pPr>
              <w:jc w:val="both"/>
            </w:pPr>
            <w:hyperlink r:id="rId18" w:history="1">
              <w:r w:rsidR="00CC705D" w:rsidRPr="00236ED7">
                <w:rPr>
                  <w:rStyle w:val="Hyperlink"/>
                </w:rPr>
                <w:t>https://www2.senado.leg.br/bdsf/handle/id/606974</w:t>
              </w:r>
            </w:hyperlink>
          </w:p>
        </w:tc>
      </w:tr>
      <w:tr w:rsidR="00312ABE" w:rsidRPr="003631D9" w14:paraId="6F4ED0F3" w14:textId="77777777" w:rsidTr="0036413B">
        <w:tc>
          <w:tcPr>
            <w:tcW w:w="4815" w:type="dxa"/>
          </w:tcPr>
          <w:p w14:paraId="57B48DFF" w14:textId="41C8A409" w:rsidR="00312ABE" w:rsidRPr="003631D9" w:rsidRDefault="00312ABE" w:rsidP="00312ABE">
            <w:pPr>
              <w:jc w:val="both"/>
              <w:rPr>
                <w:rFonts w:cstheme="minorHAnsi"/>
                <w:sz w:val="24"/>
                <w:szCs w:val="24"/>
              </w:rPr>
            </w:pPr>
            <w:r>
              <w:rPr>
                <w:rFonts w:cstheme="minorHAnsi"/>
                <w:sz w:val="24"/>
                <w:szCs w:val="24"/>
              </w:rPr>
              <w:t>Guia Prático para Aplicação das Regras da Resolução CNJ n. 525/2023 – DPJ/CNJ, 2023</w:t>
            </w:r>
          </w:p>
        </w:tc>
        <w:tc>
          <w:tcPr>
            <w:tcW w:w="4536" w:type="dxa"/>
          </w:tcPr>
          <w:p w14:paraId="44B85983" w14:textId="2FC24B21" w:rsidR="00CC705D" w:rsidRDefault="00FA3583" w:rsidP="00CC705D">
            <w:pPr>
              <w:jc w:val="both"/>
            </w:pPr>
            <w:hyperlink r:id="rId19" w:history="1">
              <w:r w:rsidR="00CC705D" w:rsidRPr="00236ED7">
                <w:rPr>
                  <w:rStyle w:val="Hyperlink"/>
                </w:rPr>
                <w:t>https://www.cnj.jus.br/wp-content/uploads/2023/12/guia-pratico-para-aplicacao-das-regras-da-resolucao-cnj-23-12-12.pdf</w:t>
              </w:r>
            </w:hyperlink>
          </w:p>
        </w:tc>
      </w:tr>
      <w:tr w:rsidR="00A40790" w:rsidRPr="003631D9" w14:paraId="18D2106A" w14:textId="77777777" w:rsidTr="0036413B">
        <w:tc>
          <w:tcPr>
            <w:tcW w:w="4815" w:type="dxa"/>
          </w:tcPr>
          <w:p w14:paraId="41628A09" w14:textId="3B0C05A6" w:rsidR="00A40790" w:rsidRDefault="00A40790" w:rsidP="00312ABE">
            <w:pPr>
              <w:jc w:val="both"/>
              <w:rPr>
                <w:rFonts w:cstheme="minorHAnsi"/>
                <w:sz w:val="24"/>
                <w:szCs w:val="24"/>
              </w:rPr>
            </w:pPr>
            <w:r>
              <w:rPr>
                <w:rFonts w:cstheme="minorHAnsi"/>
                <w:sz w:val="24"/>
                <w:szCs w:val="24"/>
              </w:rPr>
              <w:t>Acordo de Cooperação Técnica n. 2021/0235 – Rede Equidade</w:t>
            </w:r>
            <w:r w:rsidR="00DC51AA">
              <w:rPr>
                <w:rFonts w:cstheme="minorHAnsi"/>
                <w:sz w:val="24"/>
                <w:szCs w:val="24"/>
              </w:rPr>
              <w:t>, 2021</w:t>
            </w:r>
          </w:p>
        </w:tc>
        <w:tc>
          <w:tcPr>
            <w:tcW w:w="4536" w:type="dxa"/>
          </w:tcPr>
          <w:p w14:paraId="7C5660F2" w14:textId="5774083E" w:rsidR="00A40790" w:rsidRDefault="00FA3583" w:rsidP="00A40790">
            <w:pPr>
              <w:jc w:val="both"/>
            </w:pPr>
            <w:hyperlink r:id="rId20" w:history="1">
              <w:r w:rsidR="00A40790" w:rsidRPr="00236ED7">
                <w:rPr>
                  <w:rStyle w:val="Hyperlink"/>
                </w:rPr>
                <w:t>https://www6g.senado.leg.br/transparencia/licitacoes-e-contratos/contratos/download/289134</w:t>
              </w:r>
            </w:hyperlink>
          </w:p>
        </w:tc>
      </w:tr>
      <w:tr w:rsidR="00312ABE" w:rsidRPr="003631D9" w14:paraId="613FD763" w14:textId="77777777" w:rsidTr="0036413B">
        <w:tc>
          <w:tcPr>
            <w:tcW w:w="4815" w:type="dxa"/>
          </w:tcPr>
          <w:p w14:paraId="1F504F0A" w14:textId="75E1E816" w:rsidR="00312ABE" w:rsidRPr="003631D9" w:rsidRDefault="00312ABE" w:rsidP="00312ABE">
            <w:pPr>
              <w:jc w:val="both"/>
              <w:rPr>
                <w:rFonts w:cstheme="minorHAnsi"/>
                <w:sz w:val="24"/>
                <w:szCs w:val="24"/>
              </w:rPr>
            </w:pPr>
            <w:r>
              <w:rPr>
                <w:rFonts w:cstheme="minorHAnsi"/>
                <w:sz w:val="24"/>
                <w:szCs w:val="24"/>
              </w:rPr>
              <w:t>Guia à Convenção sobre a Eliminação de Todas as Formas de Discriminação Contra as Mulheres – CEDAW, 2020</w:t>
            </w:r>
          </w:p>
        </w:tc>
        <w:tc>
          <w:tcPr>
            <w:tcW w:w="4536" w:type="dxa"/>
          </w:tcPr>
          <w:p w14:paraId="66F507F9" w14:textId="0EF52564" w:rsidR="00DC51AA" w:rsidRDefault="00FA3583" w:rsidP="00DC51AA">
            <w:pPr>
              <w:jc w:val="both"/>
            </w:pPr>
            <w:hyperlink r:id="rId21" w:history="1">
              <w:r w:rsidR="00DC51AA" w:rsidRPr="00236ED7">
                <w:rPr>
                  <w:rStyle w:val="Hyperlink"/>
                </w:rPr>
                <w:t>https://www.undp.org/pt/angola/publications/guia-convencao-sobre-eliminacao-de-todas-formas-de-discriminacao-contra-mulheres</w:t>
              </w:r>
            </w:hyperlink>
          </w:p>
        </w:tc>
      </w:tr>
      <w:tr w:rsidR="00312ABE" w:rsidRPr="003631D9" w14:paraId="61E666AA" w14:textId="77777777" w:rsidTr="0036413B">
        <w:trPr>
          <w:trHeight w:val="1465"/>
        </w:trPr>
        <w:tc>
          <w:tcPr>
            <w:tcW w:w="4815" w:type="dxa"/>
          </w:tcPr>
          <w:p w14:paraId="5C55B258" w14:textId="14BEF607" w:rsidR="00312ABE" w:rsidRPr="003631D9" w:rsidRDefault="00312ABE" w:rsidP="00312ABE">
            <w:pPr>
              <w:jc w:val="both"/>
              <w:rPr>
                <w:rFonts w:cstheme="minorHAnsi"/>
                <w:sz w:val="24"/>
                <w:szCs w:val="24"/>
              </w:rPr>
            </w:pPr>
            <w:r>
              <w:rPr>
                <w:rFonts w:cstheme="minorHAnsi"/>
                <w:sz w:val="24"/>
                <w:szCs w:val="24"/>
              </w:rPr>
              <w:t>Diagnóstico da Participação Feminina no Poder Judiciário – CNJ, 2019</w:t>
            </w:r>
          </w:p>
        </w:tc>
        <w:tc>
          <w:tcPr>
            <w:tcW w:w="4536" w:type="dxa"/>
          </w:tcPr>
          <w:p w14:paraId="5EA7AEB6" w14:textId="2BC43CE2" w:rsidR="00A40790" w:rsidRDefault="00FA3583" w:rsidP="00A40790">
            <w:pPr>
              <w:jc w:val="both"/>
            </w:pPr>
            <w:hyperlink r:id="rId22" w:history="1">
              <w:r w:rsidR="00A40790" w:rsidRPr="00236ED7">
                <w:rPr>
                  <w:rStyle w:val="Hyperlink"/>
                </w:rPr>
                <w:t>https://bibliotecadigital.cnj.jus.br/jspui/bitstream/123456789/367/1/Diagn%c3%b3stico%20da%20participa%c3%a7%c3%a3o%20feminina%20no%20Poder%20Judici%c3%a1rio.pdf</w:t>
              </w:r>
            </w:hyperlink>
          </w:p>
        </w:tc>
      </w:tr>
      <w:tr w:rsidR="008A4F0F" w:rsidRPr="003631D9" w14:paraId="222743D3" w14:textId="77777777" w:rsidTr="0036413B">
        <w:tc>
          <w:tcPr>
            <w:tcW w:w="4815" w:type="dxa"/>
          </w:tcPr>
          <w:p w14:paraId="360A8F97" w14:textId="7A6CE668" w:rsidR="008A4F0F" w:rsidRDefault="008A4F0F" w:rsidP="008A4F0F">
            <w:pPr>
              <w:jc w:val="both"/>
              <w:rPr>
                <w:rFonts w:cstheme="minorHAnsi"/>
                <w:sz w:val="24"/>
                <w:szCs w:val="24"/>
              </w:rPr>
            </w:pPr>
            <w:r>
              <w:rPr>
                <w:rFonts w:cstheme="minorHAnsi"/>
                <w:sz w:val="24"/>
                <w:szCs w:val="24"/>
              </w:rPr>
              <w:t>Programa Pró Equidade de Gênero e Raça – Guia Operacional – 5ª ed.</w:t>
            </w:r>
          </w:p>
        </w:tc>
        <w:tc>
          <w:tcPr>
            <w:tcW w:w="4536" w:type="dxa"/>
          </w:tcPr>
          <w:p w14:paraId="4E3353EB" w14:textId="3025159D" w:rsidR="00CC705D" w:rsidRDefault="00FA3583" w:rsidP="00CC705D">
            <w:pPr>
              <w:jc w:val="both"/>
            </w:pPr>
            <w:hyperlink r:id="rId23" w:history="1">
              <w:r w:rsidR="00CC705D" w:rsidRPr="00236ED7">
                <w:rPr>
                  <w:rStyle w:val="Hyperlink"/>
                </w:rPr>
                <w:t>https://www.gov.br/mdh/pt-br/navegue-por-temas/politicas-para-mulheres/arquivo/assuntos/mulher-e-</w:t>
              </w:r>
              <w:r w:rsidR="00CC705D" w:rsidRPr="00236ED7">
                <w:rPr>
                  <w:rStyle w:val="Hyperlink"/>
                </w:rPr>
                <w:lastRenderedPageBreak/>
                <w:t>trabalho/programa-pro-equidade/5-edicao/guia-operacional.pdf</w:t>
              </w:r>
            </w:hyperlink>
          </w:p>
        </w:tc>
      </w:tr>
      <w:tr w:rsidR="008A4F0F" w:rsidRPr="003631D9" w14:paraId="09912980" w14:textId="77777777" w:rsidTr="0036413B">
        <w:tc>
          <w:tcPr>
            <w:tcW w:w="4815" w:type="dxa"/>
          </w:tcPr>
          <w:p w14:paraId="00921416" w14:textId="581F46F0" w:rsidR="008A4F0F" w:rsidRDefault="00DC51AA" w:rsidP="008A4F0F">
            <w:pPr>
              <w:jc w:val="both"/>
              <w:rPr>
                <w:rFonts w:cstheme="minorHAnsi"/>
                <w:sz w:val="24"/>
                <w:szCs w:val="24"/>
              </w:rPr>
            </w:pPr>
            <w:r>
              <w:rPr>
                <w:rFonts w:cstheme="minorHAnsi"/>
                <w:sz w:val="24"/>
                <w:szCs w:val="24"/>
              </w:rPr>
              <w:lastRenderedPageBreak/>
              <w:t>Boas Práticas – Rede Equidade</w:t>
            </w:r>
          </w:p>
        </w:tc>
        <w:tc>
          <w:tcPr>
            <w:tcW w:w="4536" w:type="dxa"/>
          </w:tcPr>
          <w:p w14:paraId="7F1952F9" w14:textId="1058FD5D" w:rsidR="00DC51AA" w:rsidRDefault="00FA3583" w:rsidP="00DC51AA">
            <w:pPr>
              <w:jc w:val="both"/>
            </w:pPr>
            <w:hyperlink r:id="rId24" w:history="1">
              <w:r w:rsidR="00DC51AA" w:rsidRPr="00236ED7">
                <w:rPr>
                  <w:rStyle w:val="Hyperlink"/>
                </w:rPr>
                <w:t>https://www.congressonacional.leg.br/institucional/rede-equidade/boas-praticas</w:t>
              </w:r>
            </w:hyperlink>
          </w:p>
        </w:tc>
      </w:tr>
      <w:tr w:rsidR="008A4F0F" w:rsidRPr="009609EF" w14:paraId="00C290FF" w14:textId="77777777" w:rsidTr="0036413B">
        <w:trPr>
          <w:trHeight w:val="437"/>
        </w:trPr>
        <w:tc>
          <w:tcPr>
            <w:tcW w:w="4815" w:type="dxa"/>
            <w:shd w:val="clear" w:color="auto" w:fill="BFBFBF" w:themeFill="background1" w:themeFillShade="BF"/>
            <w:vAlign w:val="center"/>
          </w:tcPr>
          <w:p w14:paraId="6E4A3DFF" w14:textId="109C144B" w:rsidR="008A4F0F" w:rsidRPr="00BE7710" w:rsidRDefault="008A4F0F" w:rsidP="008A4F0F">
            <w:pPr>
              <w:rPr>
                <w:rFonts w:cstheme="minorHAnsi"/>
                <w:bCs/>
                <w:sz w:val="24"/>
                <w:szCs w:val="24"/>
              </w:rPr>
            </w:pPr>
            <w:r>
              <w:rPr>
                <w:rFonts w:cstheme="minorHAnsi"/>
                <w:bCs/>
                <w:sz w:val="24"/>
                <w:szCs w:val="24"/>
              </w:rPr>
              <w:t>Aulas</w:t>
            </w:r>
          </w:p>
        </w:tc>
        <w:tc>
          <w:tcPr>
            <w:tcW w:w="4536" w:type="dxa"/>
            <w:shd w:val="clear" w:color="auto" w:fill="BFBFBF" w:themeFill="background1" w:themeFillShade="BF"/>
            <w:vAlign w:val="center"/>
          </w:tcPr>
          <w:p w14:paraId="31395D71" w14:textId="35E9982B" w:rsidR="008A4F0F" w:rsidRPr="00BE7710" w:rsidRDefault="008A4F0F" w:rsidP="008A4F0F">
            <w:pPr>
              <w:rPr>
                <w:rFonts w:cstheme="minorHAnsi"/>
                <w:bCs/>
                <w:i/>
                <w:sz w:val="24"/>
                <w:szCs w:val="24"/>
              </w:rPr>
            </w:pPr>
            <w:r w:rsidRPr="00BE7710">
              <w:rPr>
                <w:rFonts w:cstheme="minorHAnsi"/>
                <w:bCs/>
                <w:sz w:val="24"/>
                <w:szCs w:val="24"/>
              </w:rPr>
              <w:t>Disponível em</w:t>
            </w:r>
          </w:p>
        </w:tc>
      </w:tr>
      <w:tr w:rsidR="008A4F0F" w:rsidRPr="009609EF" w14:paraId="4EF9B92D" w14:textId="77777777" w:rsidTr="0036413B">
        <w:tc>
          <w:tcPr>
            <w:tcW w:w="4815" w:type="dxa"/>
            <w:shd w:val="clear" w:color="auto" w:fill="auto"/>
          </w:tcPr>
          <w:p w14:paraId="4C013A05" w14:textId="6AFD2D4C" w:rsidR="008A4F0F" w:rsidRDefault="008A4F0F" w:rsidP="008A4F0F">
            <w:pPr>
              <w:jc w:val="both"/>
              <w:rPr>
                <w:rFonts w:cstheme="minorHAnsi"/>
                <w:bCs/>
                <w:sz w:val="24"/>
                <w:szCs w:val="24"/>
              </w:rPr>
            </w:pPr>
            <w:r>
              <w:rPr>
                <w:rFonts w:cstheme="minorHAnsi"/>
                <w:bCs/>
                <w:sz w:val="24"/>
                <w:szCs w:val="24"/>
              </w:rPr>
              <w:t xml:space="preserve">Participação das Mulheres na Sociedade e nas Organizações – Fundação Instituto de Administração, Plataforma </w:t>
            </w:r>
            <w:proofErr w:type="spellStart"/>
            <w:r>
              <w:rPr>
                <w:rFonts w:cstheme="minorHAnsi"/>
                <w:bCs/>
                <w:sz w:val="24"/>
                <w:szCs w:val="24"/>
              </w:rPr>
              <w:t>Coursera</w:t>
            </w:r>
            <w:proofErr w:type="spellEnd"/>
            <w:r>
              <w:rPr>
                <w:rFonts w:cstheme="minorHAnsi"/>
                <w:bCs/>
                <w:sz w:val="24"/>
                <w:szCs w:val="24"/>
              </w:rPr>
              <w:t>, 2021 (24 aulas)</w:t>
            </w:r>
          </w:p>
        </w:tc>
        <w:tc>
          <w:tcPr>
            <w:tcW w:w="4536" w:type="dxa"/>
            <w:shd w:val="clear" w:color="auto" w:fill="auto"/>
          </w:tcPr>
          <w:p w14:paraId="661BAE47" w14:textId="71E269A9" w:rsidR="00DC51AA" w:rsidRPr="00F06392" w:rsidRDefault="00FA3583" w:rsidP="00DC51AA">
            <w:pPr>
              <w:jc w:val="both"/>
              <w:rPr>
                <w:color w:val="FF0000"/>
              </w:rPr>
            </w:pPr>
            <w:hyperlink r:id="rId25" w:anchor="about" w:history="1">
              <w:r w:rsidR="00DC51AA" w:rsidRPr="00236ED7">
                <w:rPr>
                  <w:rStyle w:val="Hyperlink"/>
                </w:rPr>
                <w:t>https://www.coursera.org/learn/participacao-das-mulheres-na-sociedade-e-nas-organizacoes?skipBrowseRedirect=true#about</w:t>
              </w:r>
            </w:hyperlink>
          </w:p>
        </w:tc>
      </w:tr>
    </w:tbl>
    <w:p w14:paraId="21A7D2ED" w14:textId="36265624" w:rsidR="007225C5" w:rsidRDefault="007225C5" w:rsidP="004D5C10">
      <w:pPr>
        <w:jc w:val="both"/>
        <w:rPr>
          <w:rFonts w:cstheme="minorHAnsi"/>
          <w:sz w:val="24"/>
          <w:szCs w:val="24"/>
        </w:rPr>
      </w:pPr>
    </w:p>
    <w:sectPr w:rsidR="007225C5" w:rsidSect="00F834A9">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1512E" w14:textId="77777777" w:rsidR="00F834A9" w:rsidRDefault="00F834A9" w:rsidP="00114D9A">
      <w:pPr>
        <w:spacing w:after="0" w:line="240" w:lineRule="auto"/>
      </w:pPr>
      <w:r>
        <w:separator/>
      </w:r>
    </w:p>
  </w:endnote>
  <w:endnote w:type="continuationSeparator" w:id="0">
    <w:p w14:paraId="53B504CB" w14:textId="77777777" w:rsidR="00F834A9" w:rsidRDefault="00F834A9" w:rsidP="00114D9A">
      <w:pPr>
        <w:spacing w:after="0" w:line="240" w:lineRule="auto"/>
      </w:pPr>
      <w:r>
        <w:continuationSeparator/>
      </w:r>
    </w:p>
  </w:endnote>
  <w:endnote w:type="continuationNotice" w:id="1">
    <w:p w14:paraId="3E4A6B62" w14:textId="77777777" w:rsidR="00F834A9" w:rsidRDefault="00F834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Arial-ItalicMT">
    <w:altName w:val="Arial"/>
    <w:panose1 w:val="00000000000000000000"/>
    <w:charset w:val="00"/>
    <w:family w:val="roman"/>
    <w:notTrueType/>
    <w:pitch w:val="default"/>
  </w:font>
  <w:font w:name="Arial Nova Cond">
    <w:altName w:val="Arial"/>
    <w:charset w:val="00"/>
    <w:family w:val="swiss"/>
    <w:pitch w:val="variable"/>
    <w:sig w:usb0="0000028F" w:usb1="00000002" w:usb2="00000000" w:usb3="00000000" w:csb0="0000019F" w:csb1="00000000"/>
  </w:font>
  <w:font w:name="Aparajita">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B261F" w14:textId="755439A2" w:rsidR="00FC65CC" w:rsidRDefault="00FC65CC">
    <w:pPr>
      <w:pStyle w:val="Rodap"/>
    </w:pPr>
    <w:r>
      <w:rPr>
        <w:noProof/>
        <w:lang w:eastAsia="pt-BR"/>
      </w:rPr>
      <w:drawing>
        <wp:anchor distT="0" distB="0" distL="114300" distR="114300" simplePos="0" relativeHeight="251658240" behindDoc="1" locked="0" layoutInCell="1" allowOverlap="1" wp14:anchorId="4B43E0B1" wp14:editId="09EDDD9D">
          <wp:simplePos x="0" y="0"/>
          <wp:positionH relativeFrom="column">
            <wp:posOffset>-1062882</wp:posOffset>
          </wp:positionH>
          <wp:positionV relativeFrom="paragraph">
            <wp:posOffset>18022</wp:posOffset>
          </wp:positionV>
          <wp:extent cx="7539247" cy="585056"/>
          <wp:effectExtent l="0" t="0" r="5080" b="5715"/>
          <wp:wrapNone/>
          <wp:docPr id="838442156" name="Imagem 83844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811" cy="59503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1905E" w14:textId="77777777" w:rsidR="00F834A9" w:rsidRDefault="00F834A9" w:rsidP="00114D9A">
      <w:pPr>
        <w:spacing w:after="0" w:line="240" w:lineRule="auto"/>
      </w:pPr>
      <w:r>
        <w:separator/>
      </w:r>
    </w:p>
  </w:footnote>
  <w:footnote w:type="continuationSeparator" w:id="0">
    <w:p w14:paraId="0480703C" w14:textId="77777777" w:rsidR="00F834A9" w:rsidRDefault="00F834A9" w:rsidP="00114D9A">
      <w:pPr>
        <w:spacing w:after="0" w:line="240" w:lineRule="auto"/>
      </w:pPr>
      <w:r>
        <w:continuationSeparator/>
      </w:r>
    </w:p>
  </w:footnote>
  <w:footnote w:type="continuationNotice" w:id="1">
    <w:p w14:paraId="169E2268" w14:textId="77777777" w:rsidR="00F834A9" w:rsidRDefault="00F834A9">
      <w:pPr>
        <w:spacing w:after="0" w:line="240" w:lineRule="auto"/>
      </w:pPr>
    </w:p>
  </w:footnote>
  <w:footnote w:id="2">
    <w:p w14:paraId="24B0D1E1" w14:textId="4CE975B6" w:rsidR="3B531159" w:rsidRPr="00373750" w:rsidRDefault="3B531159" w:rsidP="00373750">
      <w:pPr>
        <w:pStyle w:val="Textodenotaderodap"/>
        <w:jc w:val="both"/>
      </w:pPr>
      <w:r w:rsidRPr="3B531159">
        <w:rPr>
          <w:rStyle w:val="Refdenotaderodap"/>
        </w:rPr>
        <w:footnoteRef/>
      </w:r>
      <w:r>
        <w:t xml:space="preserve"> </w:t>
      </w:r>
      <w:r w:rsidRPr="00373750">
        <w:t>No Brasil, 62,6% dos cargos gerenciais eram ocupados por homens e 37,4% pelas mulheres, em 2019. A proporção manteve-se inalterada nos anos subsequentes, e a pesquisa divulgada em 8 de março de 2024 mostra que apenas 39,3% dos cargos gerenciais no país são ocupados por mulheres.</w:t>
      </w:r>
    </w:p>
  </w:footnote>
  <w:footnote w:id="3">
    <w:p w14:paraId="0507CF7C" w14:textId="1AC56FBC" w:rsidR="008B55E0" w:rsidRDefault="008B55E0" w:rsidP="13254B65">
      <w:pPr>
        <w:pStyle w:val="Textodenotaderodap"/>
        <w:jc w:val="both"/>
      </w:pPr>
      <w:r>
        <w:rPr>
          <w:rStyle w:val="Refdenotaderodap"/>
        </w:rPr>
        <w:footnoteRef/>
      </w:r>
      <w:r>
        <w:t xml:space="preserve"> </w:t>
      </w:r>
      <w:r w:rsidRPr="008B55E0">
        <w:t>Equidade equivale a paridade, no tocante a garantir uniformidade de participação de homens e mulheres no mercado de trabalho, na política, na saúde, na educação.</w:t>
      </w:r>
    </w:p>
  </w:footnote>
  <w:footnote w:id="4">
    <w:p w14:paraId="3D1D073B" w14:textId="77777777" w:rsidR="00DC7885" w:rsidRDefault="00DC7885" w:rsidP="00DC7885">
      <w:pPr>
        <w:pStyle w:val="Textodenotaderodap"/>
        <w:jc w:val="both"/>
      </w:pPr>
      <w:r>
        <w:rPr>
          <w:rStyle w:val="Refdenotaderodap"/>
        </w:rPr>
        <w:footnoteRef/>
      </w:r>
      <w:r>
        <w:t xml:space="preserve"> </w:t>
      </w:r>
      <w:r>
        <w:rPr>
          <w:rStyle w:val="ui-provider"/>
        </w:rPr>
        <w:t>Para efeito desta auditoria, compreende-se, por mulher, mulher cisgênero, mulher transgênero e fluida, nos termos do § 1º do art. 2º da Resolução CNJ n. 255/2018, com a redação dada pela Resolução CNJ n. 540/2023.</w:t>
      </w:r>
    </w:p>
  </w:footnote>
  <w:footnote w:id="5">
    <w:p w14:paraId="147D4E59" w14:textId="23FE12BD" w:rsidR="00FC65CC" w:rsidRDefault="00FC65CC">
      <w:pPr>
        <w:pStyle w:val="Textodenotaderodap"/>
      </w:pPr>
      <w:r>
        <w:rPr>
          <w:rStyle w:val="Refdenotaderodap"/>
        </w:rPr>
        <w:footnoteRef/>
      </w:r>
      <w:r>
        <w:t xml:space="preserve"> Art. 14, § 2º, da Resolução CNJ n. 308/2020.</w:t>
      </w:r>
    </w:p>
  </w:footnote>
  <w:footnote w:id="6">
    <w:p w14:paraId="467988A3" w14:textId="12B854BD" w:rsidR="0038571E" w:rsidRDefault="0038571E">
      <w:pPr>
        <w:pStyle w:val="Textodenotaderodap"/>
      </w:pPr>
      <w:r>
        <w:rPr>
          <w:rStyle w:val="Refdenotaderodap"/>
        </w:rPr>
        <w:footnoteRef/>
      </w:r>
      <w:r>
        <w:t xml:space="preserve"> Processo SEI 09256/2023.</w:t>
      </w:r>
    </w:p>
  </w:footnote>
  <w:footnote w:id="7">
    <w:p w14:paraId="3172694B" w14:textId="39FE0421" w:rsidR="00E87863" w:rsidRDefault="00E87863">
      <w:pPr>
        <w:pStyle w:val="Textodenotaderodap"/>
      </w:pPr>
      <w:r>
        <w:rPr>
          <w:rStyle w:val="Refdenotaderodap"/>
        </w:rPr>
        <w:footnoteRef/>
      </w:r>
      <w:r>
        <w:t xml:space="preserve"> </w:t>
      </w:r>
      <w:r w:rsidR="00A06C2C" w:rsidRPr="00A06C2C">
        <w:t>Despacho 1650855</w:t>
      </w:r>
      <w:r w:rsidR="00A06C2C">
        <w:t xml:space="preserve"> </w:t>
      </w:r>
      <w:r>
        <w:t xml:space="preserve">do Presidente da CPA, Exmo. Conselheiro Mauro Pereira Martins, </w:t>
      </w:r>
      <w:r w:rsidRPr="00E87863">
        <w:rPr>
          <w:i/>
        </w:rPr>
        <w:t>ad referendum</w:t>
      </w:r>
      <w:r>
        <w:t xml:space="preserve"> dos demais integrantes, em </w:t>
      </w:r>
      <w:r w:rsidR="00A06C2C">
        <w:t>04/09</w:t>
      </w:r>
      <w:r>
        <w:t>/2023.</w:t>
      </w:r>
    </w:p>
  </w:footnote>
  <w:footnote w:id="8">
    <w:p w14:paraId="5EDF764C" w14:textId="7AD1D3C1" w:rsidR="00D75094" w:rsidRDefault="00D75094" w:rsidP="13254B65">
      <w:pPr>
        <w:pStyle w:val="Textodenotaderodap"/>
        <w:jc w:val="both"/>
      </w:pPr>
      <w:r>
        <w:rPr>
          <w:rStyle w:val="Refdenotaderodap"/>
        </w:rPr>
        <w:footnoteRef/>
      </w:r>
      <w:r>
        <w:t xml:space="preserve"> </w:t>
      </w:r>
      <w:r>
        <w:rPr>
          <w:rStyle w:val="ui-provider"/>
        </w:rPr>
        <w:t xml:space="preserve">Para efeito desta auditoria, compreende-se, por mulher, mulher cisgênero, mulher transgênero e fluida, nos termos do </w:t>
      </w:r>
      <w:r w:rsidR="007E5169">
        <w:rPr>
          <w:rStyle w:val="ui-provider"/>
        </w:rPr>
        <w:t xml:space="preserve">§ 1º do </w:t>
      </w:r>
      <w:r>
        <w:rPr>
          <w:rStyle w:val="ui-provider"/>
        </w:rPr>
        <w:t xml:space="preserve">art. 2º da Resolução CNJ n. 255/2018, com a redação dada pela Resolução CNJ n. 540/2023, ao tratar da composição </w:t>
      </w:r>
      <w:r w:rsidR="007E5169">
        <w:rPr>
          <w:rStyle w:val="ui-provider"/>
        </w:rPr>
        <w:t>paritária entre homens e mulheres</w:t>
      </w:r>
      <w:r>
        <w:rPr>
          <w:rStyle w:val="ui-provider"/>
        </w:rPr>
        <w:t>.</w:t>
      </w:r>
    </w:p>
  </w:footnote>
  <w:footnote w:id="9">
    <w:p w14:paraId="2245AFDF" w14:textId="57BA5D7B" w:rsidR="00FC65CC" w:rsidRPr="001C497D" w:rsidRDefault="00FC65CC" w:rsidP="009F65D0">
      <w:pPr>
        <w:pStyle w:val="Textodenotaderodap"/>
        <w:jc w:val="both"/>
        <w:rPr>
          <w:rFonts w:cstheme="minorHAnsi"/>
        </w:rPr>
      </w:pPr>
      <w:r w:rsidRPr="001C497D">
        <w:rPr>
          <w:rStyle w:val="Refdenotaderodap"/>
          <w:rFonts w:cstheme="minorHAnsi"/>
        </w:rPr>
        <w:footnoteRef/>
      </w:r>
      <w:r w:rsidRPr="001C497D">
        <w:rPr>
          <w:rFonts w:cstheme="minorHAnsi"/>
        </w:rPr>
        <w:t xml:space="preserve"> Verificação de processos, atos formalizados, planilhas e documentos que conduzam à formação de indícios e evidências.</w:t>
      </w:r>
    </w:p>
  </w:footnote>
  <w:footnote w:id="10">
    <w:p w14:paraId="6678C198" w14:textId="77777777" w:rsidR="00FC65CC" w:rsidRPr="001C497D" w:rsidRDefault="00FC65CC" w:rsidP="009F65D0">
      <w:pPr>
        <w:pStyle w:val="Textodenotaderodap"/>
        <w:jc w:val="both"/>
        <w:rPr>
          <w:rFonts w:cstheme="minorHAnsi"/>
        </w:rPr>
      </w:pPr>
      <w:r w:rsidRPr="001C497D">
        <w:rPr>
          <w:rStyle w:val="Refdenotaderodap"/>
          <w:rFonts w:cstheme="minorHAnsi"/>
        </w:rPr>
        <w:footnoteRef/>
      </w:r>
      <w:r w:rsidRPr="001C497D">
        <w:rPr>
          <w:rFonts w:cstheme="minorHAnsi"/>
        </w:rPr>
        <w:t xml:space="preserve"> Verificação dos registros constantes de controles regulamentares, relatórios sistematizados, mapas e demonstrativos formalizados, elaborados de forma manual ou por sistemas informatizados.</w:t>
      </w:r>
    </w:p>
  </w:footnote>
  <w:footnote w:id="11">
    <w:p w14:paraId="41A7DE47" w14:textId="77777777" w:rsidR="00FC65CC" w:rsidRPr="001C497D" w:rsidRDefault="00FC65CC" w:rsidP="009F65D0">
      <w:pPr>
        <w:pStyle w:val="Textodenotaderodap"/>
        <w:jc w:val="both"/>
        <w:rPr>
          <w:rFonts w:cstheme="minorHAnsi"/>
        </w:rPr>
      </w:pPr>
      <w:r w:rsidRPr="001C497D">
        <w:rPr>
          <w:rStyle w:val="Refdenotaderodap"/>
          <w:rFonts w:cstheme="minorHAnsi"/>
        </w:rPr>
        <w:footnoteRef/>
      </w:r>
      <w:r w:rsidRPr="001C497D">
        <w:rPr>
          <w:rFonts w:cstheme="minorHAnsi"/>
        </w:rPr>
        <w:t xml:space="preserve"> Cotejamento entre normativos, documentos, controles internos e auxiliares, declarações e dados.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5185932"/>
      <w:docPartObj>
        <w:docPartGallery w:val="Page Numbers (Top of Page)"/>
        <w:docPartUnique/>
      </w:docPartObj>
    </w:sdtPr>
    <w:sdtEndPr>
      <w:rPr>
        <w:color w:val="FFFFFF" w:themeColor="background1"/>
      </w:rPr>
    </w:sdtEndPr>
    <w:sdtContent>
      <w:p w14:paraId="60BDD3E4" w14:textId="7523C750" w:rsidR="00FC65CC" w:rsidRDefault="00625DEE">
        <w:pPr>
          <w:pStyle w:val="Cabealho"/>
          <w:jc w:val="right"/>
        </w:pPr>
        <w:r w:rsidRPr="0038505A">
          <w:rPr>
            <w:noProof/>
            <w:color w:val="FFFFFF" w:themeColor="background1"/>
            <w:lang w:eastAsia="pt-BR"/>
          </w:rPr>
          <w:drawing>
            <wp:anchor distT="0" distB="0" distL="114300" distR="114300" simplePos="0" relativeHeight="251658241" behindDoc="1" locked="0" layoutInCell="1" allowOverlap="1" wp14:anchorId="07C9AF0F" wp14:editId="64F7C638">
              <wp:simplePos x="0" y="0"/>
              <wp:positionH relativeFrom="margin">
                <wp:align>center</wp:align>
              </wp:positionH>
              <wp:positionV relativeFrom="paragraph">
                <wp:posOffset>-448945</wp:posOffset>
              </wp:positionV>
              <wp:extent cx="10836619" cy="885825"/>
              <wp:effectExtent l="0" t="0" r="3175" b="0"/>
              <wp:wrapNone/>
              <wp:docPr id="1473854405" name="Imagem 1473854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429" cy="887608"/>
                      </a:xfrm>
                      <a:prstGeom prst="rect">
                        <a:avLst/>
                      </a:prstGeom>
                      <a:noFill/>
                      <a:ln>
                        <a:noFill/>
                      </a:ln>
                    </pic:spPr>
                  </pic:pic>
                </a:graphicData>
              </a:graphic>
              <wp14:sizeRelH relativeFrom="page">
                <wp14:pctWidth>0</wp14:pctWidth>
              </wp14:sizeRelH>
              <wp14:sizeRelV relativeFrom="page">
                <wp14:pctHeight>0</wp14:pctHeight>
              </wp14:sizeRelV>
            </wp:anchor>
          </w:drawing>
        </w:r>
        <w:r w:rsidR="00FC65CC" w:rsidRPr="00516B60">
          <w:rPr>
            <w:color w:val="FFFFFF" w:themeColor="background1"/>
          </w:rPr>
          <w:fldChar w:fldCharType="begin"/>
        </w:r>
        <w:r w:rsidR="00FC65CC" w:rsidRPr="00516B60">
          <w:rPr>
            <w:color w:val="FFFFFF" w:themeColor="background1"/>
          </w:rPr>
          <w:instrText>PAGE   \* MERGEFORMAT</w:instrText>
        </w:r>
        <w:r w:rsidR="00FC65CC" w:rsidRPr="00516B60">
          <w:rPr>
            <w:color w:val="FFFFFF" w:themeColor="background1"/>
          </w:rPr>
          <w:fldChar w:fldCharType="separate"/>
        </w:r>
        <w:r w:rsidR="00A950D6" w:rsidRPr="00516B60">
          <w:rPr>
            <w:noProof/>
            <w:color w:val="FFFFFF" w:themeColor="background1"/>
          </w:rPr>
          <w:t>19</w:t>
        </w:r>
        <w:r w:rsidR="00FC65CC" w:rsidRPr="00516B60">
          <w:rPr>
            <w:color w:val="FFFFFF" w:themeColor="background1"/>
          </w:rPr>
          <w:fldChar w:fldCharType="end"/>
        </w:r>
      </w:p>
    </w:sdtContent>
  </w:sdt>
  <w:p w14:paraId="75920ABC" w14:textId="5491B6EF" w:rsidR="00FC65CC" w:rsidRDefault="00FC65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36CEA3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22297C"/>
    <w:multiLevelType w:val="hybridMultilevel"/>
    <w:tmpl w:val="443AD0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5D5333"/>
    <w:multiLevelType w:val="hybridMultilevel"/>
    <w:tmpl w:val="F370BAEA"/>
    <w:lvl w:ilvl="0" w:tplc="D61C894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423F63"/>
    <w:multiLevelType w:val="hybridMultilevel"/>
    <w:tmpl w:val="E982B15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AB632D"/>
    <w:multiLevelType w:val="hybridMultilevel"/>
    <w:tmpl w:val="17BAB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E1081A"/>
    <w:multiLevelType w:val="hybridMultilevel"/>
    <w:tmpl w:val="F2928B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2F4BF9"/>
    <w:multiLevelType w:val="hybridMultilevel"/>
    <w:tmpl w:val="CE8C55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2F54117"/>
    <w:multiLevelType w:val="hybridMultilevel"/>
    <w:tmpl w:val="332223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BB5FB2"/>
    <w:multiLevelType w:val="multilevel"/>
    <w:tmpl w:val="F9FA7C3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004" w:hanging="720"/>
      </w:pPr>
      <w:rPr>
        <w:rFonts w:asciiTheme="minorHAnsi" w:hAnsiTheme="minorHAnsi" w:cstheme="minorHAnsi" w:hint="default"/>
        <w:b/>
        <w:bCs/>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73F634E"/>
    <w:multiLevelType w:val="hybridMultilevel"/>
    <w:tmpl w:val="0CE652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283ECD"/>
    <w:multiLevelType w:val="hybridMultilevel"/>
    <w:tmpl w:val="1210761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5C6144"/>
    <w:multiLevelType w:val="hybridMultilevel"/>
    <w:tmpl w:val="5768BD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733270"/>
    <w:multiLevelType w:val="hybridMultilevel"/>
    <w:tmpl w:val="ADC626C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4D06A2"/>
    <w:multiLevelType w:val="hybridMultilevel"/>
    <w:tmpl w:val="C7B6406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E3033F"/>
    <w:multiLevelType w:val="hybridMultilevel"/>
    <w:tmpl w:val="5E8223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3212438"/>
    <w:multiLevelType w:val="hybridMultilevel"/>
    <w:tmpl w:val="53C062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1706FA"/>
    <w:multiLevelType w:val="hybridMultilevel"/>
    <w:tmpl w:val="4CBE7BD0"/>
    <w:lvl w:ilvl="0" w:tplc="78BC317A">
      <w:start w:val="1"/>
      <w:numFmt w:val="upperRoman"/>
      <w:lvlText w:val="%1."/>
      <w:lvlJc w:val="left"/>
      <w:pPr>
        <w:ind w:left="1288" w:hanging="720"/>
      </w:pPr>
      <w:rPr>
        <w:rFonts w:hint="default"/>
      </w:rPr>
    </w:lvl>
    <w:lvl w:ilvl="1" w:tplc="7D44143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8762A"/>
    <w:multiLevelType w:val="multilevel"/>
    <w:tmpl w:val="DBC48E5E"/>
    <w:lvl w:ilvl="0">
      <w:start w:val="1"/>
      <w:numFmt w:val="lowerLetter"/>
      <w:lvlText w:val="%1)"/>
      <w:lvlJc w:val="left"/>
      <w:pPr>
        <w:ind w:left="360" w:hanging="360"/>
      </w:pPr>
    </w:lvl>
    <w:lvl w:ilvl="1">
      <w:start w:val="1"/>
      <w:numFmt w:val="decimal"/>
      <w:lvlText w:val="%2."/>
      <w:lvlJc w:val="left"/>
      <w:pPr>
        <w:ind w:left="716" w:hanging="432"/>
      </w:pPr>
      <w:rPr>
        <w:b/>
      </w:rPr>
    </w:lvl>
    <w:lvl w:ilvl="2">
      <w:start w:val="1"/>
      <w:numFmt w:val="decimal"/>
      <w:lvlText w:val="%1.%2.%3."/>
      <w:lvlJc w:val="left"/>
      <w:pPr>
        <w:ind w:left="504" w:hanging="504"/>
      </w:pPr>
      <w:rPr>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FC73DE"/>
    <w:multiLevelType w:val="hybridMultilevel"/>
    <w:tmpl w:val="CD50FC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8A133D"/>
    <w:multiLevelType w:val="hybridMultilevel"/>
    <w:tmpl w:val="D6BEEDC6"/>
    <w:lvl w:ilvl="0" w:tplc="55FADA3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507E4B3E"/>
    <w:multiLevelType w:val="multilevel"/>
    <w:tmpl w:val="3E62BE1E"/>
    <w:lvl w:ilvl="0">
      <w:start w:val="1"/>
      <w:numFmt w:val="decimal"/>
      <w:lvlText w:val="%1."/>
      <w:lvlJc w:val="left"/>
      <w:pPr>
        <w:ind w:left="360" w:hanging="360"/>
      </w:pPr>
      <w:rPr>
        <w:rFonts w:hint="default"/>
      </w:rPr>
    </w:lvl>
    <w:lvl w:ilvl="1">
      <w:start w:val="1"/>
      <w:numFmt w:val="decimal"/>
      <w:lvlText w:val="%1.%2."/>
      <w:lvlJc w:val="left"/>
      <w:pPr>
        <w:ind w:left="1635"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11A11C6"/>
    <w:multiLevelType w:val="hybridMultilevel"/>
    <w:tmpl w:val="0B16B9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CA55F47"/>
    <w:multiLevelType w:val="hybridMultilevel"/>
    <w:tmpl w:val="085C333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CBB297A"/>
    <w:multiLevelType w:val="hybridMultilevel"/>
    <w:tmpl w:val="ADC626C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201052B"/>
    <w:multiLevelType w:val="hybridMultilevel"/>
    <w:tmpl w:val="56A0C0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60A4F61"/>
    <w:multiLevelType w:val="hybridMultilevel"/>
    <w:tmpl w:val="8766F360"/>
    <w:lvl w:ilvl="0" w:tplc="78BC317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D95118"/>
    <w:multiLevelType w:val="hybridMultilevel"/>
    <w:tmpl w:val="8AAEA3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330043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495857">
    <w:abstractNumId w:val="7"/>
  </w:num>
  <w:num w:numId="3" w16cid:durableId="1855731984">
    <w:abstractNumId w:val="15"/>
  </w:num>
  <w:num w:numId="4" w16cid:durableId="21515920">
    <w:abstractNumId w:val="10"/>
  </w:num>
  <w:num w:numId="5" w16cid:durableId="1733843815">
    <w:abstractNumId w:val="8"/>
  </w:num>
  <w:num w:numId="6" w16cid:durableId="1755663421">
    <w:abstractNumId w:val="14"/>
  </w:num>
  <w:num w:numId="7" w16cid:durableId="162857939">
    <w:abstractNumId w:val="4"/>
  </w:num>
  <w:num w:numId="8" w16cid:durableId="1477264364">
    <w:abstractNumId w:val="20"/>
  </w:num>
  <w:num w:numId="9" w16cid:durableId="1410729680">
    <w:abstractNumId w:val="3"/>
  </w:num>
  <w:num w:numId="10" w16cid:durableId="432096966">
    <w:abstractNumId w:val="23"/>
  </w:num>
  <w:num w:numId="11" w16cid:durableId="1279293199">
    <w:abstractNumId w:val="5"/>
  </w:num>
  <w:num w:numId="12" w16cid:durableId="1524634171">
    <w:abstractNumId w:val="11"/>
  </w:num>
  <w:num w:numId="13" w16cid:durableId="783891949">
    <w:abstractNumId w:val="18"/>
  </w:num>
  <w:num w:numId="14" w16cid:durableId="1216357747">
    <w:abstractNumId w:val="1"/>
  </w:num>
  <w:num w:numId="15" w16cid:durableId="2138402444">
    <w:abstractNumId w:val="2"/>
  </w:num>
  <w:num w:numId="16" w16cid:durableId="814877605">
    <w:abstractNumId w:val="12"/>
  </w:num>
  <w:num w:numId="17" w16cid:durableId="259804467">
    <w:abstractNumId w:val="21"/>
  </w:num>
  <w:num w:numId="18" w16cid:durableId="2039160926">
    <w:abstractNumId w:val="0"/>
  </w:num>
  <w:num w:numId="19" w16cid:durableId="750810327">
    <w:abstractNumId w:val="13"/>
  </w:num>
  <w:num w:numId="20" w16cid:durableId="1647205645">
    <w:abstractNumId w:val="19"/>
  </w:num>
  <w:num w:numId="21" w16cid:durableId="49816314">
    <w:abstractNumId w:val="9"/>
  </w:num>
  <w:num w:numId="22" w16cid:durableId="1939871724">
    <w:abstractNumId w:val="26"/>
  </w:num>
  <w:num w:numId="23" w16cid:durableId="2089376236">
    <w:abstractNumId w:val="16"/>
  </w:num>
  <w:num w:numId="24" w16cid:durableId="1253048484">
    <w:abstractNumId w:val="25"/>
  </w:num>
  <w:num w:numId="25" w16cid:durableId="1031146822">
    <w:abstractNumId w:val="22"/>
  </w:num>
  <w:num w:numId="26" w16cid:durableId="1205481332">
    <w:abstractNumId w:val="24"/>
  </w:num>
  <w:num w:numId="27" w16cid:durableId="297999438">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A4F"/>
    <w:rsid w:val="000003E7"/>
    <w:rsid w:val="00011042"/>
    <w:rsid w:val="00011520"/>
    <w:rsid w:val="00012679"/>
    <w:rsid w:val="000127C3"/>
    <w:rsid w:val="00012B26"/>
    <w:rsid w:val="00012D6B"/>
    <w:rsid w:val="000149F5"/>
    <w:rsid w:val="000160C3"/>
    <w:rsid w:val="0001649C"/>
    <w:rsid w:val="00016E44"/>
    <w:rsid w:val="00017A54"/>
    <w:rsid w:val="00017E32"/>
    <w:rsid w:val="00020157"/>
    <w:rsid w:val="000211C2"/>
    <w:rsid w:val="00021F4E"/>
    <w:rsid w:val="00023CA0"/>
    <w:rsid w:val="000240F6"/>
    <w:rsid w:val="00024156"/>
    <w:rsid w:val="00026B28"/>
    <w:rsid w:val="00027115"/>
    <w:rsid w:val="00030637"/>
    <w:rsid w:val="00031A8D"/>
    <w:rsid w:val="00032B88"/>
    <w:rsid w:val="000331C7"/>
    <w:rsid w:val="00033EF7"/>
    <w:rsid w:val="00034CEB"/>
    <w:rsid w:val="00036EEB"/>
    <w:rsid w:val="000375AD"/>
    <w:rsid w:val="00037DC5"/>
    <w:rsid w:val="00041AA8"/>
    <w:rsid w:val="00041D8B"/>
    <w:rsid w:val="00044369"/>
    <w:rsid w:val="00047A9E"/>
    <w:rsid w:val="00047BA5"/>
    <w:rsid w:val="000505E1"/>
    <w:rsid w:val="0005126D"/>
    <w:rsid w:val="0005309D"/>
    <w:rsid w:val="0005420A"/>
    <w:rsid w:val="000579BA"/>
    <w:rsid w:val="00063363"/>
    <w:rsid w:val="00065701"/>
    <w:rsid w:val="0006675D"/>
    <w:rsid w:val="000668F8"/>
    <w:rsid w:val="00066A44"/>
    <w:rsid w:val="00067651"/>
    <w:rsid w:val="00070D9E"/>
    <w:rsid w:val="00070E3E"/>
    <w:rsid w:val="00073032"/>
    <w:rsid w:val="000759A6"/>
    <w:rsid w:val="00080426"/>
    <w:rsid w:val="00080A4C"/>
    <w:rsid w:val="00082E6A"/>
    <w:rsid w:val="000830AD"/>
    <w:rsid w:val="000832C9"/>
    <w:rsid w:val="000841EF"/>
    <w:rsid w:val="00084B8A"/>
    <w:rsid w:val="00084BB1"/>
    <w:rsid w:val="00086968"/>
    <w:rsid w:val="0008794E"/>
    <w:rsid w:val="00092A7E"/>
    <w:rsid w:val="00093331"/>
    <w:rsid w:val="0009390C"/>
    <w:rsid w:val="000944C3"/>
    <w:rsid w:val="00094510"/>
    <w:rsid w:val="00095007"/>
    <w:rsid w:val="00095911"/>
    <w:rsid w:val="00095933"/>
    <w:rsid w:val="000A2C1F"/>
    <w:rsid w:val="000A2E90"/>
    <w:rsid w:val="000A6FA1"/>
    <w:rsid w:val="000A7490"/>
    <w:rsid w:val="000A797A"/>
    <w:rsid w:val="000A7DA2"/>
    <w:rsid w:val="000A7DF3"/>
    <w:rsid w:val="000B0699"/>
    <w:rsid w:val="000B2A59"/>
    <w:rsid w:val="000B33F5"/>
    <w:rsid w:val="000B4EFB"/>
    <w:rsid w:val="000B51FA"/>
    <w:rsid w:val="000B5F4D"/>
    <w:rsid w:val="000B64F8"/>
    <w:rsid w:val="000B7F5E"/>
    <w:rsid w:val="000C04C3"/>
    <w:rsid w:val="000C3F13"/>
    <w:rsid w:val="000C413C"/>
    <w:rsid w:val="000D12A7"/>
    <w:rsid w:val="000D1D5F"/>
    <w:rsid w:val="000D38C5"/>
    <w:rsid w:val="000D454B"/>
    <w:rsid w:val="000E20AA"/>
    <w:rsid w:val="000E25C5"/>
    <w:rsid w:val="000E34C3"/>
    <w:rsid w:val="000E72E0"/>
    <w:rsid w:val="000F0D4E"/>
    <w:rsid w:val="000F24F8"/>
    <w:rsid w:val="000F2754"/>
    <w:rsid w:val="000F3799"/>
    <w:rsid w:val="000F523E"/>
    <w:rsid w:val="000F612F"/>
    <w:rsid w:val="0010009C"/>
    <w:rsid w:val="0010078B"/>
    <w:rsid w:val="0010134F"/>
    <w:rsid w:val="001022B0"/>
    <w:rsid w:val="00103ED7"/>
    <w:rsid w:val="001043F6"/>
    <w:rsid w:val="00104760"/>
    <w:rsid w:val="00105EE8"/>
    <w:rsid w:val="00106C12"/>
    <w:rsid w:val="00106E95"/>
    <w:rsid w:val="001074D7"/>
    <w:rsid w:val="00107F64"/>
    <w:rsid w:val="0011105B"/>
    <w:rsid w:val="00114D9A"/>
    <w:rsid w:val="00116C60"/>
    <w:rsid w:val="001176A7"/>
    <w:rsid w:val="00120CFF"/>
    <w:rsid w:val="001226E7"/>
    <w:rsid w:val="00123852"/>
    <w:rsid w:val="001251C3"/>
    <w:rsid w:val="00125452"/>
    <w:rsid w:val="00126D45"/>
    <w:rsid w:val="001354E4"/>
    <w:rsid w:val="0013720B"/>
    <w:rsid w:val="0014439F"/>
    <w:rsid w:val="00146B15"/>
    <w:rsid w:val="001572C2"/>
    <w:rsid w:val="0016003A"/>
    <w:rsid w:val="00160F01"/>
    <w:rsid w:val="001629FA"/>
    <w:rsid w:val="00163C2C"/>
    <w:rsid w:val="00163D60"/>
    <w:rsid w:val="0016626B"/>
    <w:rsid w:val="001705EE"/>
    <w:rsid w:val="0017083C"/>
    <w:rsid w:val="00171AC3"/>
    <w:rsid w:val="001720FA"/>
    <w:rsid w:val="00177C8C"/>
    <w:rsid w:val="00177F03"/>
    <w:rsid w:val="00180C12"/>
    <w:rsid w:val="00180E6B"/>
    <w:rsid w:val="00181214"/>
    <w:rsid w:val="00181B7B"/>
    <w:rsid w:val="00187FFB"/>
    <w:rsid w:val="00190591"/>
    <w:rsid w:val="00190D63"/>
    <w:rsid w:val="001916E3"/>
    <w:rsid w:val="0019439D"/>
    <w:rsid w:val="00194850"/>
    <w:rsid w:val="001952FA"/>
    <w:rsid w:val="001959B1"/>
    <w:rsid w:val="00197A6C"/>
    <w:rsid w:val="00197D7B"/>
    <w:rsid w:val="001A29F0"/>
    <w:rsid w:val="001A3EE9"/>
    <w:rsid w:val="001A49FD"/>
    <w:rsid w:val="001A54C0"/>
    <w:rsid w:val="001A5CCC"/>
    <w:rsid w:val="001A6174"/>
    <w:rsid w:val="001B270C"/>
    <w:rsid w:val="001B2A80"/>
    <w:rsid w:val="001B2ED7"/>
    <w:rsid w:val="001B4FC8"/>
    <w:rsid w:val="001B792C"/>
    <w:rsid w:val="001C15B3"/>
    <w:rsid w:val="001C4864"/>
    <w:rsid w:val="001C497D"/>
    <w:rsid w:val="001C6D3C"/>
    <w:rsid w:val="001D0F25"/>
    <w:rsid w:val="001D3695"/>
    <w:rsid w:val="001D6032"/>
    <w:rsid w:val="001D738A"/>
    <w:rsid w:val="001D7A91"/>
    <w:rsid w:val="001D7B9B"/>
    <w:rsid w:val="001E2712"/>
    <w:rsid w:val="001E2D76"/>
    <w:rsid w:val="001E5590"/>
    <w:rsid w:val="001F0500"/>
    <w:rsid w:val="001F25A1"/>
    <w:rsid w:val="001F35B3"/>
    <w:rsid w:val="001F393B"/>
    <w:rsid w:val="001F4633"/>
    <w:rsid w:val="001F5196"/>
    <w:rsid w:val="001F5C14"/>
    <w:rsid w:val="001F6024"/>
    <w:rsid w:val="00200645"/>
    <w:rsid w:val="002028BF"/>
    <w:rsid w:val="00204566"/>
    <w:rsid w:val="00206639"/>
    <w:rsid w:val="002105B3"/>
    <w:rsid w:val="002107F0"/>
    <w:rsid w:val="0021152A"/>
    <w:rsid w:val="0021333B"/>
    <w:rsid w:val="00213FD7"/>
    <w:rsid w:val="0021475F"/>
    <w:rsid w:val="00214ACC"/>
    <w:rsid w:val="002155D7"/>
    <w:rsid w:val="00215829"/>
    <w:rsid w:val="0021619B"/>
    <w:rsid w:val="00217FF2"/>
    <w:rsid w:val="002204CE"/>
    <w:rsid w:val="00220889"/>
    <w:rsid w:val="00222675"/>
    <w:rsid w:val="002238D3"/>
    <w:rsid w:val="0022483C"/>
    <w:rsid w:val="0022486D"/>
    <w:rsid w:val="00232B22"/>
    <w:rsid w:val="0023451F"/>
    <w:rsid w:val="00236FD9"/>
    <w:rsid w:val="00237B1B"/>
    <w:rsid w:val="00241120"/>
    <w:rsid w:val="0024315E"/>
    <w:rsid w:val="00243504"/>
    <w:rsid w:val="002435D1"/>
    <w:rsid w:val="0024590C"/>
    <w:rsid w:val="00247469"/>
    <w:rsid w:val="0024755E"/>
    <w:rsid w:val="00247B37"/>
    <w:rsid w:val="002500A4"/>
    <w:rsid w:val="00251E2A"/>
    <w:rsid w:val="002534F5"/>
    <w:rsid w:val="00253661"/>
    <w:rsid w:val="0025588B"/>
    <w:rsid w:val="00256B30"/>
    <w:rsid w:val="00257C51"/>
    <w:rsid w:val="00257F76"/>
    <w:rsid w:val="00261145"/>
    <w:rsid w:val="002627C0"/>
    <w:rsid w:val="00264AE2"/>
    <w:rsid w:val="00267852"/>
    <w:rsid w:val="002700FF"/>
    <w:rsid w:val="002704DD"/>
    <w:rsid w:val="002714ED"/>
    <w:rsid w:val="00274178"/>
    <w:rsid w:val="00274443"/>
    <w:rsid w:val="002749D2"/>
    <w:rsid w:val="00277956"/>
    <w:rsid w:val="00280F7E"/>
    <w:rsid w:val="00282C92"/>
    <w:rsid w:val="00285611"/>
    <w:rsid w:val="00290AC8"/>
    <w:rsid w:val="0029183E"/>
    <w:rsid w:val="00291CAC"/>
    <w:rsid w:val="00292221"/>
    <w:rsid w:val="002928A6"/>
    <w:rsid w:val="00292F88"/>
    <w:rsid w:val="00293286"/>
    <w:rsid w:val="00293C18"/>
    <w:rsid w:val="002958F1"/>
    <w:rsid w:val="00295B02"/>
    <w:rsid w:val="00297D77"/>
    <w:rsid w:val="002A0EAA"/>
    <w:rsid w:val="002A3F3B"/>
    <w:rsid w:val="002A5885"/>
    <w:rsid w:val="002A5C08"/>
    <w:rsid w:val="002A65AD"/>
    <w:rsid w:val="002A68FB"/>
    <w:rsid w:val="002A7A3E"/>
    <w:rsid w:val="002B2D6D"/>
    <w:rsid w:val="002B2F06"/>
    <w:rsid w:val="002B598B"/>
    <w:rsid w:val="002B6F34"/>
    <w:rsid w:val="002B74D4"/>
    <w:rsid w:val="002C0D79"/>
    <w:rsid w:val="002C13C6"/>
    <w:rsid w:val="002C16EF"/>
    <w:rsid w:val="002C589C"/>
    <w:rsid w:val="002C59EB"/>
    <w:rsid w:val="002C5A06"/>
    <w:rsid w:val="002C6964"/>
    <w:rsid w:val="002D0D3A"/>
    <w:rsid w:val="002D2D5F"/>
    <w:rsid w:val="002D36A7"/>
    <w:rsid w:val="002D3942"/>
    <w:rsid w:val="002D49CE"/>
    <w:rsid w:val="002D6976"/>
    <w:rsid w:val="002D71B1"/>
    <w:rsid w:val="002D76C1"/>
    <w:rsid w:val="002E1A8A"/>
    <w:rsid w:val="002E2501"/>
    <w:rsid w:val="002E4B54"/>
    <w:rsid w:val="002E6780"/>
    <w:rsid w:val="002F453D"/>
    <w:rsid w:val="002F7DF6"/>
    <w:rsid w:val="00300B9D"/>
    <w:rsid w:val="003034BB"/>
    <w:rsid w:val="003035F9"/>
    <w:rsid w:val="0030371F"/>
    <w:rsid w:val="00305360"/>
    <w:rsid w:val="0030610B"/>
    <w:rsid w:val="003072BB"/>
    <w:rsid w:val="003079CE"/>
    <w:rsid w:val="003105B1"/>
    <w:rsid w:val="0031168B"/>
    <w:rsid w:val="003121B8"/>
    <w:rsid w:val="0031291F"/>
    <w:rsid w:val="00312ABE"/>
    <w:rsid w:val="00313623"/>
    <w:rsid w:val="00314456"/>
    <w:rsid w:val="00315755"/>
    <w:rsid w:val="00315AE1"/>
    <w:rsid w:val="003172AB"/>
    <w:rsid w:val="00320B86"/>
    <w:rsid w:val="003229D7"/>
    <w:rsid w:val="003242F9"/>
    <w:rsid w:val="00324AA8"/>
    <w:rsid w:val="0032504A"/>
    <w:rsid w:val="00325CAA"/>
    <w:rsid w:val="0032612C"/>
    <w:rsid w:val="0032714D"/>
    <w:rsid w:val="00327E40"/>
    <w:rsid w:val="003324A4"/>
    <w:rsid w:val="00333132"/>
    <w:rsid w:val="0033414B"/>
    <w:rsid w:val="003346DD"/>
    <w:rsid w:val="0033545D"/>
    <w:rsid w:val="00335B85"/>
    <w:rsid w:val="00336839"/>
    <w:rsid w:val="00337FED"/>
    <w:rsid w:val="00340300"/>
    <w:rsid w:val="00342DB3"/>
    <w:rsid w:val="00344097"/>
    <w:rsid w:val="00347351"/>
    <w:rsid w:val="00350515"/>
    <w:rsid w:val="00350739"/>
    <w:rsid w:val="00351481"/>
    <w:rsid w:val="00354643"/>
    <w:rsid w:val="003555F0"/>
    <w:rsid w:val="00356B6E"/>
    <w:rsid w:val="003574EE"/>
    <w:rsid w:val="003631D9"/>
    <w:rsid w:val="0036404A"/>
    <w:rsid w:val="0036413B"/>
    <w:rsid w:val="0036446F"/>
    <w:rsid w:val="00364A5F"/>
    <w:rsid w:val="0037072C"/>
    <w:rsid w:val="003724F5"/>
    <w:rsid w:val="00373750"/>
    <w:rsid w:val="00373B3C"/>
    <w:rsid w:val="00382853"/>
    <w:rsid w:val="00382A50"/>
    <w:rsid w:val="00383AFB"/>
    <w:rsid w:val="00383CC5"/>
    <w:rsid w:val="00384250"/>
    <w:rsid w:val="0038505A"/>
    <w:rsid w:val="0038571E"/>
    <w:rsid w:val="003919B6"/>
    <w:rsid w:val="00391AE5"/>
    <w:rsid w:val="00392226"/>
    <w:rsid w:val="00393B33"/>
    <w:rsid w:val="00396E4B"/>
    <w:rsid w:val="003A0211"/>
    <w:rsid w:val="003A0494"/>
    <w:rsid w:val="003A4903"/>
    <w:rsid w:val="003A7AE1"/>
    <w:rsid w:val="003B0D56"/>
    <w:rsid w:val="003B58DA"/>
    <w:rsid w:val="003B6A11"/>
    <w:rsid w:val="003B7547"/>
    <w:rsid w:val="003C00FF"/>
    <w:rsid w:val="003C1ED5"/>
    <w:rsid w:val="003C1FFD"/>
    <w:rsid w:val="003C71E5"/>
    <w:rsid w:val="003C77F0"/>
    <w:rsid w:val="003D06E8"/>
    <w:rsid w:val="003D130F"/>
    <w:rsid w:val="003D3DD1"/>
    <w:rsid w:val="003D7FB7"/>
    <w:rsid w:val="003E0002"/>
    <w:rsid w:val="003E03F3"/>
    <w:rsid w:val="003E176C"/>
    <w:rsid w:val="003E20D1"/>
    <w:rsid w:val="003E2185"/>
    <w:rsid w:val="003E255E"/>
    <w:rsid w:val="003E4771"/>
    <w:rsid w:val="003E4CD4"/>
    <w:rsid w:val="003E4ED9"/>
    <w:rsid w:val="003E5FD6"/>
    <w:rsid w:val="003E7CC9"/>
    <w:rsid w:val="003F22AD"/>
    <w:rsid w:val="003F232F"/>
    <w:rsid w:val="003F26C4"/>
    <w:rsid w:val="003F26CB"/>
    <w:rsid w:val="003F3E1E"/>
    <w:rsid w:val="003F454E"/>
    <w:rsid w:val="003F49BE"/>
    <w:rsid w:val="003F785E"/>
    <w:rsid w:val="0040008B"/>
    <w:rsid w:val="00400BF5"/>
    <w:rsid w:val="0040170A"/>
    <w:rsid w:val="00403F71"/>
    <w:rsid w:val="004068EF"/>
    <w:rsid w:val="0040798C"/>
    <w:rsid w:val="00413D11"/>
    <w:rsid w:val="00413DC9"/>
    <w:rsid w:val="00416387"/>
    <w:rsid w:val="0042022F"/>
    <w:rsid w:val="00420557"/>
    <w:rsid w:val="00420C7C"/>
    <w:rsid w:val="00421798"/>
    <w:rsid w:val="00422B2B"/>
    <w:rsid w:val="00423086"/>
    <w:rsid w:val="0042489E"/>
    <w:rsid w:val="00424DFD"/>
    <w:rsid w:val="00426A96"/>
    <w:rsid w:val="00427796"/>
    <w:rsid w:val="004302EC"/>
    <w:rsid w:val="00434E17"/>
    <w:rsid w:val="0043539D"/>
    <w:rsid w:val="00436471"/>
    <w:rsid w:val="0044294C"/>
    <w:rsid w:val="004465C1"/>
    <w:rsid w:val="00447841"/>
    <w:rsid w:val="00451C44"/>
    <w:rsid w:val="00452819"/>
    <w:rsid w:val="00452E9B"/>
    <w:rsid w:val="00455737"/>
    <w:rsid w:val="00455762"/>
    <w:rsid w:val="00457FD3"/>
    <w:rsid w:val="0046084A"/>
    <w:rsid w:val="00460890"/>
    <w:rsid w:val="00460D7F"/>
    <w:rsid w:val="00462E68"/>
    <w:rsid w:val="0046309A"/>
    <w:rsid w:val="0046385E"/>
    <w:rsid w:val="00464B23"/>
    <w:rsid w:val="00465CC9"/>
    <w:rsid w:val="004701C7"/>
    <w:rsid w:val="00470456"/>
    <w:rsid w:val="00470C0A"/>
    <w:rsid w:val="00471F75"/>
    <w:rsid w:val="004738BC"/>
    <w:rsid w:val="0047560F"/>
    <w:rsid w:val="00475708"/>
    <w:rsid w:val="00477C91"/>
    <w:rsid w:val="00481320"/>
    <w:rsid w:val="004816E3"/>
    <w:rsid w:val="004832F2"/>
    <w:rsid w:val="00485250"/>
    <w:rsid w:val="004859AF"/>
    <w:rsid w:val="00486F34"/>
    <w:rsid w:val="004974D7"/>
    <w:rsid w:val="004A0EB1"/>
    <w:rsid w:val="004A1879"/>
    <w:rsid w:val="004A1CDF"/>
    <w:rsid w:val="004A4A8D"/>
    <w:rsid w:val="004A5D31"/>
    <w:rsid w:val="004A69AE"/>
    <w:rsid w:val="004B0233"/>
    <w:rsid w:val="004B4C29"/>
    <w:rsid w:val="004B6E3B"/>
    <w:rsid w:val="004C2547"/>
    <w:rsid w:val="004C625D"/>
    <w:rsid w:val="004C725C"/>
    <w:rsid w:val="004D0643"/>
    <w:rsid w:val="004D5C10"/>
    <w:rsid w:val="004D650C"/>
    <w:rsid w:val="004D780D"/>
    <w:rsid w:val="004E33CC"/>
    <w:rsid w:val="004E61A6"/>
    <w:rsid w:val="004E7CF7"/>
    <w:rsid w:val="004F0AC5"/>
    <w:rsid w:val="004F18C1"/>
    <w:rsid w:val="004F25FB"/>
    <w:rsid w:val="004F2705"/>
    <w:rsid w:val="004F29FE"/>
    <w:rsid w:val="004F5051"/>
    <w:rsid w:val="004F569C"/>
    <w:rsid w:val="004F697B"/>
    <w:rsid w:val="004F7198"/>
    <w:rsid w:val="004F766E"/>
    <w:rsid w:val="004F7E27"/>
    <w:rsid w:val="00500396"/>
    <w:rsid w:val="00502EB2"/>
    <w:rsid w:val="005034BD"/>
    <w:rsid w:val="00503E3B"/>
    <w:rsid w:val="00504143"/>
    <w:rsid w:val="00505654"/>
    <w:rsid w:val="005073C9"/>
    <w:rsid w:val="00507721"/>
    <w:rsid w:val="00510669"/>
    <w:rsid w:val="0051258D"/>
    <w:rsid w:val="0051338F"/>
    <w:rsid w:val="00513A6D"/>
    <w:rsid w:val="00516B60"/>
    <w:rsid w:val="00523A81"/>
    <w:rsid w:val="00523D91"/>
    <w:rsid w:val="00525B3D"/>
    <w:rsid w:val="00526372"/>
    <w:rsid w:val="005264A9"/>
    <w:rsid w:val="0052728A"/>
    <w:rsid w:val="005272D1"/>
    <w:rsid w:val="00530075"/>
    <w:rsid w:val="005305A4"/>
    <w:rsid w:val="00536E0F"/>
    <w:rsid w:val="00537F4D"/>
    <w:rsid w:val="0054025E"/>
    <w:rsid w:val="00541E3E"/>
    <w:rsid w:val="00542578"/>
    <w:rsid w:val="00543BA9"/>
    <w:rsid w:val="005445F9"/>
    <w:rsid w:val="005449AD"/>
    <w:rsid w:val="005450E2"/>
    <w:rsid w:val="00545794"/>
    <w:rsid w:val="00547ACB"/>
    <w:rsid w:val="005520A8"/>
    <w:rsid w:val="005530A7"/>
    <w:rsid w:val="00553808"/>
    <w:rsid w:val="00554717"/>
    <w:rsid w:val="00555554"/>
    <w:rsid w:val="005555EE"/>
    <w:rsid w:val="00555E25"/>
    <w:rsid w:val="00557DB7"/>
    <w:rsid w:val="0056168A"/>
    <w:rsid w:val="0057109A"/>
    <w:rsid w:val="00571135"/>
    <w:rsid w:val="00571421"/>
    <w:rsid w:val="0057432B"/>
    <w:rsid w:val="00575110"/>
    <w:rsid w:val="005752A7"/>
    <w:rsid w:val="0057595C"/>
    <w:rsid w:val="00580B3E"/>
    <w:rsid w:val="0058136E"/>
    <w:rsid w:val="00581809"/>
    <w:rsid w:val="00585B4C"/>
    <w:rsid w:val="005877FA"/>
    <w:rsid w:val="00590D95"/>
    <w:rsid w:val="00591C21"/>
    <w:rsid w:val="005948E4"/>
    <w:rsid w:val="00596353"/>
    <w:rsid w:val="00596FD6"/>
    <w:rsid w:val="005A04C5"/>
    <w:rsid w:val="005A074B"/>
    <w:rsid w:val="005A1218"/>
    <w:rsid w:val="005A140D"/>
    <w:rsid w:val="005A1CDA"/>
    <w:rsid w:val="005A28CC"/>
    <w:rsid w:val="005A5A66"/>
    <w:rsid w:val="005A603E"/>
    <w:rsid w:val="005B29D1"/>
    <w:rsid w:val="005B2ADB"/>
    <w:rsid w:val="005B3CEA"/>
    <w:rsid w:val="005B3D65"/>
    <w:rsid w:val="005B4009"/>
    <w:rsid w:val="005B4FC7"/>
    <w:rsid w:val="005B60DC"/>
    <w:rsid w:val="005B77C3"/>
    <w:rsid w:val="005B7DC1"/>
    <w:rsid w:val="005C15E0"/>
    <w:rsid w:val="005C18D6"/>
    <w:rsid w:val="005C1944"/>
    <w:rsid w:val="005C1E6E"/>
    <w:rsid w:val="005C377E"/>
    <w:rsid w:val="005C68D6"/>
    <w:rsid w:val="005C69E3"/>
    <w:rsid w:val="005C7209"/>
    <w:rsid w:val="005C7CAA"/>
    <w:rsid w:val="005D0881"/>
    <w:rsid w:val="005D4950"/>
    <w:rsid w:val="005D5E02"/>
    <w:rsid w:val="005D6728"/>
    <w:rsid w:val="005E16B2"/>
    <w:rsid w:val="005E19CE"/>
    <w:rsid w:val="005E70A3"/>
    <w:rsid w:val="005E74D9"/>
    <w:rsid w:val="005F0EEB"/>
    <w:rsid w:val="005F1BAD"/>
    <w:rsid w:val="005F655F"/>
    <w:rsid w:val="00601645"/>
    <w:rsid w:val="00603944"/>
    <w:rsid w:val="006051A4"/>
    <w:rsid w:val="00606918"/>
    <w:rsid w:val="006072B0"/>
    <w:rsid w:val="006072E7"/>
    <w:rsid w:val="006118A5"/>
    <w:rsid w:val="00612325"/>
    <w:rsid w:val="00612C31"/>
    <w:rsid w:val="006133AA"/>
    <w:rsid w:val="00614343"/>
    <w:rsid w:val="006148E3"/>
    <w:rsid w:val="006162D0"/>
    <w:rsid w:val="006169F9"/>
    <w:rsid w:val="00616F3C"/>
    <w:rsid w:val="00617B1A"/>
    <w:rsid w:val="0062038F"/>
    <w:rsid w:val="00621AA9"/>
    <w:rsid w:val="00622CE2"/>
    <w:rsid w:val="0062348C"/>
    <w:rsid w:val="00625DEE"/>
    <w:rsid w:val="00626F25"/>
    <w:rsid w:val="00634978"/>
    <w:rsid w:val="00634C90"/>
    <w:rsid w:val="006362EE"/>
    <w:rsid w:val="00636DDB"/>
    <w:rsid w:val="00637E84"/>
    <w:rsid w:val="006402F3"/>
    <w:rsid w:val="006410BC"/>
    <w:rsid w:val="00642815"/>
    <w:rsid w:val="00642DDB"/>
    <w:rsid w:val="006430CA"/>
    <w:rsid w:val="00644193"/>
    <w:rsid w:val="00647568"/>
    <w:rsid w:val="00647D94"/>
    <w:rsid w:val="00647E74"/>
    <w:rsid w:val="006516E9"/>
    <w:rsid w:val="00651E9D"/>
    <w:rsid w:val="006520EB"/>
    <w:rsid w:val="00652D73"/>
    <w:rsid w:val="00653230"/>
    <w:rsid w:val="00653392"/>
    <w:rsid w:val="00654E64"/>
    <w:rsid w:val="00654F8E"/>
    <w:rsid w:val="00655B6A"/>
    <w:rsid w:val="00657B44"/>
    <w:rsid w:val="00662541"/>
    <w:rsid w:val="00664246"/>
    <w:rsid w:val="00664997"/>
    <w:rsid w:val="0066531C"/>
    <w:rsid w:val="00665F05"/>
    <w:rsid w:val="006662C8"/>
    <w:rsid w:val="00666A1D"/>
    <w:rsid w:val="00666E5E"/>
    <w:rsid w:val="00667E77"/>
    <w:rsid w:val="0067161D"/>
    <w:rsid w:val="006776E4"/>
    <w:rsid w:val="00680DA5"/>
    <w:rsid w:val="00681CDE"/>
    <w:rsid w:val="00681F57"/>
    <w:rsid w:val="006820E8"/>
    <w:rsid w:val="0068369F"/>
    <w:rsid w:val="00683AC4"/>
    <w:rsid w:val="0068517B"/>
    <w:rsid w:val="00685328"/>
    <w:rsid w:val="00686CF1"/>
    <w:rsid w:val="00687648"/>
    <w:rsid w:val="006911FF"/>
    <w:rsid w:val="00691200"/>
    <w:rsid w:val="0069181C"/>
    <w:rsid w:val="0069221E"/>
    <w:rsid w:val="006937D6"/>
    <w:rsid w:val="00695F3B"/>
    <w:rsid w:val="00697D36"/>
    <w:rsid w:val="006A078B"/>
    <w:rsid w:val="006A2E20"/>
    <w:rsid w:val="006A38CD"/>
    <w:rsid w:val="006A3AD8"/>
    <w:rsid w:val="006A416F"/>
    <w:rsid w:val="006A4929"/>
    <w:rsid w:val="006A71DB"/>
    <w:rsid w:val="006A7BAF"/>
    <w:rsid w:val="006B1CDE"/>
    <w:rsid w:val="006B20DC"/>
    <w:rsid w:val="006B288C"/>
    <w:rsid w:val="006B2E9B"/>
    <w:rsid w:val="006B3BF0"/>
    <w:rsid w:val="006B569F"/>
    <w:rsid w:val="006B6CAD"/>
    <w:rsid w:val="006B7244"/>
    <w:rsid w:val="006C0026"/>
    <w:rsid w:val="006C0676"/>
    <w:rsid w:val="006C1C89"/>
    <w:rsid w:val="006C2945"/>
    <w:rsid w:val="006C3352"/>
    <w:rsid w:val="006C341A"/>
    <w:rsid w:val="006C40F7"/>
    <w:rsid w:val="006C43AF"/>
    <w:rsid w:val="006C6AA6"/>
    <w:rsid w:val="006D354D"/>
    <w:rsid w:val="006D386A"/>
    <w:rsid w:val="006D6602"/>
    <w:rsid w:val="006E5397"/>
    <w:rsid w:val="006F11B4"/>
    <w:rsid w:val="006F128A"/>
    <w:rsid w:val="006F3A6C"/>
    <w:rsid w:val="006F48C4"/>
    <w:rsid w:val="007009C1"/>
    <w:rsid w:val="007009FC"/>
    <w:rsid w:val="0070349B"/>
    <w:rsid w:val="00711417"/>
    <w:rsid w:val="007125F7"/>
    <w:rsid w:val="007130A3"/>
    <w:rsid w:val="0071319D"/>
    <w:rsid w:val="00713501"/>
    <w:rsid w:val="0071355B"/>
    <w:rsid w:val="0071392C"/>
    <w:rsid w:val="00714263"/>
    <w:rsid w:val="007155D3"/>
    <w:rsid w:val="007157C7"/>
    <w:rsid w:val="0071665D"/>
    <w:rsid w:val="00716F46"/>
    <w:rsid w:val="0071790E"/>
    <w:rsid w:val="0072099E"/>
    <w:rsid w:val="0072212F"/>
    <w:rsid w:val="007225C5"/>
    <w:rsid w:val="00722E14"/>
    <w:rsid w:val="0072466C"/>
    <w:rsid w:val="0072600F"/>
    <w:rsid w:val="00727FB0"/>
    <w:rsid w:val="007318E8"/>
    <w:rsid w:val="007330E9"/>
    <w:rsid w:val="00735E9C"/>
    <w:rsid w:val="00735F0B"/>
    <w:rsid w:val="00737086"/>
    <w:rsid w:val="00740D4D"/>
    <w:rsid w:val="00741E52"/>
    <w:rsid w:val="00741F5B"/>
    <w:rsid w:val="0074311E"/>
    <w:rsid w:val="007440F4"/>
    <w:rsid w:val="007446FB"/>
    <w:rsid w:val="0074624A"/>
    <w:rsid w:val="00746393"/>
    <w:rsid w:val="00746A7F"/>
    <w:rsid w:val="00747878"/>
    <w:rsid w:val="00751086"/>
    <w:rsid w:val="00751B9C"/>
    <w:rsid w:val="00752A5F"/>
    <w:rsid w:val="00754902"/>
    <w:rsid w:val="007557D5"/>
    <w:rsid w:val="007559D4"/>
    <w:rsid w:val="00756508"/>
    <w:rsid w:val="00756C76"/>
    <w:rsid w:val="00757897"/>
    <w:rsid w:val="00757CED"/>
    <w:rsid w:val="007604A1"/>
    <w:rsid w:val="00761CC6"/>
    <w:rsid w:val="00762964"/>
    <w:rsid w:val="007631B6"/>
    <w:rsid w:val="00763C1D"/>
    <w:rsid w:val="00767B9A"/>
    <w:rsid w:val="00770248"/>
    <w:rsid w:val="00771B6F"/>
    <w:rsid w:val="007728C3"/>
    <w:rsid w:val="00772995"/>
    <w:rsid w:val="007748FD"/>
    <w:rsid w:val="00776149"/>
    <w:rsid w:val="00781DEC"/>
    <w:rsid w:val="00782469"/>
    <w:rsid w:val="007827F5"/>
    <w:rsid w:val="00784125"/>
    <w:rsid w:val="00785D9D"/>
    <w:rsid w:val="00786AAF"/>
    <w:rsid w:val="007902F3"/>
    <w:rsid w:val="00790B2F"/>
    <w:rsid w:val="00790DEF"/>
    <w:rsid w:val="00790F0A"/>
    <w:rsid w:val="00791BB0"/>
    <w:rsid w:val="007949F9"/>
    <w:rsid w:val="00795576"/>
    <w:rsid w:val="007968CC"/>
    <w:rsid w:val="00796D64"/>
    <w:rsid w:val="007A0BD2"/>
    <w:rsid w:val="007A0E9A"/>
    <w:rsid w:val="007A24E7"/>
    <w:rsid w:val="007A292E"/>
    <w:rsid w:val="007A6349"/>
    <w:rsid w:val="007A68CE"/>
    <w:rsid w:val="007B0E91"/>
    <w:rsid w:val="007B3035"/>
    <w:rsid w:val="007B652C"/>
    <w:rsid w:val="007B741F"/>
    <w:rsid w:val="007C0871"/>
    <w:rsid w:val="007C0E3A"/>
    <w:rsid w:val="007C1CC9"/>
    <w:rsid w:val="007C1DAC"/>
    <w:rsid w:val="007C370E"/>
    <w:rsid w:val="007C3FE7"/>
    <w:rsid w:val="007C4D52"/>
    <w:rsid w:val="007C5785"/>
    <w:rsid w:val="007C6091"/>
    <w:rsid w:val="007C6E86"/>
    <w:rsid w:val="007C7950"/>
    <w:rsid w:val="007C7F7E"/>
    <w:rsid w:val="007D1204"/>
    <w:rsid w:val="007D393C"/>
    <w:rsid w:val="007D60E9"/>
    <w:rsid w:val="007D68A6"/>
    <w:rsid w:val="007E07CB"/>
    <w:rsid w:val="007E0D4F"/>
    <w:rsid w:val="007E1D5E"/>
    <w:rsid w:val="007E1F04"/>
    <w:rsid w:val="007E23D3"/>
    <w:rsid w:val="007E329A"/>
    <w:rsid w:val="007E3CB4"/>
    <w:rsid w:val="007E4244"/>
    <w:rsid w:val="007E5160"/>
    <w:rsid w:val="007E5169"/>
    <w:rsid w:val="007E54F0"/>
    <w:rsid w:val="007E57D2"/>
    <w:rsid w:val="007E5B94"/>
    <w:rsid w:val="007E6DBD"/>
    <w:rsid w:val="007E7703"/>
    <w:rsid w:val="007F3496"/>
    <w:rsid w:val="007F45EA"/>
    <w:rsid w:val="007F6B6F"/>
    <w:rsid w:val="00800FB0"/>
    <w:rsid w:val="00801480"/>
    <w:rsid w:val="008027B1"/>
    <w:rsid w:val="008042D7"/>
    <w:rsid w:val="00806AAC"/>
    <w:rsid w:val="00807340"/>
    <w:rsid w:val="00810E50"/>
    <w:rsid w:val="00812236"/>
    <w:rsid w:val="00814A49"/>
    <w:rsid w:val="00815B84"/>
    <w:rsid w:val="008168CB"/>
    <w:rsid w:val="008209C0"/>
    <w:rsid w:val="008223D8"/>
    <w:rsid w:val="00822717"/>
    <w:rsid w:val="00823453"/>
    <w:rsid w:val="008236EA"/>
    <w:rsid w:val="00824459"/>
    <w:rsid w:val="008244BB"/>
    <w:rsid w:val="0082650E"/>
    <w:rsid w:val="00831860"/>
    <w:rsid w:val="008335AD"/>
    <w:rsid w:val="00837093"/>
    <w:rsid w:val="00837208"/>
    <w:rsid w:val="00842484"/>
    <w:rsid w:val="00842594"/>
    <w:rsid w:val="00842CEB"/>
    <w:rsid w:val="00850346"/>
    <w:rsid w:val="008506FF"/>
    <w:rsid w:val="008512B5"/>
    <w:rsid w:val="008516B6"/>
    <w:rsid w:val="0085258A"/>
    <w:rsid w:val="0085287D"/>
    <w:rsid w:val="0085383A"/>
    <w:rsid w:val="0085679F"/>
    <w:rsid w:val="00861832"/>
    <w:rsid w:val="008618B0"/>
    <w:rsid w:val="0086233E"/>
    <w:rsid w:val="0086417D"/>
    <w:rsid w:val="008646EB"/>
    <w:rsid w:val="008663EE"/>
    <w:rsid w:val="0086655F"/>
    <w:rsid w:val="00871FE8"/>
    <w:rsid w:val="00872D4A"/>
    <w:rsid w:val="00872F3C"/>
    <w:rsid w:val="008758F9"/>
    <w:rsid w:val="00875F80"/>
    <w:rsid w:val="0087677D"/>
    <w:rsid w:val="008774AB"/>
    <w:rsid w:val="008776B1"/>
    <w:rsid w:val="00877915"/>
    <w:rsid w:val="008827AC"/>
    <w:rsid w:val="008850CC"/>
    <w:rsid w:val="008851A3"/>
    <w:rsid w:val="008855E2"/>
    <w:rsid w:val="00890016"/>
    <w:rsid w:val="008901FA"/>
    <w:rsid w:val="00891569"/>
    <w:rsid w:val="00893B15"/>
    <w:rsid w:val="00895149"/>
    <w:rsid w:val="0089561E"/>
    <w:rsid w:val="008A0ABE"/>
    <w:rsid w:val="008A1C9D"/>
    <w:rsid w:val="008A379F"/>
    <w:rsid w:val="008A4F0F"/>
    <w:rsid w:val="008A5E2E"/>
    <w:rsid w:val="008A5FD3"/>
    <w:rsid w:val="008A73DE"/>
    <w:rsid w:val="008A77DB"/>
    <w:rsid w:val="008A7E77"/>
    <w:rsid w:val="008B059D"/>
    <w:rsid w:val="008B05E2"/>
    <w:rsid w:val="008B16BD"/>
    <w:rsid w:val="008B1794"/>
    <w:rsid w:val="008B17CF"/>
    <w:rsid w:val="008B1C1A"/>
    <w:rsid w:val="008B1FFB"/>
    <w:rsid w:val="008B3519"/>
    <w:rsid w:val="008B44CF"/>
    <w:rsid w:val="008B4813"/>
    <w:rsid w:val="008B55E0"/>
    <w:rsid w:val="008B5D94"/>
    <w:rsid w:val="008B620B"/>
    <w:rsid w:val="008C00C6"/>
    <w:rsid w:val="008C2459"/>
    <w:rsid w:val="008C31AC"/>
    <w:rsid w:val="008C4E61"/>
    <w:rsid w:val="008C60D5"/>
    <w:rsid w:val="008C6AF3"/>
    <w:rsid w:val="008D0EEF"/>
    <w:rsid w:val="008D1764"/>
    <w:rsid w:val="008D354A"/>
    <w:rsid w:val="008D4E20"/>
    <w:rsid w:val="008E0B05"/>
    <w:rsid w:val="008E2596"/>
    <w:rsid w:val="008E417C"/>
    <w:rsid w:val="008E7E92"/>
    <w:rsid w:val="008F0A64"/>
    <w:rsid w:val="008F0AC7"/>
    <w:rsid w:val="008F28AC"/>
    <w:rsid w:val="008F3BE0"/>
    <w:rsid w:val="008F5232"/>
    <w:rsid w:val="008F7231"/>
    <w:rsid w:val="008F7389"/>
    <w:rsid w:val="008F78F7"/>
    <w:rsid w:val="008F78FB"/>
    <w:rsid w:val="008F7A70"/>
    <w:rsid w:val="009001EF"/>
    <w:rsid w:val="00902A2C"/>
    <w:rsid w:val="00904E4B"/>
    <w:rsid w:val="00910F16"/>
    <w:rsid w:val="0091192A"/>
    <w:rsid w:val="00916DFC"/>
    <w:rsid w:val="009218FE"/>
    <w:rsid w:val="0092478F"/>
    <w:rsid w:val="0093404E"/>
    <w:rsid w:val="0093447F"/>
    <w:rsid w:val="00934825"/>
    <w:rsid w:val="00936FAA"/>
    <w:rsid w:val="0093735F"/>
    <w:rsid w:val="00937D57"/>
    <w:rsid w:val="00943143"/>
    <w:rsid w:val="0095294E"/>
    <w:rsid w:val="0095304C"/>
    <w:rsid w:val="00953FB9"/>
    <w:rsid w:val="00954BB5"/>
    <w:rsid w:val="00954FFD"/>
    <w:rsid w:val="00960428"/>
    <w:rsid w:val="0096053A"/>
    <w:rsid w:val="009609EF"/>
    <w:rsid w:val="0096105F"/>
    <w:rsid w:val="009611AA"/>
    <w:rsid w:val="00961581"/>
    <w:rsid w:val="00961A8F"/>
    <w:rsid w:val="0096221F"/>
    <w:rsid w:val="009632F8"/>
    <w:rsid w:val="00964E8E"/>
    <w:rsid w:val="00965E35"/>
    <w:rsid w:val="009661A9"/>
    <w:rsid w:val="00970C4D"/>
    <w:rsid w:val="00970D70"/>
    <w:rsid w:val="00972728"/>
    <w:rsid w:val="009729AA"/>
    <w:rsid w:val="00974BDF"/>
    <w:rsid w:val="00976DEA"/>
    <w:rsid w:val="00981563"/>
    <w:rsid w:val="00981C23"/>
    <w:rsid w:val="0098213A"/>
    <w:rsid w:val="00985A3E"/>
    <w:rsid w:val="00985F32"/>
    <w:rsid w:val="00986555"/>
    <w:rsid w:val="009865C4"/>
    <w:rsid w:val="00986660"/>
    <w:rsid w:val="009911C4"/>
    <w:rsid w:val="00991930"/>
    <w:rsid w:val="00994961"/>
    <w:rsid w:val="00994B96"/>
    <w:rsid w:val="00995635"/>
    <w:rsid w:val="00995B7D"/>
    <w:rsid w:val="009A159A"/>
    <w:rsid w:val="009A2652"/>
    <w:rsid w:val="009A552D"/>
    <w:rsid w:val="009A58E2"/>
    <w:rsid w:val="009A64FF"/>
    <w:rsid w:val="009A6C0A"/>
    <w:rsid w:val="009A78C1"/>
    <w:rsid w:val="009B0E90"/>
    <w:rsid w:val="009B22DD"/>
    <w:rsid w:val="009B23FF"/>
    <w:rsid w:val="009B2598"/>
    <w:rsid w:val="009B390B"/>
    <w:rsid w:val="009B4080"/>
    <w:rsid w:val="009B5981"/>
    <w:rsid w:val="009B6E0B"/>
    <w:rsid w:val="009C0DF8"/>
    <w:rsid w:val="009C31EF"/>
    <w:rsid w:val="009C46F5"/>
    <w:rsid w:val="009C4755"/>
    <w:rsid w:val="009C5F56"/>
    <w:rsid w:val="009D1565"/>
    <w:rsid w:val="009D4449"/>
    <w:rsid w:val="009D51F3"/>
    <w:rsid w:val="009D5797"/>
    <w:rsid w:val="009D6ACF"/>
    <w:rsid w:val="009D712A"/>
    <w:rsid w:val="009D7751"/>
    <w:rsid w:val="009E1C92"/>
    <w:rsid w:val="009E1FBE"/>
    <w:rsid w:val="009E3037"/>
    <w:rsid w:val="009E54B1"/>
    <w:rsid w:val="009E6278"/>
    <w:rsid w:val="009E6FC9"/>
    <w:rsid w:val="009E7E5A"/>
    <w:rsid w:val="009F13E7"/>
    <w:rsid w:val="009F40A5"/>
    <w:rsid w:val="009F4F80"/>
    <w:rsid w:val="009F65D0"/>
    <w:rsid w:val="009F7CE3"/>
    <w:rsid w:val="00A02B0E"/>
    <w:rsid w:val="00A0303B"/>
    <w:rsid w:val="00A04904"/>
    <w:rsid w:val="00A04A10"/>
    <w:rsid w:val="00A06C2C"/>
    <w:rsid w:val="00A06D1F"/>
    <w:rsid w:val="00A12103"/>
    <w:rsid w:val="00A13BBC"/>
    <w:rsid w:val="00A13D98"/>
    <w:rsid w:val="00A142BF"/>
    <w:rsid w:val="00A1471A"/>
    <w:rsid w:val="00A147A5"/>
    <w:rsid w:val="00A1665B"/>
    <w:rsid w:val="00A169CC"/>
    <w:rsid w:val="00A17E4A"/>
    <w:rsid w:val="00A20B4E"/>
    <w:rsid w:val="00A21D21"/>
    <w:rsid w:val="00A22A34"/>
    <w:rsid w:val="00A230DE"/>
    <w:rsid w:val="00A233BC"/>
    <w:rsid w:val="00A23565"/>
    <w:rsid w:val="00A23962"/>
    <w:rsid w:val="00A23A85"/>
    <w:rsid w:val="00A31F4E"/>
    <w:rsid w:val="00A33A3D"/>
    <w:rsid w:val="00A405D6"/>
    <w:rsid w:val="00A40790"/>
    <w:rsid w:val="00A429B6"/>
    <w:rsid w:val="00A42DF5"/>
    <w:rsid w:val="00A435D1"/>
    <w:rsid w:val="00A44DA9"/>
    <w:rsid w:val="00A44F1C"/>
    <w:rsid w:val="00A46A3D"/>
    <w:rsid w:val="00A472A7"/>
    <w:rsid w:val="00A503D8"/>
    <w:rsid w:val="00A5059C"/>
    <w:rsid w:val="00A50B5C"/>
    <w:rsid w:val="00A52572"/>
    <w:rsid w:val="00A52CB8"/>
    <w:rsid w:val="00A552D3"/>
    <w:rsid w:val="00A5627E"/>
    <w:rsid w:val="00A568E4"/>
    <w:rsid w:val="00A57D5B"/>
    <w:rsid w:val="00A62D3C"/>
    <w:rsid w:val="00A67A14"/>
    <w:rsid w:val="00A67E84"/>
    <w:rsid w:val="00A7007F"/>
    <w:rsid w:val="00A70918"/>
    <w:rsid w:val="00A73C04"/>
    <w:rsid w:val="00A7469F"/>
    <w:rsid w:val="00A75EF8"/>
    <w:rsid w:val="00A77444"/>
    <w:rsid w:val="00A774A1"/>
    <w:rsid w:val="00A810F4"/>
    <w:rsid w:val="00A832BD"/>
    <w:rsid w:val="00A83D0D"/>
    <w:rsid w:val="00A8417E"/>
    <w:rsid w:val="00A84BB1"/>
    <w:rsid w:val="00A850D6"/>
    <w:rsid w:val="00A856F6"/>
    <w:rsid w:val="00A85AE0"/>
    <w:rsid w:val="00A87480"/>
    <w:rsid w:val="00A87F22"/>
    <w:rsid w:val="00A92E08"/>
    <w:rsid w:val="00A950D6"/>
    <w:rsid w:val="00A95169"/>
    <w:rsid w:val="00A9662A"/>
    <w:rsid w:val="00AA0B75"/>
    <w:rsid w:val="00AA1790"/>
    <w:rsid w:val="00AA1A09"/>
    <w:rsid w:val="00AA23D1"/>
    <w:rsid w:val="00AA3C7C"/>
    <w:rsid w:val="00AA4C1A"/>
    <w:rsid w:val="00AB022C"/>
    <w:rsid w:val="00AB4A28"/>
    <w:rsid w:val="00AB4FB6"/>
    <w:rsid w:val="00AB5916"/>
    <w:rsid w:val="00AB71BA"/>
    <w:rsid w:val="00AC08EE"/>
    <w:rsid w:val="00AC1358"/>
    <w:rsid w:val="00AC31F8"/>
    <w:rsid w:val="00AC382B"/>
    <w:rsid w:val="00AC4FA4"/>
    <w:rsid w:val="00AC6310"/>
    <w:rsid w:val="00AC6AAF"/>
    <w:rsid w:val="00AD0F0F"/>
    <w:rsid w:val="00AD349C"/>
    <w:rsid w:val="00AD587E"/>
    <w:rsid w:val="00AD601E"/>
    <w:rsid w:val="00AE0A83"/>
    <w:rsid w:val="00AE1F5B"/>
    <w:rsid w:val="00AE4395"/>
    <w:rsid w:val="00AE4B36"/>
    <w:rsid w:val="00AE605B"/>
    <w:rsid w:val="00AE7566"/>
    <w:rsid w:val="00AF0010"/>
    <w:rsid w:val="00AF0122"/>
    <w:rsid w:val="00AF37E1"/>
    <w:rsid w:val="00AF438B"/>
    <w:rsid w:val="00AF4C35"/>
    <w:rsid w:val="00AF5098"/>
    <w:rsid w:val="00AF640A"/>
    <w:rsid w:val="00AF67CC"/>
    <w:rsid w:val="00AF7FE2"/>
    <w:rsid w:val="00B059F8"/>
    <w:rsid w:val="00B07ED2"/>
    <w:rsid w:val="00B117F6"/>
    <w:rsid w:val="00B13B0F"/>
    <w:rsid w:val="00B1423A"/>
    <w:rsid w:val="00B14D29"/>
    <w:rsid w:val="00B14ED8"/>
    <w:rsid w:val="00B15AED"/>
    <w:rsid w:val="00B16264"/>
    <w:rsid w:val="00B16294"/>
    <w:rsid w:val="00B16BB2"/>
    <w:rsid w:val="00B172FF"/>
    <w:rsid w:val="00B24037"/>
    <w:rsid w:val="00B240DF"/>
    <w:rsid w:val="00B270DA"/>
    <w:rsid w:val="00B31C47"/>
    <w:rsid w:val="00B3313F"/>
    <w:rsid w:val="00B335B2"/>
    <w:rsid w:val="00B33D49"/>
    <w:rsid w:val="00B3617A"/>
    <w:rsid w:val="00B403DD"/>
    <w:rsid w:val="00B40DDB"/>
    <w:rsid w:val="00B44B2E"/>
    <w:rsid w:val="00B44F79"/>
    <w:rsid w:val="00B44FDE"/>
    <w:rsid w:val="00B45DC6"/>
    <w:rsid w:val="00B51426"/>
    <w:rsid w:val="00B53550"/>
    <w:rsid w:val="00B54341"/>
    <w:rsid w:val="00B55103"/>
    <w:rsid w:val="00B62B38"/>
    <w:rsid w:val="00B62C6D"/>
    <w:rsid w:val="00B648FE"/>
    <w:rsid w:val="00B65A4F"/>
    <w:rsid w:val="00B665E0"/>
    <w:rsid w:val="00B66B2A"/>
    <w:rsid w:val="00B67626"/>
    <w:rsid w:val="00B70828"/>
    <w:rsid w:val="00B731D3"/>
    <w:rsid w:val="00B731F5"/>
    <w:rsid w:val="00B74E0B"/>
    <w:rsid w:val="00B7679E"/>
    <w:rsid w:val="00B77203"/>
    <w:rsid w:val="00B77CF8"/>
    <w:rsid w:val="00B83D0D"/>
    <w:rsid w:val="00B83EF0"/>
    <w:rsid w:val="00B844AE"/>
    <w:rsid w:val="00B8791C"/>
    <w:rsid w:val="00B91319"/>
    <w:rsid w:val="00B9163A"/>
    <w:rsid w:val="00B93A6C"/>
    <w:rsid w:val="00B9434A"/>
    <w:rsid w:val="00B94F40"/>
    <w:rsid w:val="00B97BD0"/>
    <w:rsid w:val="00BA1733"/>
    <w:rsid w:val="00BA225B"/>
    <w:rsid w:val="00BA3099"/>
    <w:rsid w:val="00BB06E5"/>
    <w:rsid w:val="00BB2200"/>
    <w:rsid w:val="00BB44E5"/>
    <w:rsid w:val="00BB4545"/>
    <w:rsid w:val="00BB506B"/>
    <w:rsid w:val="00BB759F"/>
    <w:rsid w:val="00BB7DA6"/>
    <w:rsid w:val="00BC0EFE"/>
    <w:rsid w:val="00BC0FB7"/>
    <w:rsid w:val="00BC1839"/>
    <w:rsid w:val="00BC1F02"/>
    <w:rsid w:val="00BC2D7D"/>
    <w:rsid w:val="00BC2F07"/>
    <w:rsid w:val="00BC3365"/>
    <w:rsid w:val="00BC51CC"/>
    <w:rsid w:val="00BC725C"/>
    <w:rsid w:val="00BD04C7"/>
    <w:rsid w:val="00BD05E4"/>
    <w:rsid w:val="00BD5B46"/>
    <w:rsid w:val="00BD620A"/>
    <w:rsid w:val="00BD763C"/>
    <w:rsid w:val="00BE17F5"/>
    <w:rsid w:val="00BE1C62"/>
    <w:rsid w:val="00BE2EFF"/>
    <w:rsid w:val="00BE45AD"/>
    <w:rsid w:val="00BE481A"/>
    <w:rsid w:val="00BE7197"/>
    <w:rsid w:val="00BE7710"/>
    <w:rsid w:val="00BF2947"/>
    <w:rsid w:val="00BF4D9D"/>
    <w:rsid w:val="00BF4E24"/>
    <w:rsid w:val="00BF53D6"/>
    <w:rsid w:val="00BF5E45"/>
    <w:rsid w:val="00BF7347"/>
    <w:rsid w:val="00C02517"/>
    <w:rsid w:val="00C03C7A"/>
    <w:rsid w:val="00C05E68"/>
    <w:rsid w:val="00C05FFB"/>
    <w:rsid w:val="00C07446"/>
    <w:rsid w:val="00C07E5A"/>
    <w:rsid w:val="00C14235"/>
    <w:rsid w:val="00C14C72"/>
    <w:rsid w:val="00C15036"/>
    <w:rsid w:val="00C15296"/>
    <w:rsid w:val="00C215E3"/>
    <w:rsid w:val="00C21BFA"/>
    <w:rsid w:val="00C2284B"/>
    <w:rsid w:val="00C248EE"/>
    <w:rsid w:val="00C2578B"/>
    <w:rsid w:val="00C26F72"/>
    <w:rsid w:val="00C276E1"/>
    <w:rsid w:val="00C31AB4"/>
    <w:rsid w:val="00C327F3"/>
    <w:rsid w:val="00C33572"/>
    <w:rsid w:val="00C33749"/>
    <w:rsid w:val="00C34D64"/>
    <w:rsid w:val="00C3628C"/>
    <w:rsid w:val="00C3649D"/>
    <w:rsid w:val="00C36545"/>
    <w:rsid w:val="00C3794C"/>
    <w:rsid w:val="00C44655"/>
    <w:rsid w:val="00C46C9D"/>
    <w:rsid w:val="00C47B27"/>
    <w:rsid w:val="00C503C4"/>
    <w:rsid w:val="00C51F06"/>
    <w:rsid w:val="00C52036"/>
    <w:rsid w:val="00C52A3F"/>
    <w:rsid w:val="00C53F22"/>
    <w:rsid w:val="00C5496E"/>
    <w:rsid w:val="00C561A9"/>
    <w:rsid w:val="00C57FE5"/>
    <w:rsid w:val="00C60369"/>
    <w:rsid w:val="00C62510"/>
    <w:rsid w:val="00C646D3"/>
    <w:rsid w:val="00C64F83"/>
    <w:rsid w:val="00C653A2"/>
    <w:rsid w:val="00C659E8"/>
    <w:rsid w:val="00C66487"/>
    <w:rsid w:val="00C67662"/>
    <w:rsid w:val="00C679DA"/>
    <w:rsid w:val="00C71636"/>
    <w:rsid w:val="00C71C2E"/>
    <w:rsid w:val="00C71F49"/>
    <w:rsid w:val="00C72345"/>
    <w:rsid w:val="00C725B5"/>
    <w:rsid w:val="00C81488"/>
    <w:rsid w:val="00C816A0"/>
    <w:rsid w:val="00C81AEA"/>
    <w:rsid w:val="00C829F7"/>
    <w:rsid w:val="00C8325B"/>
    <w:rsid w:val="00C84EFB"/>
    <w:rsid w:val="00C852E6"/>
    <w:rsid w:val="00C86BC8"/>
    <w:rsid w:val="00C86F53"/>
    <w:rsid w:val="00C87EFC"/>
    <w:rsid w:val="00C87F16"/>
    <w:rsid w:val="00C90282"/>
    <w:rsid w:val="00C9178A"/>
    <w:rsid w:val="00C91CCC"/>
    <w:rsid w:val="00C9248D"/>
    <w:rsid w:val="00C92880"/>
    <w:rsid w:val="00C92F7D"/>
    <w:rsid w:val="00C93287"/>
    <w:rsid w:val="00C94943"/>
    <w:rsid w:val="00C967EE"/>
    <w:rsid w:val="00C9780F"/>
    <w:rsid w:val="00C97970"/>
    <w:rsid w:val="00CA4963"/>
    <w:rsid w:val="00CA548D"/>
    <w:rsid w:val="00CB54A0"/>
    <w:rsid w:val="00CC09C6"/>
    <w:rsid w:val="00CC1C47"/>
    <w:rsid w:val="00CC2EC5"/>
    <w:rsid w:val="00CC2F4F"/>
    <w:rsid w:val="00CC3966"/>
    <w:rsid w:val="00CC3E82"/>
    <w:rsid w:val="00CC470B"/>
    <w:rsid w:val="00CC544B"/>
    <w:rsid w:val="00CC5542"/>
    <w:rsid w:val="00CC57B9"/>
    <w:rsid w:val="00CC6837"/>
    <w:rsid w:val="00CC705D"/>
    <w:rsid w:val="00CC7A4F"/>
    <w:rsid w:val="00CD1C67"/>
    <w:rsid w:val="00CD2DB1"/>
    <w:rsid w:val="00CD2EB1"/>
    <w:rsid w:val="00CD387B"/>
    <w:rsid w:val="00CD38CD"/>
    <w:rsid w:val="00CD3D0C"/>
    <w:rsid w:val="00CD4A1A"/>
    <w:rsid w:val="00CD4CA6"/>
    <w:rsid w:val="00CD609A"/>
    <w:rsid w:val="00CD725D"/>
    <w:rsid w:val="00CD7499"/>
    <w:rsid w:val="00CE0826"/>
    <w:rsid w:val="00CE0A2C"/>
    <w:rsid w:val="00CE44DC"/>
    <w:rsid w:val="00CE55A9"/>
    <w:rsid w:val="00CE584C"/>
    <w:rsid w:val="00CE5FEE"/>
    <w:rsid w:val="00CE6CD4"/>
    <w:rsid w:val="00CF4228"/>
    <w:rsid w:val="00CF4FE5"/>
    <w:rsid w:val="00CF6F38"/>
    <w:rsid w:val="00D003EB"/>
    <w:rsid w:val="00D0139E"/>
    <w:rsid w:val="00D04BAC"/>
    <w:rsid w:val="00D04F4E"/>
    <w:rsid w:val="00D10906"/>
    <w:rsid w:val="00D144F5"/>
    <w:rsid w:val="00D17CAA"/>
    <w:rsid w:val="00D2192F"/>
    <w:rsid w:val="00D21C67"/>
    <w:rsid w:val="00D231CC"/>
    <w:rsid w:val="00D23833"/>
    <w:rsid w:val="00D239C5"/>
    <w:rsid w:val="00D23C66"/>
    <w:rsid w:val="00D2495F"/>
    <w:rsid w:val="00D259A4"/>
    <w:rsid w:val="00D309A6"/>
    <w:rsid w:val="00D31367"/>
    <w:rsid w:val="00D3334C"/>
    <w:rsid w:val="00D348C5"/>
    <w:rsid w:val="00D37EAF"/>
    <w:rsid w:val="00D400CE"/>
    <w:rsid w:val="00D40FA4"/>
    <w:rsid w:val="00D4286E"/>
    <w:rsid w:val="00D42D24"/>
    <w:rsid w:val="00D436B7"/>
    <w:rsid w:val="00D44494"/>
    <w:rsid w:val="00D47BC2"/>
    <w:rsid w:val="00D47D47"/>
    <w:rsid w:val="00D5019C"/>
    <w:rsid w:val="00D51AFA"/>
    <w:rsid w:val="00D52DDA"/>
    <w:rsid w:val="00D534E9"/>
    <w:rsid w:val="00D5417A"/>
    <w:rsid w:val="00D55B8A"/>
    <w:rsid w:val="00D55BDB"/>
    <w:rsid w:val="00D5683F"/>
    <w:rsid w:val="00D572CB"/>
    <w:rsid w:val="00D57864"/>
    <w:rsid w:val="00D61FAA"/>
    <w:rsid w:val="00D643C4"/>
    <w:rsid w:val="00D645AB"/>
    <w:rsid w:val="00D6631C"/>
    <w:rsid w:val="00D665ED"/>
    <w:rsid w:val="00D66826"/>
    <w:rsid w:val="00D671EA"/>
    <w:rsid w:val="00D72312"/>
    <w:rsid w:val="00D74E26"/>
    <w:rsid w:val="00D75094"/>
    <w:rsid w:val="00D754A1"/>
    <w:rsid w:val="00D76443"/>
    <w:rsid w:val="00D776F4"/>
    <w:rsid w:val="00D77C6B"/>
    <w:rsid w:val="00D85B88"/>
    <w:rsid w:val="00D87ACA"/>
    <w:rsid w:val="00D87CEC"/>
    <w:rsid w:val="00D87F18"/>
    <w:rsid w:val="00D9051B"/>
    <w:rsid w:val="00D92B80"/>
    <w:rsid w:val="00D931F7"/>
    <w:rsid w:val="00D9432D"/>
    <w:rsid w:val="00D95A3C"/>
    <w:rsid w:val="00D95E27"/>
    <w:rsid w:val="00D9600A"/>
    <w:rsid w:val="00D96054"/>
    <w:rsid w:val="00D97643"/>
    <w:rsid w:val="00DA0024"/>
    <w:rsid w:val="00DA0468"/>
    <w:rsid w:val="00DA219A"/>
    <w:rsid w:val="00DA225D"/>
    <w:rsid w:val="00DA33B0"/>
    <w:rsid w:val="00DA45D8"/>
    <w:rsid w:val="00DB36F4"/>
    <w:rsid w:val="00DB55C5"/>
    <w:rsid w:val="00DB60EC"/>
    <w:rsid w:val="00DC29BA"/>
    <w:rsid w:val="00DC3137"/>
    <w:rsid w:val="00DC51AA"/>
    <w:rsid w:val="00DC5EC3"/>
    <w:rsid w:val="00DC634B"/>
    <w:rsid w:val="00DC7885"/>
    <w:rsid w:val="00DD1B1D"/>
    <w:rsid w:val="00DD24BE"/>
    <w:rsid w:val="00DD2508"/>
    <w:rsid w:val="00DD36B0"/>
    <w:rsid w:val="00DD52D0"/>
    <w:rsid w:val="00DD717D"/>
    <w:rsid w:val="00DE0BBC"/>
    <w:rsid w:val="00DE158F"/>
    <w:rsid w:val="00DE1BE8"/>
    <w:rsid w:val="00DE2D1B"/>
    <w:rsid w:val="00DE603C"/>
    <w:rsid w:val="00DE66E0"/>
    <w:rsid w:val="00DE67C4"/>
    <w:rsid w:val="00DE7396"/>
    <w:rsid w:val="00DF0C69"/>
    <w:rsid w:val="00DF17AE"/>
    <w:rsid w:val="00DF1EF1"/>
    <w:rsid w:val="00DF1F97"/>
    <w:rsid w:val="00DF3C53"/>
    <w:rsid w:val="00DF519E"/>
    <w:rsid w:val="00DF6DC1"/>
    <w:rsid w:val="00E0156B"/>
    <w:rsid w:val="00E0191C"/>
    <w:rsid w:val="00E01D52"/>
    <w:rsid w:val="00E01E21"/>
    <w:rsid w:val="00E0395D"/>
    <w:rsid w:val="00E03B7E"/>
    <w:rsid w:val="00E0436E"/>
    <w:rsid w:val="00E1078D"/>
    <w:rsid w:val="00E1152F"/>
    <w:rsid w:val="00E11866"/>
    <w:rsid w:val="00E11B2A"/>
    <w:rsid w:val="00E1209E"/>
    <w:rsid w:val="00E121A5"/>
    <w:rsid w:val="00E131AB"/>
    <w:rsid w:val="00E1736A"/>
    <w:rsid w:val="00E17811"/>
    <w:rsid w:val="00E21211"/>
    <w:rsid w:val="00E22E25"/>
    <w:rsid w:val="00E248C7"/>
    <w:rsid w:val="00E25815"/>
    <w:rsid w:val="00E26BFE"/>
    <w:rsid w:val="00E274DF"/>
    <w:rsid w:val="00E3399F"/>
    <w:rsid w:val="00E33FE3"/>
    <w:rsid w:val="00E34E91"/>
    <w:rsid w:val="00E35169"/>
    <w:rsid w:val="00E3616C"/>
    <w:rsid w:val="00E36937"/>
    <w:rsid w:val="00E40045"/>
    <w:rsid w:val="00E430D8"/>
    <w:rsid w:val="00E43C2B"/>
    <w:rsid w:val="00E441A8"/>
    <w:rsid w:val="00E442CF"/>
    <w:rsid w:val="00E445B8"/>
    <w:rsid w:val="00E46632"/>
    <w:rsid w:val="00E46FEE"/>
    <w:rsid w:val="00E503D0"/>
    <w:rsid w:val="00E532D1"/>
    <w:rsid w:val="00E53736"/>
    <w:rsid w:val="00E5414A"/>
    <w:rsid w:val="00E54390"/>
    <w:rsid w:val="00E55B03"/>
    <w:rsid w:val="00E55C3B"/>
    <w:rsid w:val="00E55C41"/>
    <w:rsid w:val="00E565E4"/>
    <w:rsid w:val="00E579D4"/>
    <w:rsid w:val="00E60504"/>
    <w:rsid w:val="00E60B6B"/>
    <w:rsid w:val="00E61380"/>
    <w:rsid w:val="00E6158A"/>
    <w:rsid w:val="00E61F7C"/>
    <w:rsid w:val="00E62CDC"/>
    <w:rsid w:val="00E63747"/>
    <w:rsid w:val="00E67B45"/>
    <w:rsid w:val="00E71917"/>
    <w:rsid w:val="00E7372D"/>
    <w:rsid w:val="00E73B9D"/>
    <w:rsid w:val="00E7431E"/>
    <w:rsid w:val="00E764C1"/>
    <w:rsid w:val="00E770AF"/>
    <w:rsid w:val="00E77D56"/>
    <w:rsid w:val="00E808CC"/>
    <w:rsid w:val="00E83441"/>
    <w:rsid w:val="00E85586"/>
    <w:rsid w:val="00E859CD"/>
    <w:rsid w:val="00E85ADA"/>
    <w:rsid w:val="00E86269"/>
    <w:rsid w:val="00E874E0"/>
    <w:rsid w:val="00E87863"/>
    <w:rsid w:val="00E87DAE"/>
    <w:rsid w:val="00E9015A"/>
    <w:rsid w:val="00E91A24"/>
    <w:rsid w:val="00E91B93"/>
    <w:rsid w:val="00E93C9E"/>
    <w:rsid w:val="00E93D5D"/>
    <w:rsid w:val="00E96468"/>
    <w:rsid w:val="00E9759C"/>
    <w:rsid w:val="00E97A24"/>
    <w:rsid w:val="00EA000C"/>
    <w:rsid w:val="00EA11A9"/>
    <w:rsid w:val="00EA1C31"/>
    <w:rsid w:val="00EA3611"/>
    <w:rsid w:val="00EA3720"/>
    <w:rsid w:val="00EA4725"/>
    <w:rsid w:val="00EA55D5"/>
    <w:rsid w:val="00EA56D3"/>
    <w:rsid w:val="00EA5A4F"/>
    <w:rsid w:val="00EB0B8E"/>
    <w:rsid w:val="00EB11EB"/>
    <w:rsid w:val="00EB1A58"/>
    <w:rsid w:val="00EB1AC2"/>
    <w:rsid w:val="00EB1ADB"/>
    <w:rsid w:val="00EB1B73"/>
    <w:rsid w:val="00EB2113"/>
    <w:rsid w:val="00EB6102"/>
    <w:rsid w:val="00EB75C4"/>
    <w:rsid w:val="00EB76A8"/>
    <w:rsid w:val="00EC067E"/>
    <w:rsid w:val="00EC0CFF"/>
    <w:rsid w:val="00EC10A6"/>
    <w:rsid w:val="00EC421D"/>
    <w:rsid w:val="00EC67E4"/>
    <w:rsid w:val="00ED0C56"/>
    <w:rsid w:val="00ED28F8"/>
    <w:rsid w:val="00ED3983"/>
    <w:rsid w:val="00ED4510"/>
    <w:rsid w:val="00ED4FF3"/>
    <w:rsid w:val="00EE0530"/>
    <w:rsid w:val="00EE153A"/>
    <w:rsid w:val="00EE2320"/>
    <w:rsid w:val="00EE407D"/>
    <w:rsid w:val="00EE54B6"/>
    <w:rsid w:val="00EF1039"/>
    <w:rsid w:val="00EF1184"/>
    <w:rsid w:val="00EF25C5"/>
    <w:rsid w:val="00EF4706"/>
    <w:rsid w:val="00EF539C"/>
    <w:rsid w:val="00EF79AE"/>
    <w:rsid w:val="00EF7E72"/>
    <w:rsid w:val="00F00B01"/>
    <w:rsid w:val="00F00C88"/>
    <w:rsid w:val="00F00DA3"/>
    <w:rsid w:val="00F01177"/>
    <w:rsid w:val="00F0167F"/>
    <w:rsid w:val="00F01E51"/>
    <w:rsid w:val="00F026CC"/>
    <w:rsid w:val="00F03F99"/>
    <w:rsid w:val="00F06392"/>
    <w:rsid w:val="00F113CE"/>
    <w:rsid w:val="00F15717"/>
    <w:rsid w:val="00F1692E"/>
    <w:rsid w:val="00F1695A"/>
    <w:rsid w:val="00F16965"/>
    <w:rsid w:val="00F3025F"/>
    <w:rsid w:val="00F31174"/>
    <w:rsid w:val="00F31B2C"/>
    <w:rsid w:val="00F32119"/>
    <w:rsid w:val="00F336D7"/>
    <w:rsid w:val="00F341C0"/>
    <w:rsid w:val="00F35957"/>
    <w:rsid w:val="00F36444"/>
    <w:rsid w:val="00F369EC"/>
    <w:rsid w:val="00F40274"/>
    <w:rsid w:val="00F42741"/>
    <w:rsid w:val="00F43974"/>
    <w:rsid w:val="00F43B57"/>
    <w:rsid w:val="00F441C9"/>
    <w:rsid w:val="00F454BB"/>
    <w:rsid w:val="00F4592D"/>
    <w:rsid w:val="00F469D1"/>
    <w:rsid w:val="00F50F4E"/>
    <w:rsid w:val="00F529A7"/>
    <w:rsid w:val="00F57125"/>
    <w:rsid w:val="00F57203"/>
    <w:rsid w:val="00F57259"/>
    <w:rsid w:val="00F57508"/>
    <w:rsid w:val="00F65727"/>
    <w:rsid w:val="00F65778"/>
    <w:rsid w:val="00F65A55"/>
    <w:rsid w:val="00F67665"/>
    <w:rsid w:val="00F70986"/>
    <w:rsid w:val="00F70CA4"/>
    <w:rsid w:val="00F73632"/>
    <w:rsid w:val="00F74250"/>
    <w:rsid w:val="00F77228"/>
    <w:rsid w:val="00F772F9"/>
    <w:rsid w:val="00F81726"/>
    <w:rsid w:val="00F820DB"/>
    <w:rsid w:val="00F834A9"/>
    <w:rsid w:val="00F84149"/>
    <w:rsid w:val="00F8437D"/>
    <w:rsid w:val="00F8497C"/>
    <w:rsid w:val="00F850B8"/>
    <w:rsid w:val="00F87370"/>
    <w:rsid w:val="00F8788D"/>
    <w:rsid w:val="00F879BB"/>
    <w:rsid w:val="00F90A04"/>
    <w:rsid w:val="00F92F69"/>
    <w:rsid w:val="00F935F4"/>
    <w:rsid w:val="00F97F00"/>
    <w:rsid w:val="00FA2CC8"/>
    <w:rsid w:val="00FA3583"/>
    <w:rsid w:val="00FA4930"/>
    <w:rsid w:val="00FA56BC"/>
    <w:rsid w:val="00FB0DC7"/>
    <w:rsid w:val="00FB10E3"/>
    <w:rsid w:val="00FB2DF4"/>
    <w:rsid w:val="00FB2E03"/>
    <w:rsid w:val="00FB46B6"/>
    <w:rsid w:val="00FB4BC1"/>
    <w:rsid w:val="00FB5B5A"/>
    <w:rsid w:val="00FB5B9A"/>
    <w:rsid w:val="00FB6A04"/>
    <w:rsid w:val="00FC44C0"/>
    <w:rsid w:val="00FC4DBE"/>
    <w:rsid w:val="00FC60E0"/>
    <w:rsid w:val="00FC65CC"/>
    <w:rsid w:val="00FC7AD2"/>
    <w:rsid w:val="00FD0E25"/>
    <w:rsid w:val="00FD2831"/>
    <w:rsid w:val="00FD341F"/>
    <w:rsid w:val="00FD34CD"/>
    <w:rsid w:val="00FD38EA"/>
    <w:rsid w:val="00FD3911"/>
    <w:rsid w:val="00FD4D2A"/>
    <w:rsid w:val="00FD53A4"/>
    <w:rsid w:val="00FD540A"/>
    <w:rsid w:val="00FD70FE"/>
    <w:rsid w:val="00FE4341"/>
    <w:rsid w:val="00FE4D27"/>
    <w:rsid w:val="00FF2AB1"/>
    <w:rsid w:val="00FF3322"/>
    <w:rsid w:val="00FF5921"/>
    <w:rsid w:val="00FF5FF3"/>
    <w:rsid w:val="0153E758"/>
    <w:rsid w:val="024EFF5E"/>
    <w:rsid w:val="02913AE0"/>
    <w:rsid w:val="02EFB7B9"/>
    <w:rsid w:val="04DE85A7"/>
    <w:rsid w:val="04FDE88E"/>
    <w:rsid w:val="07046C6D"/>
    <w:rsid w:val="0841965F"/>
    <w:rsid w:val="0893AF3F"/>
    <w:rsid w:val="0A621760"/>
    <w:rsid w:val="0A78F5A1"/>
    <w:rsid w:val="0AF5A817"/>
    <w:rsid w:val="0CE3FB5C"/>
    <w:rsid w:val="0E76325F"/>
    <w:rsid w:val="0F15833E"/>
    <w:rsid w:val="0FAB3B9A"/>
    <w:rsid w:val="11414F95"/>
    <w:rsid w:val="116C2E59"/>
    <w:rsid w:val="11A60B16"/>
    <w:rsid w:val="121BE4BF"/>
    <w:rsid w:val="129F0563"/>
    <w:rsid w:val="13254B65"/>
    <w:rsid w:val="13D13380"/>
    <w:rsid w:val="13F65DB3"/>
    <w:rsid w:val="1552889B"/>
    <w:rsid w:val="1657ACDF"/>
    <w:rsid w:val="169A95E1"/>
    <w:rsid w:val="180063DA"/>
    <w:rsid w:val="18F29D78"/>
    <w:rsid w:val="18F44920"/>
    <w:rsid w:val="190A7513"/>
    <w:rsid w:val="19FF88C8"/>
    <w:rsid w:val="1B96CEDD"/>
    <w:rsid w:val="1C709645"/>
    <w:rsid w:val="1C90FFA4"/>
    <w:rsid w:val="1CE6A004"/>
    <w:rsid w:val="1D2403B6"/>
    <w:rsid w:val="1EFA7E09"/>
    <w:rsid w:val="1F0BBEC6"/>
    <w:rsid w:val="1F3955FA"/>
    <w:rsid w:val="1FD725E2"/>
    <w:rsid w:val="2083373F"/>
    <w:rsid w:val="2183B27E"/>
    <w:rsid w:val="22D0F447"/>
    <w:rsid w:val="23CE61AF"/>
    <w:rsid w:val="269DFFD9"/>
    <w:rsid w:val="29EED589"/>
    <w:rsid w:val="29FA0849"/>
    <w:rsid w:val="2C2030FA"/>
    <w:rsid w:val="2FA975C3"/>
    <w:rsid w:val="2FBC4E6A"/>
    <w:rsid w:val="3174603B"/>
    <w:rsid w:val="318723CF"/>
    <w:rsid w:val="31E99291"/>
    <w:rsid w:val="32980480"/>
    <w:rsid w:val="3852F347"/>
    <w:rsid w:val="38B42335"/>
    <w:rsid w:val="3A24640F"/>
    <w:rsid w:val="3A38F4CD"/>
    <w:rsid w:val="3ADD4A78"/>
    <w:rsid w:val="3B531159"/>
    <w:rsid w:val="3E78E814"/>
    <w:rsid w:val="3E8302F9"/>
    <w:rsid w:val="3FB93C56"/>
    <w:rsid w:val="43DF747D"/>
    <w:rsid w:val="45047966"/>
    <w:rsid w:val="45769001"/>
    <w:rsid w:val="48B9E31B"/>
    <w:rsid w:val="49329BCA"/>
    <w:rsid w:val="4B485DA4"/>
    <w:rsid w:val="4C779669"/>
    <w:rsid w:val="4CE1E494"/>
    <w:rsid w:val="4E9C85D8"/>
    <w:rsid w:val="4F930CB8"/>
    <w:rsid w:val="5000885A"/>
    <w:rsid w:val="50EF0CD8"/>
    <w:rsid w:val="534D273E"/>
    <w:rsid w:val="538CED0E"/>
    <w:rsid w:val="5522F06F"/>
    <w:rsid w:val="5541573F"/>
    <w:rsid w:val="55462CFF"/>
    <w:rsid w:val="57E7F279"/>
    <w:rsid w:val="58786B94"/>
    <w:rsid w:val="58F95BE6"/>
    <w:rsid w:val="59780095"/>
    <w:rsid w:val="5A6B0ADD"/>
    <w:rsid w:val="5ABEF7E2"/>
    <w:rsid w:val="5BCC0383"/>
    <w:rsid w:val="5C1D9EE8"/>
    <w:rsid w:val="5EC9467A"/>
    <w:rsid w:val="5FAAA79D"/>
    <w:rsid w:val="5FAC0D21"/>
    <w:rsid w:val="6256287E"/>
    <w:rsid w:val="6301DE2A"/>
    <w:rsid w:val="646C8914"/>
    <w:rsid w:val="64F575C5"/>
    <w:rsid w:val="692FCAF4"/>
    <w:rsid w:val="6A47C0EE"/>
    <w:rsid w:val="6A91512B"/>
    <w:rsid w:val="6B6305BA"/>
    <w:rsid w:val="6B8B67EE"/>
    <w:rsid w:val="6CD011DB"/>
    <w:rsid w:val="713247E3"/>
    <w:rsid w:val="721CB96E"/>
    <w:rsid w:val="724E0BF9"/>
    <w:rsid w:val="74319C50"/>
    <w:rsid w:val="74B24374"/>
    <w:rsid w:val="74BF56E0"/>
    <w:rsid w:val="75195C6F"/>
    <w:rsid w:val="7668F177"/>
    <w:rsid w:val="78326CB9"/>
    <w:rsid w:val="795E068D"/>
    <w:rsid w:val="7A95CDD7"/>
    <w:rsid w:val="7B842973"/>
    <w:rsid w:val="7C270CD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96688"/>
  <w15:chartTrackingRefBased/>
  <w15:docId w15:val="{E14CA6E3-09F8-43CF-84D9-8FC18FA9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32B"/>
  </w:style>
  <w:style w:type="paragraph" w:styleId="Ttulo1">
    <w:name w:val="heading 1"/>
    <w:basedOn w:val="Normal"/>
    <w:next w:val="Normal"/>
    <w:link w:val="Ttulo1Char"/>
    <w:uiPriority w:val="9"/>
    <w:qFormat/>
    <w:rsid w:val="007225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7225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114D9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14D9A"/>
    <w:rPr>
      <w:sz w:val="20"/>
      <w:szCs w:val="20"/>
    </w:rPr>
  </w:style>
  <w:style w:type="paragraph" w:styleId="PargrafodaLista">
    <w:name w:val="List Paragraph"/>
    <w:basedOn w:val="Normal"/>
    <w:uiPriority w:val="34"/>
    <w:qFormat/>
    <w:rsid w:val="00114D9A"/>
    <w:pPr>
      <w:spacing w:line="256" w:lineRule="auto"/>
      <w:ind w:left="720"/>
      <w:contextualSpacing/>
    </w:pPr>
  </w:style>
  <w:style w:type="character" w:styleId="Refdenotaderodap">
    <w:name w:val="footnote reference"/>
    <w:basedOn w:val="Fontepargpadro"/>
    <w:uiPriority w:val="99"/>
    <w:semiHidden/>
    <w:unhideWhenUsed/>
    <w:rsid w:val="00114D9A"/>
    <w:rPr>
      <w:vertAlign w:val="superscript"/>
    </w:rPr>
  </w:style>
  <w:style w:type="table" w:styleId="Tabelacomgrade">
    <w:name w:val="Table Grid"/>
    <w:basedOn w:val="Tabelanormal"/>
    <w:uiPriority w:val="39"/>
    <w:rsid w:val="0011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semiHidden/>
    <w:unhideWhenUsed/>
    <w:rsid w:val="00114D9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abealhoChar">
    <w:name w:val="Cabeçalho Char"/>
    <w:basedOn w:val="Fontepargpadro"/>
    <w:link w:val="Cabealho"/>
    <w:uiPriority w:val="99"/>
    <w:rsid w:val="00114D9A"/>
  </w:style>
  <w:style w:type="paragraph" w:styleId="Cabealho">
    <w:name w:val="header"/>
    <w:basedOn w:val="Normal"/>
    <w:link w:val="CabealhoChar"/>
    <w:uiPriority w:val="99"/>
    <w:unhideWhenUsed/>
    <w:rsid w:val="00114D9A"/>
    <w:pPr>
      <w:tabs>
        <w:tab w:val="center" w:pos="4252"/>
        <w:tab w:val="right" w:pos="8504"/>
      </w:tabs>
      <w:spacing w:after="0" w:line="240" w:lineRule="auto"/>
      <w:jc w:val="both"/>
    </w:pPr>
  </w:style>
  <w:style w:type="character" w:customStyle="1" w:styleId="RodapChar">
    <w:name w:val="Rodapé Char"/>
    <w:basedOn w:val="Fontepargpadro"/>
    <w:link w:val="Rodap"/>
    <w:uiPriority w:val="99"/>
    <w:rsid w:val="00114D9A"/>
  </w:style>
  <w:style w:type="paragraph" w:styleId="Rodap">
    <w:name w:val="footer"/>
    <w:basedOn w:val="Normal"/>
    <w:link w:val="RodapChar"/>
    <w:uiPriority w:val="99"/>
    <w:unhideWhenUsed/>
    <w:rsid w:val="00114D9A"/>
    <w:pPr>
      <w:tabs>
        <w:tab w:val="center" w:pos="4252"/>
        <w:tab w:val="right" w:pos="8504"/>
      </w:tabs>
      <w:spacing w:after="0" w:line="240" w:lineRule="auto"/>
      <w:jc w:val="both"/>
    </w:pPr>
  </w:style>
  <w:style w:type="character" w:customStyle="1" w:styleId="TextodebaloChar">
    <w:name w:val="Texto de balão Char"/>
    <w:basedOn w:val="Fontepargpadro"/>
    <w:link w:val="Textodebalo"/>
    <w:uiPriority w:val="99"/>
    <w:semiHidden/>
    <w:rsid w:val="00114D9A"/>
    <w:rPr>
      <w:rFonts w:ascii="Segoe UI" w:hAnsi="Segoe UI" w:cs="Segoe UI"/>
      <w:sz w:val="18"/>
      <w:szCs w:val="18"/>
    </w:rPr>
  </w:style>
  <w:style w:type="paragraph" w:styleId="Textodebalo">
    <w:name w:val="Balloon Text"/>
    <w:basedOn w:val="Normal"/>
    <w:link w:val="TextodebaloChar"/>
    <w:uiPriority w:val="99"/>
    <w:semiHidden/>
    <w:unhideWhenUsed/>
    <w:rsid w:val="00114D9A"/>
    <w:pPr>
      <w:spacing w:after="0" w:line="240" w:lineRule="auto"/>
      <w:jc w:val="both"/>
    </w:pPr>
    <w:rPr>
      <w:rFonts w:ascii="Segoe UI" w:hAnsi="Segoe UI" w:cs="Segoe UI"/>
      <w:sz w:val="18"/>
      <w:szCs w:val="18"/>
    </w:rPr>
  </w:style>
  <w:style w:type="paragraph" w:styleId="Legenda">
    <w:name w:val="caption"/>
    <w:basedOn w:val="Normal"/>
    <w:next w:val="Normal"/>
    <w:uiPriority w:val="35"/>
    <w:unhideWhenUsed/>
    <w:qFormat/>
    <w:rsid w:val="00114D9A"/>
    <w:pPr>
      <w:spacing w:after="200" w:line="240" w:lineRule="auto"/>
      <w:jc w:val="both"/>
    </w:pPr>
    <w:rPr>
      <w:i/>
      <w:iCs/>
      <w:color w:val="44546A" w:themeColor="text2"/>
      <w:sz w:val="18"/>
      <w:szCs w:val="18"/>
    </w:rPr>
  </w:style>
  <w:style w:type="character" w:customStyle="1" w:styleId="fontstyle01">
    <w:name w:val="fontstyle01"/>
    <w:basedOn w:val="Fontepargpadro"/>
    <w:rsid w:val="00AC6AAF"/>
    <w:rPr>
      <w:rFonts w:ascii="ArialMT" w:eastAsia="ArialMT" w:hAnsi="ArialMT" w:hint="eastAsia"/>
      <w:b w:val="0"/>
      <w:bCs w:val="0"/>
      <w:i w:val="0"/>
      <w:iCs w:val="0"/>
      <w:color w:val="000000"/>
      <w:sz w:val="24"/>
      <w:szCs w:val="24"/>
    </w:rPr>
  </w:style>
  <w:style w:type="character" w:customStyle="1" w:styleId="fontstyle21">
    <w:name w:val="fontstyle21"/>
    <w:basedOn w:val="Fontepargpadro"/>
    <w:rsid w:val="00AC6AAF"/>
    <w:rPr>
      <w:rFonts w:ascii="Arial-ItalicMT" w:hAnsi="Arial-ItalicMT" w:hint="default"/>
      <w:b w:val="0"/>
      <w:bCs w:val="0"/>
      <w:i/>
      <w:iCs/>
      <w:color w:val="000000"/>
      <w:sz w:val="24"/>
      <w:szCs w:val="24"/>
    </w:rPr>
  </w:style>
  <w:style w:type="character" w:styleId="Hyperlink">
    <w:name w:val="Hyperlink"/>
    <w:basedOn w:val="Fontepargpadro"/>
    <w:uiPriority w:val="99"/>
    <w:unhideWhenUsed/>
    <w:rsid w:val="0046309A"/>
    <w:rPr>
      <w:color w:val="0563C1" w:themeColor="hyperlink"/>
      <w:u w:val="single"/>
    </w:rPr>
  </w:style>
  <w:style w:type="character" w:customStyle="1" w:styleId="MenoPendente1">
    <w:name w:val="Menção Pendente1"/>
    <w:basedOn w:val="Fontepargpadro"/>
    <w:uiPriority w:val="99"/>
    <w:semiHidden/>
    <w:unhideWhenUsed/>
    <w:rsid w:val="0046309A"/>
    <w:rPr>
      <w:color w:val="605E5C"/>
      <w:shd w:val="clear" w:color="auto" w:fill="E1DFDD"/>
    </w:rPr>
  </w:style>
  <w:style w:type="character" w:customStyle="1" w:styleId="Ttulo1Char">
    <w:name w:val="Título 1 Char"/>
    <w:basedOn w:val="Fontepargpadro"/>
    <w:link w:val="Ttulo1"/>
    <w:uiPriority w:val="9"/>
    <w:rsid w:val="007225C5"/>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7225C5"/>
    <w:rPr>
      <w:rFonts w:asciiTheme="majorHAnsi" w:eastAsiaTheme="majorEastAsia" w:hAnsiTheme="majorHAnsi" w:cstheme="majorBidi"/>
      <w:color w:val="2F5496" w:themeColor="accent1" w:themeShade="BF"/>
      <w:sz w:val="26"/>
      <w:szCs w:val="26"/>
    </w:rPr>
  </w:style>
  <w:style w:type="paragraph" w:styleId="Textodecomentrio">
    <w:name w:val="annotation text"/>
    <w:basedOn w:val="Normal"/>
    <w:link w:val="TextodecomentrioChar"/>
    <w:uiPriority w:val="99"/>
    <w:unhideWhenUsed/>
    <w:rsid w:val="00EC421D"/>
    <w:pPr>
      <w:spacing w:line="240" w:lineRule="auto"/>
    </w:pPr>
    <w:rPr>
      <w:sz w:val="20"/>
      <w:szCs w:val="20"/>
    </w:rPr>
  </w:style>
  <w:style w:type="character" w:customStyle="1" w:styleId="TextodecomentrioChar">
    <w:name w:val="Texto de comentário Char"/>
    <w:basedOn w:val="Fontepargpadro"/>
    <w:link w:val="Textodecomentrio"/>
    <w:uiPriority w:val="99"/>
    <w:rsid w:val="00EC421D"/>
    <w:rPr>
      <w:sz w:val="20"/>
      <w:szCs w:val="20"/>
    </w:rPr>
  </w:style>
  <w:style w:type="character" w:styleId="Refdecomentrio">
    <w:name w:val="annotation reference"/>
    <w:basedOn w:val="Fontepargpadro"/>
    <w:uiPriority w:val="99"/>
    <w:semiHidden/>
    <w:unhideWhenUsed/>
    <w:rsid w:val="00EC421D"/>
    <w:rPr>
      <w:sz w:val="16"/>
      <w:szCs w:val="16"/>
    </w:rPr>
  </w:style>
  <w:style w:type="paragraph" w:styleId="Assuntodocomentrio">
    <w:name w:val="annotation subject"/>
    <w:basedOn w:val="Textodecomentrio"/>
    <w:next w:val="Textodecomentrio"/>
    <w:link w:val="AssuntodocomentrioChar"/>
    <w:uiPriority w:val="99"/>
    <w:semiHidden/>
    <w:unhideWhenUsed/>
    <w:rsid w:val="00E503D0"/>
    <w:rPr>
      <w:b/>
      <w:bCs/>
    </w:rPr>
  </w:style>
  <w:style w:type="character" w:customStyle="1" w:styleId="AssuntodocomentrioChar">
    <w:name w:val="Assunto do comentário Char"/>
    <w:basedOn w:val="TextodecomentrioChar"/>
    <w:link w:val="Assuntodocomentrio"/>
    <w:uiPriority w:val="99"/>
    <w:semiHidden/>
    <w:rsid w:val="00E503D0"/>
    <w:rPr>
      <w:b/>
      <w:bCs/>
      <w:sz w:val="20"/>
      <w:szCs w:val="20"/>
    </w:rPr>
  </w:style>
  <w:style w:type="character" w:customStyle="1" w:styleId="MenoPendente2">
    <w:name w:val="Menção Pendente2"/>
    <w:basedOn w:val="Fontepargpadro"/>
    <w:uiPriority w:val="99"/>
    <w:semiHidden/>
    <w:unhideWhenUsed/>
    <w:rsid w:val="0096053A"/>
    <w:rPr>
      <w:color w:val="605E5C"/>
      <w:shd w:val="clear" w:color="auto" w:fill="E1DFDD"/>
    </w:rPr>
  </w:style>
  <w:style w:type="character" w:styleId="HiperlinkVisitado">
    <w:name w:val="FollowedHyperlink"/>
    <w:basedOn w:val="Fontepargpadro"/>
    <w:uiPriority w:val="99"/>
    <w:semiHidden/>
    <w:unhideWhenUsed/>
    <w:rsid w:val="00DE1BE8"/>
    <w:rPr>
      <w:color w:val="954F72" w:themeColor="followedHyperlink"/>
      <w:u w:val="single"/>
    </w:rPr>
  </w:style>
  <w:style w:type="paragraph" w:styleId="SemEspaamento">
    <w:name w:val="No Spacing"/>
    <w:uiPriority w:val="1"/>
    <w:qFormat/>
    <w:rsid w:val="00092A7E"/>
    <w:pPr>
      <w:spacing w:after="0" w:line="240" w:lineRule="auto"/>
    </w:pPr>
  </w:style>
  <w:style w:type="table" w:styleId="TabeladeGrade1Clara">
    <w:name w:val="Grid Table 1 Light"/>
    <w:basedOn w:val="Tabelanormal"/>
    <w:uiPriority w:val="46"/>
    <w:rsid w:val="002435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2714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163D60"/>
  </w:style>
  <w:style w:type="paragraph" w:styleId="Reviso">
    <w:name w:val="Revision"/>
    <w:hidden/>
    <w:uiPriority w:val="99"/>
    <w:semiHidden/>
    <w:rsid w:val="00824459"/>
    <w:pPr>
      <w:spacing w:after="0" w:line="240" w:lineRule="auto"/>
    </w:pPr>
  </w:style>
  <w:style w:type="paragraph" w:styleId="Commarcadores">
    <w:name w:val="List Bullet"/>
    <w:basedOn w:val="Normal"/>
    <w:uiPriority w:val="99"/>
    <w:unhideWhenUsed/>
    <w:rsid w:val="00E93C9E"/>
    <w:pPr>
      <w:numPr>
        <w:numId w:val="18"/>
      </w:numPr>
      <w:contextualSpacing/>
    </w:pPr>
  </w:style>
  <w:style w:type="character" w:styleId="MenoPendente">
    <w:name w:val="Unresolved Mention"/>
    <w:basedOn w:val="Fontepargpadro"/>
    <w:uiPriority w:val="99"/>
    <w:semiHidden/>
    <w:unhideWhenUsed/>
    <w:rsid w:val="00292F88"/>
    <w:rPr>
      <w:color w:val="605E5C"/>
      <w:shd w:val="clear" w:color="auto" w:fill="E1DFDD"/>
    </w:rPr>
  </w:style>
  <w:style w:type="character" w:customStyle="1" w:styleId="ui-provider">
    <w:name w:val="ui-provider"/>
    <w:basedOn w:val="Fontepargpadro"/>
    <w:rsid w:val="00D75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37451">
      <w:bodyDiv w:val="1"/>
      <w:marLeft w:val="0"/>
      <w:marRight w:val="0"/>
      <w:marTop w:val="0"/>
      <w:marBottom w:val="0"/>
      <w:divBdr>
        <w:top w:val="none" w:sz="0" w:space="0" w:color="auto"/>
        <w:left w:val="none" w:sz="0" w:space="0" w:color="auto"/>
        <w:bottom w:val="none" w:sz="0" w:space="0" w:color="auto"/>
        <w:right w:val="none" w:sz="0" w:space="0" w:color="auto"/>
      </w:divBdr>
    </w:div>
    <w:div w:id="74864098">
      <w:bodyDiv w:val="1"/>
      <w:marLeft w:val="0"/>
      <w:marRight w:val="0"/>
      <w:marTop w:val="0"/>
      <w:marBottom w:val="0"/>
      <w:divBdr>
        <w:top w:val="none" w:sz="0" w:space="0" w:color="auto"/>
        <w:left w:val="none" w:sz="0" w:space="0" w:color="auto"/>
        <w:bottom w:val="none" w:sz="0" w:space="0" w:color="auto"/>
        <w:right w:val="none" w:sz="0" w:space="0" w:color="auto"/>
      </w:divBdr>
    </w:div>
    <w:div w:id="103428766">
      <w:bodyDiv w:val="1"/>
      <w:marLeft w:val="0"/>
      <w:marRight w:val="0"/>
      <w:marTop w:val="0"/>
      <w:marBottom w:val="0"/>
      <w:divBdr>
        <w:top w:val="none" w:sz="0" w:space="0" w:color="auto"/>
        <w:left w:val="none" w:sz="0" w:space="0" w:color="auto"/>
        <w:bottom w:val="none" w:sz="0" w:space="0" w:color="auto"/>
        <w:right w:val="none" w:sz="0" w:space="0" w:color="auto"/>
      </w:divBdr>
    </w:div>
    <w:div w:id="131682930">
      <w:bodyDiv w:val="1"/>
      <w:marLeft w:val="0"/>
      <w:marRight w:val="0"/>
      <w:marTop w:val="0"/>
      <w:marBottom w:val="0"/>
      <w:divBdr>
        <w:top w:val="none" w:sz="0" w:space="0" w:color="auto"/>
        <w:left w:val="none" w:sz="0" w:space="0" w:color="auto"/>
        <w:bottom w:val="none" w:sz="0" w:space="0" w:color="auto"/>
        <w:right w:val="none" w:sz="0" w:space="0" w:color="auto"/>
      </w:divBdr>
    </w:div>
    <w:div w:id="132798271">
      <w:bodyDiv w:val="1"/>
      <w:marLeft w:val="0"/>
      <w:marRight w:val="0"/>
      <w:marTop w:val="0"/>
      <w:marBottom w:val="0"/>
      <w:divBdr>
        <w:top w:val="none" w:sz="0" w:space="0" w:color="auto"/>
        <w:left w:val="none" w:sz="0" w:space="0" w:color="auto"/>
        <w:bottom w:val="none" w:sz="0" w:space="0" w:color="auto"/>
        <w:right w:val="none" w:sz="0" w:space="0" w:color="auto"/>
      </w:divBdr>
    </w:div>
    <w:div w:id="171843899">
      <w:bodyDiv w:val="1"/>
      <w:marLeft w:val="0"/>
      <w:marRight w:val="0"/>
      <w:marTop w:val="0"/>
      <w:marBottom w:val="0"/>
      <w:divBdr>
        <w:top w:val="none" w:sz="0" w:space="0" w:color="auto"/>
        <w:left w:val="none" w:sz="0" w:space="0" w:color="auto"/>
        <w:bottom w:val="none" w:sz="0" w:space="0" w:color="auto"/>
        <w:right w:val="none" w:sz="0" w:space="0" w:color="auto"/>
      </w:divBdr>
    </w:div>
    <w:div w:id="271397114">
      <w:bodyDiv w:val="1"/>
      <w:marLeft w:val="0"/>
      <w:marRight w:val="0"/>
      <w:marTop w:val="0"/>
      <w:marBottom w:val="0"/>
      <w:divBdr>
        <w:top w:val="none" w:sz="0" w:space="0" w:color="auto"/>
        <w:left w:val="none" w:sz="0" w:space="0" w:color="auto"/>
        <w:bottom w:val="none" w:sz="0" w:space="0" w:color="auto"/>
        <w:right w:val="none" w:sz="0" w:space="0" w:color="auto"/>
      </w:divBdr>
    </w:div>
    <w:div w:id="303046829">
      <w:bodyDiv w:val="1"/>
      <w:marLeft w:val="0"/>
      <w:marRight w:val="0"/>
      <w:marTop w:val="0"/>
      <w:marBottom w:val="0"/>
      <w:divBdr>
        <w:top w:val="none" w:sz="0" w:space="0" w:color="auto"/>
        <w:left w:val="none" w:sz="0" w:space="0" w:color="auto"/>
        <w:bottom w:val="none" w:sz="0" w:space="0" w:color="auto"/>
        <w:right w:val="none" w:sz="0" w:space="0" w:color="auto"/>
      </w:divBdr>
    </w:div>
    <w:div w:id="427433751">
      <w:bodyDiv w:val="1"/>
      <w:marLeft w:val="0"/>
      <w:marRight w:val="0"/>
      <w:marTop w:val="0"/>
      <w:marBottom w:val="0"/>
      <w:divBdr>
        <w:top w:val="none" w:sz="0" w:space="0" w:color="auto"/>
        <w:left w:val="none" w:sz="0" w:space="0" w:color="auto"/>
        <w:bottom w:val="none" w:sz="0" w:space="0" w:color="auto"/>
        <w:right w:val="none" w:sz="0" w:space="0" w:color="auto"/>
      </w:divBdr>
      <w:divsChild>
        <w:div w:id="969474451">
          <w:marLeft w:val="0"/>
          <w:marRight w:val="0"/>
          <w:marTop w:val="0"/>
          <w:marBottom w:val="0"/>
          <w:divBdr>
            <w:top w:val="none" w:sz="0" w:space="0" w:color="auto"/>
            <w:left w:val="none" w:sz="0" w:space="0" w:color="auto"/>
            <w:bottom w:val="none" w:sz="0" w:space="0" w:color="auto"/>
            <w:right w:val="none" w:sz="0" w:space="0" w:color="auto"/>
          </w:divBdr>
        </w:div>
        <w:div w:id="1655790748">
          <w:marLeft w:val="0"/>
          <w:marRight w:val="0"/>
          <w:marTop w:val="0"/>
          <w:marBottom w:val="0"/>
          <w:divBdr>
            <w:top w:val="none" w:sz="0" w:space="0" w:color="auto"/>
            <w:left w:val="none" w:sz="0" w:space="0" w:color="auto"/>
            <w:bottom w:val="none" w:sz="0" w:space="0" w:color="auto"/>
            <w:right w:val="none" w:sz="0" w:space="0" w:color="auto"/>
          </w:divBdr>
        </w:div>
        <w:div w:id="1897819731">
          <w:marLeft w:val="0"/>
          <w:marRight w:val="0"/>
          <w:marTop w:val="0"/>
          <w:marBottom w:val="0"/>
          <w:divBdr>
            <w:top w:val="none" w:sz="0" w:space="0" w:color="auto"/>
            <w:left w:val="none" w:sz="0" w:space="0" w:color="auto"/>
            <w:bottom w:val="none" w:sz="0" w:space="0" w:color="auto"/>
            <w:right w:val="none" w:sz="0" w:space="0" w:color="auto"/>
          </w:divBdr>
        </w:div>
      </w:divsChild>
    </w:div>
    <w:div w:id="434249331">
      <w:bodyDiv w:val="1"/>
      <w:marLeft w:val="0"/>
      <w:marRight w:val="0"/>
      <w:marTop w:val="0"/>
      <w:marBottom w:val="0"/>
      <w:divBdr>
        <w:top w:val="none" w:sz="0" w:space="0" w:color="auto"/>
        <w:left w:val="none" w:sz="0" w:space="0" w:color="auto"/>
        <w:bottom w:val="none" w:sz="0" w:space="0" w:color="auto"/>
        <w:right w:val="none" w:sz="0" w:space="0" w:color="auto"/>
      </w:divBdr>
    </w:div>
    <w:div w:id="514151481">
      <w:bodyDiv w:val="1"/>
      <w:marLeft w:val="0"/>
      <w:marRight w:val="0"/>
      <w:marTop w:val="0"/>
      <w:marBottom w:val="0"/>
      <w:divBdr>
        <w:top w:val="none" w:sz="0" w:space="0" w:color="auto"/>
        <w:left w:val="none" w:sz="0" w:space="0" w:color="auto"/>
        <w:bottom w:val="none" w:sz="0" w:space="0" w:color="auto"/>
        <w:right w:val="none" w:sz="0" w:space="0" w:color="auto"/>
      </w:divBdr>
    </w:div>
    <w:div w:id="534537745">
      <w:bodyDiv w:val="1"/>
      <w:marLeft w:val="0"/>
      <w:marRight w:val="0"/>
      <w:marTop w:val="0"/>
      <w:marBottom w:val="0"/>
      <w:divBdr>
        <w:top w:val="none" w:sz="0" w:space="0" w:color="auto"/>
        <w:left w:val="none" w:sz="0" w:space="0" w:color="auto"/>
        <w:bottom w:val="none" w:sz="0" w:space="0" w:color="auto"/>
        <w:right w:val="none" w:sz="0" w:space="0" w:color="auto"/>
      </w:divBdr>
    </w:div>
    <w:div w:id="535237056">
      <w:bodyDiv w:val="1"/>
      <w:marLeft w:val="0"/>
      <w:marRight w:val="0"/>
      <w:marTop w:val="0"/>
      <w:marBottom w:val="0"/>
      <w:divBdr>
        <w:top w:val="none" w:sz="0" w:space="0" w:color="auto"/>
        <w:left w:val="none" w:sz="0" w:space="0" w:color="auto"/>
        <w:bottom w:val="none" w:sz="0" w:space="0" w:color="auto"/>
        <w:right w:val="none" w:sz="0" w:space="0" w:color="auto"/>
      </w:divBdr>
    </w:div>
    <w:div w:id="566961478">
      <w:bodyDiv w:val="1"/>
      <w:marLeft w:val="0"/>
      <w:marRight w:val="0"/>
      <w:marTop w:val="0"/>
      <w:marBottom w:val="0"/>
      <w:divBdr>
        <w:top w:val="none" w:sz="0" w:space="0" w:color="auto"/>
        <w:left w:val="none" w:sz="0" w:space="0" w:color="auto"/>
        <w:bottom w:val="none" w:sz="0" w:space="0" w:color="auto"/>
        <w:right w:val="none" w:sz="0" w:space="0" w:color="auto"/>
      </w:divBdr>
    </w:div>
    <w:div w:id="675033901">
      <w:bodyDiv w:val="1"/>
      <w:marLeft w:val="0"/>
      <w:marRight w:val="0"/>
      <w:marTop w:val="0"/>
      <w:marBottom w:val="0"/>
      <w:divBdr>
        <w:top w:val="none" w:sz="0" w:space="0" w:color="auto"/>
        <w:left w:val="none" w:sz="0" w:space="0" w:color="auto"/>
        <w:bottom w:val="none" w:sz="0" w:space="0" w:color="auto"/>
        <w:right w:val="none" w:sz="0" w:space="0" w:color="auto"/>
      </w:divBdr>
    </w:div>
    <w:div w:id="687560211">
      <w:bodyDiv w:val="1"/>
      <w:marLeft w:val="0"/>
      <w:marRight w:val="0"/>
      <w:marTop w:val="0"/>
      <w:marBottom w:val="0"/>
      <w:divBdr>
        <w:top w:val="none" w:sz="0" w:space="0" w:color="auto"/>
        <w:left w:val="none" w:sz="0" w:space="0" w:color="auto"/>
        <w:bottom w:val="none" w:sz="0" w:space="0" w:color="auto"/>
        <w:right w:val="none" w:sz="0" w:space="0" w:color="auto"/>
      </w:divBdr>
    </w:div>
    <w:div w:id="707535797">
      <w:bodyDiv w:val="1"/>
      <w:marLeft w:val="0"/>
      <w:marRight w:val="0"/>
      <w:marTop w:val="0"/>
      <w:marBottom w:val="0"/>
      <w:divBdr>
        <w:top w:val="none" w:sz="0" w:space="0" w:color="auto"/>
        <w:left w:val="none" w:sz="0" w:space="0" w:color="auto"/>
        <w:bottom w:val="none" w:sz="0" w:space="0" w:color="auto"/>
        <w:right w:val="none" w:sz="0" w:space="0" w:color="auto"/>
      </w:divBdr>
    </w:div>
    <w:div w:id="749546708">
      <w:bodyDiv w:val="1"/>
      <w:marLeft w:val="0"/>
      <w:marRight w:val="0"/>
      <w:marTop w:val="0"/>
      <w:marBottom w:val="0"/>
      <w:divBdr>
        <w:top w:val="none" w:sz="0" w:space="0" w:color="auto"/>
        <w:left w:val="none" w:sz="0" w:space="0" w:color="auto"/>
        <w:bottom w:val="none" w:sz="0" w:space="0" w:color="auto"/>
        <w:right w:val="none" w:sz="0" w:space="0" w:color="auto"/>
      </w:divBdr>
    </w:div>
    <w:div w:id="794720105">
      <w:bodyDiv w:val="1"/>
      <w:marLeft w:val="0"/>
      <w:marRight w:val="0"/>
      <w:marTop w:val="0"/>
      <w:marBottom w:val="0"/>
      <w:divBdr>
        <w:top w:val="none" w:sz="0" w:space="0" w:color="auto"/>
        <w:left w:val="none" w:sz="0" w:space="0" w:color="auto"/>
        <w:bottom w:val="none" w:sz="0" w:space="0" w:color="auto"/>
        <w:right w:val="none" w:sz="0" w:space="0" w:color="auto"/>
      </w:divBdr>
    </w:div>
    <w:div w:id="811220032">
      <w:bodyDiv w:val="1"/>
      <w:marLeft w:val="0"/>
      <w:marRight w:val="0"/>
      <w:marTop w:val="0"/>
      <w:marBottom w:val="0"/>
      <w:divBdr>
        <w:top w:val="none" w:sz="0" w:space="0" w:color="auto"/>
        <w:left w:val="none" w:sz="0" w:space="0" w:color="auto"/>
        <w:bottom w:val="none" w:sz="0" w:space="0" w:color="auto"/>
        <w:right w:val="none" w:sz="0" w:space="0" w:color="auto"/>
      </w:divBdr>
    </w:div>
    <w:div w:id="814369654">
      <w:bodyDiv w:val="1"/>
      <w:marLeft w:val="0"/>
      <w:marRight w:val="0"/>
      <w:marTop w:val="0"/>
      <w:marBottom w:val="0"/>
      <w:divBdr>
        <w:top w:val="none" w:sz="0" w:space="0" w:color="auto"/>
        <w:left w:val="none" w:sz="0" w:space="0" w:color="auto"/>
        <w:bottom w:val="none" w:sz="0" w:space="0" w:color="auto"/>
        <w:right w:val="none" w:sz="0" w:space="0" w:color="auto"/>
      </w:divBdr>
    </w:div>
    <w:div w:id="818420540">
      <w:bodyDiv w:val="1"/>
      <w:marLeft w:val="0"/>
      <w:marRight w:val="0"/>
      <w:marTop w:val="0"/>
      <w:marBottom w:val="0"/>
      <w:divBdr>
        <w:top w:val="none" w:sz="0" w:space="0" w:color="auto"/>
        <w:left w:val="none" w:sz="0" w:space="0" w:color="auto"/>
        <w:bottom w:val="none" w:sz="0" w:space="0" w:color="auto"/>
        <w:right w:val="none" w:sz="0" w:space="0" w:color="auto"/>
      </w:divBdr>
    </w:div>
    <w:div w:id="884488657">
      <w:bodyDiv w:val="1"/>
      <w:marLeft w:val="0"/>
      <w:marRight w:val="0"/>
      <w:marTop w:val="0"/>
      <w:marBottom w:val="0"/>
      <w:divBdr>
        <w:top w:val="none" w:sz="0" w:space="0" w:color="auto"/>
        <w:left w:val="none" w:sz="0" w:space="0" w:color="auto"/>
        <w:bottom w:val="none" w:sz="0" w:space="0" w:color="auto"/>
        <w:right w:val="none" w:sz="0" w:space="0" w:color="auto"/>
      </w:divBdr>
    </w:div>
    <w:div w:id="925503038">
      <w:bodyDiv w:val="1"/>
      <w:marLeft w:val="0"/>
      <w:marRight w:val="0"/>
      <w:marTop w:val="0"/>
      <w:marBottom w:val="0"/>
      <w:divBdr>
        <w:top w:val="none" w:sz="0" w:space="0" w:color="auto"/>
        <w:left w:val="none" w:sz="0" w:space="0" w:color="auto"/>
        <w:bottom w:val="none" w:sz="0" w:space="0" w:color="auto"/>
        <w:right w:val="none" w:sz="0" w:space="0" w:color="auto"/>
      </w:divBdr>
    </w:div>
    <w:div w:id="979193340">
      <w:bodyDiv w:val="1"/>
      <w:marLeft w:val="0"/>
      <w:marRight w:val="0"/>
      <w:marTop w:val="0"/>
      <w:marBottom w:val="0"/>
      <w:divBdr>
        <w:top w:val="none" w:sz="0" w:space="0" w:color="auto"/>
        <w:left w:val="none" w:sz="0" w:space="0" w:color="auto"/>
        <w:bottom w:val="none" w:sz="0" w:space="0" w:color="auto"/>
        <w:right w:val="none" w:sz="0" w:space="0" w:color="auto"/>
      </w:divBdr>
    </w:div>
    <w:div w:id="1039863634">
      <w:bodyDiv w:val="1"/>
      <w:marLeft w:val="0"/>
      <w:marRight w:val="0"/>
      <w:marTop w:val="0"/>
      <w:marBottom w:val="0"/>
      <w:divBdr>
        <w:top w:val="none" w:sz="0" w:space="0" w:color="auto"/>
        <w:left w:val="none" w:sz="0" w:space="0" w:color="auto"/>
        <w:bottom w:val="none" w:sz="0" w:space="0" w:color="auto"/>
        <w:right w:val="none" w:sz="0" w:space="0" w:color="auto"/>
      </w:divBdr>
    </w:div>
    <w:div w:id="1091582610">
      <w:bodyDiv w:val="1"/>
      <w:marLeft w:val="0"/>
      <w:marRight w:val="0"/>
      <w:marTop w:val="0"/>
      <w:marBottom w:val="0"/>
      <w:divBdr>
        <w:top w:val="none" w:sz="0" w:space="0" w:color="auto"/>
        <w:left w:val="none" w:sz="0" w:space="0" w:color="auto"/>
        <w:bottom w:val="none" w:sz="0" w:space="0" w:color="auto"/>
        <w:right w:val="none" w:sz="0" w:space="0" w:color="auto"/>
      </w:divBdr>
    </w:div>
    <w:div w:id="1156872642">
      <w:bodyDiv w:val="1"/>
      <w:marLeft w:val="0"/>
      <w:marRight w:val="0"/>
      <w:marTop w:val="0"/>
      <w:marBottom w:val="0"/>
      <w:divBdr>
        <w:top w:val="none" w:sz="0" w:space="0" w:color="auto"/>
        <w:left w:val="none" w:sz="0" w:space="0" w:color="auto"/>
        <w:bottom w:val="none" w:sz="0" w:space="0" w:color="auto"/>
        <w:right w:val="none" w:sz="0" w:space="0" w:color="auto"/>
      </w:divBdr>
    </w:div>
    <w:div w:id="1266616429">
      <w:bodyDiv w:val="1"/>
      <w:marLeft w:val="0"/>
      <w:marRight w:val="0"/>
      <w:marTop w:val="0"/>
      <w:marBottom w:val="0"/>
      <w:divBdr>
        <w:top w:val="none" w:sz="0" w:space="0" w:color="auto"/>
        <w:left w:val="none" w:sz="0" w:space="0" w:color="auto"/>
        <w:bottom w:val="none" w:sz="0" w:space="0" w:color="auto"/>
        <w:right w:val="none" w:sz="0" w:space="0" w:color="auto"/>
      </w:divBdr>
    </w:div>
    <w:div w:id="1428575412">
      <w:bodyDiv w:val="1"/>
      <w:marLeft w:val="0"/>
      <w:marRight w:val="0"/>
      <w:marTop w:val="0"/>
      <w:marBottom w:val="0"/>
      <w:divBdr>
        <w:top w:val="none" w:sz="0" w:space="0" w:color="auto"/>
        <w:left w:val="none" w:sz="0" w:space="0" w:color="auto"/>
        <w:bottom w:val="none" w:sz="0" w:space="0" w:color="auto"/>
        <w:right w:val="none" w:sz="0" w:space="0" w:color="auto"/>
      </w:divBdr>
    </w:div>
    <w:div w:id="1520001548">
      <w:bodyDiv w:val="1"/>
      <w:marLeft w:val="0"/>
      <w:marRight w:val="0"/>
      <w:marTop w:val="0"/>
      <w:marBottom w:val="0"/>
      <w:divBdr>
        <w:top w:val="none" w:sz="0" w:space="0" w:color="auto"/>
        <w:left w:val="none" w:sz="0" w:space="0" w:color="auto"/>
        <w:bottom w:val="none" w:sz="0" w:space="0" w:color="auto"/>
        <w:right w:val="none" w:sz="0" w:space="0" w:color="auto"/>
      </w:divBdr>
    </w:div>
    <w:div w:id="1695688664">
      <w:bodyDiv w:val="1"/>
      <w:marLeft w:val="0"/>
      <w:marRight w:val="0"/>
      <w:marTop w:val="0"/>
      <w:marBottom w:val="0"/>
      <w:divBdr>
        <w:top w:val="none" w:sz="0" w:space="0" w:color="auto"/>
        <w:left w:val="none" w:sz="0" w:space="0" w:color="auto"/>
        <w:bottom w:val="none" w:sz="0" w:space="0" w:color="auto"/>
        <w:right w:val="none" w:sz="0" w:space="0" w:color="auto"/>
      </w:divBdr>
    </w:div>
    <w:div w:id="1963419478">
      <w:bodyDiv w:val="1"/>
      <w:marLeft w:val="0"/>
      <w:marRight w:val="0"/>
      <w:marTop w:val="0"/>
      <w:marBottom w:val="0"/>
      <w:divBdr>
        <w:top w:val="none" w:sz="0" w:space="0" w:color="auto"/>
        <w:left w:val="none" w:sz="0" w:space="0" w:color="auto"/>
        <w:bottom w:val="none" w:sz="0" w:space="0" w:color="auto"/>
        <w:right w:val="none" w:sz="0" w:space="0" w:color="auto"/>
      </w:divBdr>
    </w:div>
    <w:div w:id="1967808493">
      <w:bodyDiv w:val="1"/>
      <w:marLeft w:val="0"/>
      <w:marRight w:val="0"/>
      <w:marTop w:val="0"/>
      <w:marBottom w:val="0"/>
      <w:divBdr>
        <w:top w:val="none" w:sz="0" w:space="0" w:color="auto"/>
        <w:left w:val="none" w:sz="0" w:space="0" w:color="auto"/>
        <w:bottom w:val="none" w:sz="0" w:space="0" w:color="auto"/>
        <w:right w:val="none" w:sz="0" w:space="0" w:color="auto"/>
      </w:divBdr>
    </w:div>
    <w:div w:id="1970816916">
      <w:bodyDiv w:val="1"/>
      <w:marLeft w:val="0"/>
      <w:marRight w:val="0"/>
      <w:marTop w:val="0"/>
      <w:marBottom w:val="0"/>
      <w:divBdr>
        <w:top w:val="none" w:sz="0" w:space="0" w:color="auto"/>
        <w:left w:val="none" w:sz="0" w:space="0" w:color="auto"/>
        <w:bottom w:val="none" w:sz="0" w:space="0" w:color="auto"/>
        <w:right w:val="none" w:sz="0" w:space="0" w:color="auto"/>
      </w:divBdr>
    </w:div>
    <w:div w:id="2001611529">
      <w:bodyDiv w:val="1"/>
      <w:marLeft w:val="0"/>
      <w:marRight w:val="0"/>
      <w:marTop w:val="0"/>
      <w:marBottom w:val="0"/>
      <w:divBdr>
        <w:top w:val="none" w:sz="0" w:space="0" w:color="auto"/>
        <w:left w:val="none" w:sz="0" w:space="0" w:color="auto"/>
        <w:bottom w:val="none" w:sz="0" w:space="0" w:color="auto"/>
        <w:right w:val="none" w:sz="0" w:space="0" w:color="auto"/>
      </w:divBdr>
    </w:div>
    <w:div w:id="2045475071">
      <w:bodyDiv w:val="1"/>
      <w:marLeft w:val="0"/>
      <w:marRight w:val="0"/>
      <w:marTop w:val="0"/>
      <w:marBottom w:val="0"/>
      <w:divBdr>
        <w:top w:val="none" w:sz="0" w:space="0" w:color="auto"/>
        <w:left w:val="none" w:sz="0" w:space="0" w:color="auto"/>
        <w:bottom w:val="none" w:sz="0" w:space="0" w:color="auto"/>
        <w:right w:val="none" w:sz="0" w:space="0" w:color="auto"/>
      </w:divBdr>
    </w:div>
    <w:div w:id="2050181215">
      <w:bodyDiv w:val="1"/>
      <w:marLeft w:val="0"/>
      <w:marRight w:val="0"/>
      <w:marTop w:val="0"/>
      <w:marBottom w:val="0"/>
      <w:divBdr>
        <w:top w:val="none" w:sz="0" w:space="0" w:color="auto"/>
        <w:left w:val="none" w:sz="0" w:space="0" w:color="auto"/>
        <w:bottom w:val="none" w:sz="0" w:space="0" w:color="auto"/>
        <w:right w:val="none" w:sz="0" w:space="0" w:color="auto"/>
      </w:divBdr>
    </w:div>
    <w:div w:id="20587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senado.leg.br/bdsf/handle/id/60697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ndp.org/pt/angola/publications/guia-convencao-sobre-eliminacao-de-todas-formas-de-discriminacao-contra-mulher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nj.jus.br/wp-content/uploads/2023/09/relatorio-do-censo-de-2023.pdf" TargetMode="External"/><Relationship Id="rId25" Type="http://schemas.openxmlformats.org/officeDocument/2006/relationships/hyperlink" Target="https://www.coursera.org/learn/participacao-das-mulheres-na-sociedade-e-nas-organizacoes?skipBrowseRedirect=true" TargetMode="External"/><Relationship Id="rId2" Type="http://schemas.openxmlformats.org/officeDocument/2006/relationships/customXml" Target="../customXml/item2.xml"/><Relationship Id="rId16" Type="http://schemas.openxmlformats.org/officeDocument/2006/relationships/hyperlink" Target="https://www.cnj.jus.br/wp-content/uploads/2023/03/relatorio-participacao-feminina-na-magistratura-v3-20-03-23-ficha-catalografica.pdf" TargetMode="External"/><Relationship Id="rId20" Type="http://schemas.openxmlformats.org/officeDocument/2006/relationships/hyperlink" Target="https://www6g.senado.leg.br/transparencia/licitacoes-e-contratos/contratos/download/28913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ongressonacional.leg.br/institucional/rede-equidade/boas-praticas" TargetMode="External"/><Relationship Id="rId5" Type="http://schemas.openxmlformats.org/officeDocument/2006/relationships/numbering" Target="numbering.xml"/><Relationship Id="rId15" Type="http://schemas.openxmlformats.org/officeDocument/2006/relationships/hyperlink" Target="https://www.congressonacional.leg.br/institucional/rede-equidade/modeloide" TargetMode="External"/><Relationship Id="rId23" Type="http://schemas.openxmlformats.org/officeDocument/2006/relationships/hyperlink" Target="https://www.gov.br/mdh/pt-br/navegue-por-temas/politicas-para-mulheres/arquivo/assuntos/mulher-e-trabalho/programa-pro-equidade/5-edicao/guia-operacional.pdf" TargetMode="External"/><Relationship Id="rId10" Type="http://schemas.openxmlformats.org/officeDocument/2006/relationships/endnotes" Target="endnotes.xml"/><Relationship Id="rId19" Type="http://schemas.openxmlformats.org/officeDocument/2006/relationships/hyperlink" Target="https://www.cnj.jus.br/wp-content/uploads/2023/12/guia-pratico-para-aplicacao-das-regras-da-resolucao-cnj-23-12-1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ava.com/pt-BR/download/" TargetMode="External"/><Relationship Id="rId22" Type="http://schemas.openxmlformats.org/officeDocument/2006/relationships/hyperlink" Target="https://bibliotecadigital.cnj.jus.br/jspui/bitstream/123456789/367/1/Diagn%c3%b3stico%20da%20participa%c3%a7%c3%a3o%20feminina%20no%20Poder%20Judici%c3%a1rio.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27B118EC56054595CB1C916558B747" ma:contentTypeVersion="8" ma:contentTypeDescription="Create a new document." ma:contentTypeScope="" ma:versionID="161be232c95925ea913057a40ae0563b">
  <xsd:schema xmlns:xsd="http://www.w3.org/2001/XMLSchema" xmlns:xs="http://www.w3.org/2001/XMLSchema" xmlns:p="http://schemas.microsoft.com/office/2006/metadata/properties" xmlns:ns2="eecbe016-cca1-4169-84c3-5b40b12e338e" targetNamespace="http://schemas.microsoft.com/office/2006/metadata/properties" ma:root="true" ma:fieldsID="eb7c9ba14e4b56b0d6ff5f60cee1eed9" ns2:_="">
    <xsd:import namespace="eecbe016-cca1-4169-84c3-5b40b12e33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be016-cca1-4169-84c3-5b40b12e3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A1CE9-EB25-4799-BF26-9DA75E9D7FBF}">
  <ds:schemaRefs>
    <ds:schemaRef ds:uri="http://schemas.openxmlformats.org/officeDocument/2006/bibliography"/>
  </ds:schemaRefs>
</ds:datastoreItem>
</file>

<file path=customXml/itemProps2.xml><?xml version="1.0" encoding="utf-8"?>
<ds:datastoreItem xmlns:ds="http://schemas.openxmlformats.org/officeDocument/2006/customXml" ds:itemID="{1301A8BC-90CC-43CC-B707-3085B9D880B0}">
  <ds:schemaRefs>
    <ds:schemaRef ds:uri="http://schemas.microsoft.com/sharepoint/v3/contenttype/forms"/>
  </ds:schemaRefs>
</ds:datastoreItem>
</file>

<file path=customXml/itemProps3.xml><?xml version="1.0" encoding="utf-8"?>
<ds:datastoreItem xmlns:ds="http://schemas.openxmlformats.org/officeDocument/2006/customXml" ds:itemID="{F24A3595-7686-487E-BDD9-09870E4EB3BC}">
  <ds:schemaRefs>
    <ds:schemaRef ds:uri="eecbe016-cca1-4169-84c3-5b40b12e338e"/>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3FDF0371-D07F-477F-A92C-5501B5F50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be016-cca1-4169-84c3-5b40b12e3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16</Pages>
  <Words>6392</Words>
  <Characters>34523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câmara</dc:creator>
  <cp:keywords/>
  <dc:description/>
  <cp:lastModifiedBy>Evandro Silva Gomes</cp:lastModifiedBy>
  <cp:revision>12</cp:revision>
  <cp:lastPrinted>2024-03-25T16:22:00Z</cp:lastPrinted>
  <dcterms:created xsi:type="dcterms:W3CDTF">2024-03-19T20:46:00Z</dcterms:created>
  <dcterms:modified xsi:type="dcterms:W3CDTF">2024-03-25T20:10:00Z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0x0101003327B118EC56054595CB1C916558B747</vt:lpwstr>
  </property>
</Properties>
</file>