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7076C" w14:textId="6D59B66C" w:rsidR="00D50D09" w:rsidRDefault="00216DE6">
      <w:pPr>
        <w:rPr>
          <w:rFonts w:ascii="Calibri" w:hAnsi="Calibri" w:cs="Calibri"/>
          <w:b/>
          <w:bCs/>
          <w:sz w:val="24"/>
          <w:szCs w:val="24"/>
        </w:rPr>
      </w:pPr>
      <w:r>
        <w:rPr>
          <w:noProof/>
          <w:lang w:eastAsia="pt-BR"/>
        </w:rPr>
        <w:drawing>
          <wp:anchor distT="0" distB="0" distL="114300" distR="114300" simplePos="0" relativeHeight="251658240" behindDoc="0" locked="0" layoutInCell="1" allowOverlap="1" wp14:anchorId="46574569" wp14:editId="136380C0">
            <wp:simplePos x="0" y="0"/>
            <wp:positionH relativeFrom="page">
              <wp:align>right</wp:align>
            </wp:positionH>
            <wp:positionV relativeFrom="paragraph">
              <wp:posOffset>-1073785</wp:posOffset>
            </wp:positionV>
            <wp:extent cx="7548113" cy="10673339"/>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U word capa.jpg"/>
                    <pic:cNvPicPr/>
                  </pic:nvPicPr>
                  <pic:blipFill>
                    <a:blip r:embed="rId8" cstate="print">
                      <a:extLst>
                        <a:ext uri="{28A0092B-C50C-407E-A947-70E740481C1C}">
                          <a14:useLocalDpi xmlns:a14="http://schemas.microsoft.com/office/drawing/2010/main"/>
                        </a:ext>
                      </a:extLst>
                    </a:blip>
                    <a:stretch>
                      <a:fillRect/>
                    </a:stretch>
                  </pic:blipFill>
                  <pic:spPr>
                    <a:xfrm>
                      <a:off x="0" y="0"/>
                      <a:ext cx="7548113" cy="10673339"/>
                    </a:xfrm>
                    <a:prstGeom prst="rect">
                      <a:avLst/>
                    </a:prstGeom>
                  </pic:spPr>
                </pic:pic>
              </a:graphicData>
            </a:graphic>
            <wp14:sizeRelH relativeFrom="margin">
              <wp14:pctWidth>0</wp14:pctWidth>
            </wp14:sizeRelH>
            <wp14:sizeRelV relativeFrom="margin">
              <wp14:pctHeight>0</wp14:pctHeight>
            </wp14:sizeRelV>
          </wp:anchor>
        </w:drawing>
      </w:r>
    </w:p>
    <w:p w14:paraId="68B95BC0" w14:textId="017F3A45" w:rsidR="00216DE6" w:rsidRDefault="00216DE6">
      <w:pPr>
        <w:rPr>
          <w:rFonts w:ascii="Calibri" w:hAnsi="Calibri" w:cs="Calibri"/>
          <w:b/>
          <w:bCs/>
          <w:sz w:val="24"/>
          <w:szCs w:val="24"/>
        </w:rPr>
      </w:pPr>
    </w:p>
    <w:p w14:paraId="211A3FEC" w14:textId="744443ED" w:rsidR="00216DE6" w:rsidRDefault="00216DE6">
      <w:pPr>
        <w:rPr>
          <w:rFonts w:ascii="Calibri" w:hAnsi="Calibri" w:cs="Calibri"/>
          <w:b/>
          <w:bCs/>
          <w:sz w:val="24"/>
          <w:szCs w:val="24"/>
        </w:rPr>
      </w:pPr>
    </w:p>
    <w:p w14:paraId="7EAAFC37" w14:textId="345171D7" w:rsidR="00216DE6" w:rsidRDefault="00216DE6">
      <w:pPr>
        <w:rPr>
          <w:rFonts w:ascii="Calibri" w:hAnsi="Calibri" w:cs="Calibri"/>
          <w:b/>
          <w:bCs/>
          <w:sz w:val="24"/>
          <w:szCs w:val="24"/>
        </w:rPr>
      </w:pPr>
    </w:p>
    <w:p w14:paraId="4C318B7F" w14:textId="1C230B83" w:rsidR="00216DE6" w:rsidRDefault="00216DE6">
      <w:pPr>
        <w:rPr>
          <w:rFonts w:ascii="Calibri" w:hAnsi="Calibri" w:cs="Calibri"/>
          <w:b/>
          <w:bCs/>
          <w:sz w:val="24"/>
          <w:szCs w:val="24"/>
        </w:rPr>
      </w:pPr>
    </w:p>
    <w:p w14:paraId="4AF4A800" w14:textId="21028ACC" w:rsidR="00216DE6" w:rsidRDefault="00216DE6">
      <w:pPr>
        <w:rPr>
          <w:rFonts w:ascii="Calibri" w:hAnsi="Calibri" w:cs="Calibri"/>
          <w:b/>
          <w:bCs/>
          <w:sz w:val="24"/>
          <w:szCs w:val="24"/>
        </w:rPr>
      </w:pPr>
    </w:p>
    <w:p w14:paraId="2BA62A54" w14:textId="61A2C2D0" w:rsidR="00216DE6" w:rsidRDefault="00216DE6">
      <w:pPr>
        <w:rPr>
          <w:rFonts w:ascii="Calibri" w:hAnsi="Calibri" w:cs="Calibri"/>
          <w:b/>
          <w:bCs/>
          <w:sz w:val="24"/>
          <w:szCs w:val="24"/>
        </w:rPr>
      </w:pPr>
    </w:p>
    <w:p w14:paraId="7EBC8968" w14:textId="3AF3C59D" w:rsidR="00216DE6" w:rsidRDefault="00216DE6">
      <w:pPr>
        <w:rPr>
          <w:rFonts w:ascii="Calibri" w:hAnsi="Calibri" w:cs="Calibri"/>
          <w:b/>
          <w:bCs/>
          <w:sz w:val="24"/>
          <w:szCs w:val="24"/>
        </w:rPr>
      </w:pPr>
    </w:p>
    <w:p w14:paraId="19A36C8B" w14:textId="0951D092" w:rsidR="00216DE6" w:rsidRDefault="00216DE6">
      <w:pPr>
        <w:rPr>
          <w:rFonts w:ascii="Calibri" w:hAnsi="Calibri" w:cs="Calibri"/>
          <w:b/>
          <w:bCs/>
          <w:sz w:val="24"/>
          <w:szCs w:val="24"/>
        </w:rPr>
      </w:pPr>
    </w:p>
    <w:p w14:paraId="4D141204" w14:textId="1604005E" w:rsidR="00216DE6" w:rsidRDefault="00216DE6">
      <w:pPr>
        <w:rPr>
          <w:rFonts w:ascii="Calibri" w:hAnsi="Calibri" w:cs="Calibri"/>
          <w:b/>
          <w:bCs/>
          <w:sz w:val="24"/>
          <w:szCs w:val="24"/>
        </w:rPr>
      </w:pPr>
    </w:p>
    <w:p w14:paraId="328ED29E" w14:textId="44C95644" w:rsidR="00216DE6" w:rsidRDefault="00216DE6">
      <w:pPr>
        <w:rPr>
          <w:rFonts w:ascii="Calibri" w:hAnsi="Calibri" w:cs="Calibri"/>
          <w:b/>
          <w:bCs/>
          <w:sz w:val="24"/>
          <w:szCs w:val="24"/>
        </w:rPr>
      </w:pPr>
    </w:p>
    <w:p w14:paraId="322D9E61" w14:textId="697B9A75" w:rsidR="00216DE6" w:rsidRDefault="00216DE6">
      <w:pPr>
        <w:rPr>
          <w:rFonts w:ascii="Calibri" w:hAnsi="Calibri" w:cs="Calibri"/>
          <w:b/>
          <w:bCs/>
          <w:sz w:val="24"/>
          <w:szCs w:val="24"/>
        </w:rPr>
      </w:pPr>
    </w:p>
    <w:p w14:paraId="796B3E99" w14:textId="712D770C" w:rsidR="00216DE6" w:rsidRDefault="00216DE6">
      <w:pPr>
        <w:rPr>
          <w:rFonts w:ascii="Calibri" w:hAnsi="Calibri" w:cs="Calibri"/>
          <w:b/>
          <w:bCs/>
          <w:sz w:val="24"/>
          <w:szCs w:val="24"/>
        </w:rPr>
      </w:pPr>
    </w:p>
    <w:p w14:paraId="1170CB8F" w14:textId="39D5F4F9" w:rsidR="00216DE6" w:rsidRDefault="00216DE6">
      <w:pPr>
        <w:rPr>
          <w:rFonts w:ascii="Calibri" w:hAnsi="Calibri" w:cs="Calibri"/>
          <w:b/>
          <w:bCs/>
          <w:sz w:val="24"/>
          <w:szCs w:val="24"/>
        </w:rPr>
      </w:pPr>
    </w:p>
    <w:p w14:paraId="74AF1D91" w14:textId="2AA28F9E" w:rsidR="00216DE6" w:rsidRDefault="00216DE6">
      <w:pPr>
        <w:rPr>
          <w:rFonts w:ascii="Calibri" w:hAnsi="Calibri" w:cs="Calibri"/>
          <w:b/>
          <w:bCs/>
          <w:sz w:val="24"/>
          <w:szCs w:val="24"/>
        </w:rPr>
      </w:pPr>
    </w:p>
    <w:p w14:paraId="26EA44F0" w14:textId="270CD15E" w:rsidR="00216DE6" w:rsidRDefault="00216DE6">
      <w:pPr>
        <w:rPr>
          <w:rFonts w:ascii="Calibri" w:hAnsi="Calibri" w:cs="Calibri"/>
          <w:b/>
          <w:bCs/>
          <w:sz w:val="24"/>
          <w:szCs w:val="24"/>
        </w:rPr>
      </w:pPr>
    </w:p>
    <w:p w14:paraId="77833FC4" w14:textId="3A3CE998" w:rsidR="00216DE6" w:rsidRDefault="00216DE6">
      <w:pPr>
        <w:rPr>
          <w:rFonts w:ascii="Calibri" w:hAnsi="Calibri" w:cs="Calibri"/>
          <w:b/>
          <w:bCs/>
          <w:sz w:val="24"/>
          <w:szCs w:val="24"/>
        </w:rPr>
      </w:pPr>
    </w:p>
    <w:p w14:paraId="7EA932DB" w14:textId="38FA5933" w:rsidR="00216DE6" w:rsidRDefault="00216DE6">
      <w:pPr>
        <w:rPr>
          <w:rFonts w:ascii="Calibri" w:hAnsi="Calibri" w:cs="Calibri"/>
          <w:b/>
          <w:bCs/>
          <w:sz w:val="24"/>
          <w:szCs w:val="24"/>
        </w:rPr>
      </w:pPr>
    </w:p>
    <w:p w14:paraId="701641E3" w14:textId="4B260211" w:rsidR="00216DE6" w:rsidRDefault="00216DE6">
      <w:pPr>
        <w:rPr>
          <w:rFonts w:ascii="Calibri" w:hAnsi="Calibri" w:cs="Calibri"/>
          <w:b/>
          <w:bCs/>
          <w:sz w:val="24"/>
          <w:szCs w:val="24"/>
        </w:rPr>
      </w:pPr>
    </w:p>
    <w:p w14:paraId="63CD545A" w14:textId="653F43EF" w:rsidR="00216DE6" w:rsidRDefault="00216DE6">
      <w:pPr>
        <w:rPr>
          <w:rFonts w:ascii="Calibri" w:hAnsi="Calibri" w:cs="Calibri"/>
          <w:b/>
          <w:bCs/>
          <w:sz w:val="24"/>
          <w:szCs w:val="24"/>
        </w:rPr>
      </w:pPr>
    </w:p>
    <w:p w14:paraId="7F2F8338" w14:textId="0FB49AF8" w:rsidR="00216DE6" w:rsidRDefault="00AF1B5E">
      <w:pPr>
        <w:rPr>
          <w:rFonts w:ascii="Calibri" w:hAnsi="Calibri" w:cs="Calibri"/>
          <w:b/>
          <w:bCs/>
          <w:sz w:val="24"/>
          <w:szCs w:val="24"/>
        </w:rPr>
      </w:pPr>
      <w:r w:rsidRPr="001D7A91">
        <w:rPr>
          <w:rFonts w:ascii="Arial" w:hAnsi="Arial" w:cs="Arial"/>
          <w:b/>
          <w:bCs/>
          <w:noProof/>
          <w:sz w:val="24"/>
          <w:szCs w:val="24"/>
          <w:lang w:eastAsia="pt-BR"/>
        </w:rPr>
        <mc:AlternateContent>
          <mc:Choice Requires="wps">
            <w:drawing>
              <wp:anchor distT="0" distB="0" distL="114300" distR="114300" simplePos="0" relativeHeight="251658241" behindDoc="0" locked="0" layoutInCell="1" allowOverlap="1" wp14:anchorId="1E139396" wp14:editId="73844619">
                <wp:simplePos x="0" y="0"/>
                <wp:positionH relativeFrom="column">
                  <wp:posOffset>-908119</wp:posOffset>
                </wp:positionH>
                <wp:positionV relativeFrom="paragraph">
                  <wp:posOffset>192977</wp:posOffset>
                </wp:positionV>
                <wp:extent cx="4641850" cy="2000816"/>
                <wp:effectExtent l="0" t="0" r="0" b="0"/>
                <wp:wrapNone/>
                <wp:docPr id="25" name="Caixa de Texto 25"/>
                <wp:cNvGraphicFramePr/>
                <a:graphic xmlns:a="http://schemas.openxmlformats.org/drawingml/2006/main">
                  <a:graphicData uri="http://schemas.microsoft.com/office/word/2010/wordprocessingShape">
                    <wps:wsp>
                      <wps:cNvSpPr txBox="1"/>
                      <wps:spPr>
                        <a:xfrm>
                          <a:off x="0" y="0"/>
                          <a:ext cx="4641850" cy="2000816"/>
                        </a:xfrm>
                        <a:prstGeom prst="rect">
                          <a:avLst/>
                        </a:prstGeom>
                        <a:noFill/>
                        <a:ln w="6350">
                          <a:noFill/>
                        </a:ln>
                      </wps:spPr>
                      <wps:txbx>
                        <w:txbxContent>
                          <w:p w14:paraId="1C7E4661" w14:textId="755C9975" w:rsidR="002B67C4" w:rsidRPr="00AF1B5E" w:rsidRDefault="002B67C4" w:rsidP="00AF1B5E">
                            <w:pPr>
                              <w:rPr>
                                <w:rFonts w:cstheme="minorHAnsi"/>
                                <w:color w:val="FFFFFF" w:themeColor="background1"/>
                                <w:sz w:val="48"/>
                                <w:szCs w:val="48"/>
                              </w:rPr>
                            </w:pPr>
                            <w:r w:rsidRPr="00AF1B5E">
                              <w:rPr>
                                <w:rFonts w:cstheme="minorHAnsi"/>
                                <w:color w:val="FFFFFF" w:themeColor="background1"/>
                                <w:sz w:val="48"/>
                                <w:szCs w:val="48"/>
                              </w:rPr>
                              <w:t xml:space="preserve">Relatório </w:t>
                            </w:r>
                            <w:r>
                              <w:rPr>
                                <w:rFonts w:cstheme="minorHAnsi"/>
                                <w:color w:val="FFFFFF" w:themeColor="background1"/>
                                <w:sz w:val="48"/>
                                <w:szCs w:val="48"/>
                              </w:rPr>
                              <w:t>Final</w:t>
                            </w:r>
                            <w:r w:rsidRPr="00AF1B5E">
                              <w:rPr>
                                <w:rFonts w:cstheme="minorHAnsi"/>
                                <w:color w:val="FFFFFF" w:themeColor="background1"/>
                                <w:sz w:val="48"/>
                                <w:szCs w:val="48"/>
                              </w:rPr>
                              <w:t xml:space="preserve"> de Auditoria</w:t>
                            </w:r>
                          </w:p>
                          <w:p w14:paraId="672FB4D4" w14:textId="42DC1C4B" w:rsidR="002B67C4" w:rsidRPr="00AF1B5E" w:rsidRDefault="002B67C4" w:rsidP="00450278">
                            <w:pPr>
                              <w:spacing w:after="0"/>
                              <w:rPr>
                                <w:rFonts w:cstheme="minorHAnsi"/>
                                <w:color w:val="FFFFFF" w:themeColor="background1"/>
                                <w:sz w:val="28"/>
                                <w:szCs w:val="28"/>
                              </w:rPr>
                            </w:pPr>
                            <w:r w:rsidRPr="00AF1B5E">
                              <w:rPr>
                                <w:rFonts w:cstheme="minorHAnsi"/>
                                <w:color w:val="FFFFFF" w:themeColor="background1"/>
                                <w:sz w:val="28"/>
                                <w:szCs w:val="28"/>
                              </w:rPr>
                              <w:t xml:space="preserve">Auditoria </w:t>
                            </w:r>
                            <w:r>
                              <w:rPr>
                                <w:rFonts w:cstheme="minorHAnsi"/>
                                <w:color w:val="FFFFFF" w:themeColor="background1"/>
                                <w:sz w:val="28"/>
                                <w:szCs w:val="28"/>
                              </w:rPr>
                              <w:t>em Acessibilidade Digital</w:t>
                            </w:r>
                            <w:r w:rsidRPr="00AF1B5E">
                              <w:rPr>
                                <w:rFonts w:cstheme="minorHAnsi"/>
                                <w:color w:val="FFFFFF" w:themeColor="background1"/>
                                <w:sz w:val="28"/>
                                <w:szCs w:val="28"/>
                              </w:rPr>
                              <w:t xml:space="preserve"> </w:t>
                            </w:r>
                          </w:p>
                          <w:p w14:paraId="3F27AD48" w14:textId="4DF2C7A2" w:rsidR="002B67C4" w:rsidRDefault="002B67C4" w:rsidP="00450278">
                            <w:pPr>
                              <w:spacing w:after="0"/>
                              <w:rPr>
                                <w:rFonts w:cstheme="minorHAnsi"/>
                                <w:color w:val="FFFFFF" w:themeColor="background1"/>
                                <w:sz w:val="28"/>
                                <w:szCs w:val="28"/>
                              </w:rPr>
                            </w:pPr>
                            <w:r>
                              <w:rPr>
                                <w:rFonts w:cstheme="minorHAnsi"/>
                                <w:color w:val="FFFFFF" w:themeColor="background1"/>
                                <w:sz w:val="28"/>
                                <w:szCs w:val="28"/>
                              </w:rPr>
                              <w:t>Auditoria n. 2022/002</w:t>
                            </w:r>
                          </w:p>
                          <w:p w14:paraId="42F302C4" w14:textId="3295568B" w:rsidR="002B67C4" w:rsidRPr="00AF1B5E" w:rsidRDefault="002B67C4" w:rsidP="00450278">
                            <w:pPr>
                              <w:spacing w:after="0"/>
                              <w:rPr>
                                <w:rFonts w:cstheme="minorHAnsi"/>
                                <w:color w:val="FFFFFF" w:themeColor="background1"/>
                                <w:sz w:val="28"/>
                                <w:szCs w:val="28"/>
                              </w:rPr>
                            </w:pPr>
                            <w:r>
                              <w:rPr>
                                <w:rFonts w:cstheme="minorHAnsi"/>
                                <w:color w:val="FFFFFF" w:themeColor="background1"/>
                                <w:sz w:val="28"/>
                                <w:szCs w:val="28"/>
                              </w:rPr>
                              <w:t>Processo SEI n. 03206/2022</w:t>
                            </w:r>
                          </w:p>
                          <w:p w14:paraId="702F7C05" w14:textId="411B2D44" w:rsidR="002B67C4" w:rsidRPr="00AF1B5E" w:rsidRDefault="002B67C4" w:rsidP="00450278">
                            <w:pPr>
                              <w:jc w:val="right"/>
                              <w:rPr>
                                <w:rFonts w:cstheme="minorHAnsi"/>
                                <w:color w:val="FFFFFF" w:themeColor="background1"/>
                                <w:sz w:val="96"/>
                                <w:szCs w:val="96"/>
                              </w:rPr>
                            </w:pPr>
                            <w:r w:rsidRPr="00AF1B5E">
                              <w:rPr>
                                <w:rFonts w:cstheme="minorHAnsi"/>
                                <w:color w:val="FFFFFF" w:themeColor="background1"/>
                                <w:sz w:val="96"/>
                                <w:szCs w:val="9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139396" id="_x0000_t202" coordsize="21600,21600" o:spt="202" path="m,l,21600r21600,l21600,xe">
                <v:stroke joinstyle="miter"/>
                <v:path gradientshapeok="t" o:connecttype="rect"/>
              </v:shapetype>
              <v:shape id="Caixa de Texto 25" o:spid="_x0000_s1026" type="#_x0000_t202" style="position:absolute;margin-left:-71.5pt;margin-top:15.2pt;width:365.5pt;height:157.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" filled="f" stroked="f" strokeweight=".5pt">
                <v:textbox>
                  <w:txbxContent>
                    <w:p w14:paraId="1C7E4661" w14:textId="755C9975" w:rsidR="002B67C4" w:rsidRPr="00AF1B5E" w:rsidRDefault="002B67C4" w:rsidP="00AF1B5E">
                      <w:pPr>
                        <w:rPr>
                          <w:rFonts w:cstheme="minorHAnsi"/>
                          <w:color w:val="FFFFFF" w:themeColor="background1"/>
                          <w:sz w:val="48"/>
                          <w:szCs w:val="48"/>
                        </w:rPr>
                      </w:pPr>
                      <w:r w:rsidRPr="00AF1B5E">
                        <w:rPr>
                          <w:rFonts w:cstheme="minorHAnsi"/>
                          <w:color w:val="FFFFFF" w:themeColor="background1"/>
                          <w:sz w:val="48"/>
                          <w:szCs w:val="48"/>
                        </w:rPr>
                        <w:t xml:space="preserve">Relatório </w:t>
                      </w:r>
                      <w:r>
                        <w:rPr>
                          <w:rFonts w:cstheme="minorHAnsi"/>
                          <w:color w:val="FFFFFF" w:themeColor="background1"/>
                          <w:sz w:val="48"/>
                          <w:szCs w:val="48"/>
                        </w:rPr>
                        <w:t>Final</w:t>
                      </w:r>
                      <w:r w:rsidRPr="00AF1B5E">
                        <w:rPr>
                          <w:rFonts w:cstheme="minorHAnsi"/>
                          <w:color w:val="FFFFFF" w:themeColor="background1"/>
                          <w:sz w:val="48"/>
                          <w:szCs w:val="48"/>
                        </w:rPr>
                        <w:t xml:space="preserve"> de Auditoria</w:t>
                      </w:r>
                    </w:p>
                    <w:p w14:paraId="672FB4D4" w14:textId="42DC1C4B" w:rsidR="002B67C4" w:rsidRPr="00AF1B5E" w:rsidRDefault="002B67C4" w:rsidP="00450278">
                      <w:pPr>
                        <w:spacing w:after="0"/>
                        <w:rPr>
                          <w:rFonts w:cstheme="minorHAnsi"/>
                          <w:color w:val="FFFFFF" w:themeColor="background1"/>
                          <w:sz w:val="28"/>
                          <w:szCs w:val="28"/>
                        </w:rPr>
                      </w:pPr>
                      <w:r w:rsidRPr="00AF1B5E">
                        <w:rPr>
                          <w:rFonts w:cstheme="minorHAnsi"/>
                          <w:color w:val="FFFFFF" w:themeColor="background1"/>
                          <w:sz w:val="28"/>
                          <w:szCs w:val="28"/>
                        </w:rPr>
                        <w:t xml:space="preserve">Auditoria </w:t>
                      </w:r>
                      <w:r>
                        <w:rPr>
                          <w:rFonts w:cstheme="minorHAnsi"/>
                          <w:color w:val="FFFFFF" w:themeColor="background1"/>
                          <w:sz w:val="28"/>
                          <w:szCs w:val="28"/>
                        </w:rPr>
                        <w:t>em Acessibilidade Digital</w:t>
                      </w:r>
                      <w:r w:rsidRPr="00AF1B5E">
                        <w:rPr>
                          <w:rFonts w:cstheme="minorHAnsi"/>
                          <w:color w:val="FFFFFF" w:themeColor="background1"/>
                          <w:sz w:val="28"/>
                          <w:szCs w:val="28"/>
                        </w:rPr>
                        <w:t xml:space="preserve"> </w:t>
                      </w:r>
                    </w:p>
                    <w:p w14:paraId="3F27AD48" w14:textId="4DF2C7A2" w:rsidR="002B67C4" w:rsidRDefault="002B67C4" w:rsidP="00450278">
                      <w:pPr>
                        <w:spacing w:after="0"/>
                        <w:rPr>
                          <w:rFonts w:cstheme="minorHAnsi"/>
                          <w:color w:val="FFFFFF" w:themeColor="background1"/>
                          <w:sz w:val="28"/>
                          <w:szCs w:val="28"/>
                        </w:rPr>
                      </w:pPr>
                      <w:r>
                        <w:rPr>
                          <w:rFonts w:cstheme="minorHAnsi"/>
                          <w:color w:val="FFFFFF" w:themeColor="background1"/>
                          <w:sz w:val="28"/>
                          <w:szCs w:val="28"/>
                        </w:rPr>
                        <w:t>Auditoria n. 2022/002</w:t>
                      </w:r>
                    </w:p>
                    <w:p w14:paraId="42F302C4" w14:textId="3295568B" w:rsidR="002B67C4" w:rsidRPr="00AF1B5E" w:rsidRDefault="002B67C4" w:rsidP="00450278">
                      <w:pPr>
                        <w:spacing w:after="0"/>
                        <w:rPr>
                          <w:rFonts w:cstheme="minorHAnsi"/>
                          <w:color w:val="FFFFFF" w:themeColor="background1"/>
                          <w:sz w:val="28"/>
                          <w:szCs w:val="28"/>
                        </w:rPr>
                      </w:pPr>
                      <w:r>
                        <w:rPr>
                          <w:rFonts w:cstheme="minorHAnsi"/>
                          <w:color w:val="FFFFFF" w:themeColor="background1"/>
                          <w:sz w:val="28"/>
                          <w:szCs w:val="28"/>
                        </w:rPr>
                        <w:t>Processo SEI n. 03206/2022</w:t>
                      </w:r>
                    </w:p>
                    <w:p w14:paraId="702F7C05" w14:textId="411B2D44" w:rsidR="002B67C4" w:rsidRPr="00AF1B5E" w:rsidRDefault="002B67C4" w:rsidP="00450278">
                      <w:pPr>
                        <w:jc w:val="right"/>
                        <w:rPr>
                          <w:rFonts w:cstheme="minorHAnsi"/>
                          <w:color w:val="FFFFFF" w:themeColor="background1"/>
                          <w:sz w:val="96"/>
                          <w:szCs w:val="96"/>
                        </w:rPr>
                      </w:pPr>
                      <w:r w:rsidRPr="00AF1B5E">
                        <w:rPr>
                          <w:rFonts w:cstheme="minorHAnsi"/>
                          <w:color w:val="FFFFFF" w:themeColor="background1"/>
                          <w:sz w:val="96"/>
                          <w:szCs w:val="96"/>
                        </w:rPr>
                        <w:t xml:space="preserve">             </w:t>
                      </w:r>
                    </w:p>
                  </w:txbxContent>
                </v:textbox>
              </v:shape>
            </w:pict>
          </mc:Fallback>
        </mc:AlternateContent>
      </w:r>
    </w:p>
    <w:p w14:paraId="4959F756" w14:textId="1B727B4E" w:rsidR="00216DE6" w:rsidRDefault="00216DE6">
      <w:pPr>
        <w:rPr>
          <w:rFonts w:ascii="Calibri" w:hAnsi="Calibri" w:cs="Calibri"/>
          <w:b/>
          <w:bCs/>
          <w:sz w:val="24"/>
          <w:szCs w:val="24"/>
        </w:rPr>
      </w:pPr>
    </w:p>
    <w:p w14:paraId="11F129BE" w14:textId="67490D2F" w:rsidR="00216DE6" w:rsidRDefault="00216DE6">
      <w:pPr>
        <w:rPr>
          <w:rFonts w:ascii="Calibri" w:hAnsi="Calibri" w:cs="Calibri"/>
          <w:b/>
          <w:bCs/>
          <w:sz w:val="24"/>
          <w:szCs w:val="24"/>
        </w:rPr>
      </w:pPr>
    </w:p>
    <w:p w14:paraId="505A74BB" w14:textId="250D3BC0" w:rsidR="00216DE6" w:rsidRDefault="00216DE6">
      <w:pPr>
        <w:rPr>
          <w:rFonts w:ascii="Calibri" w:hAnsi="Calibri" w:cs="Calibri"/>
          <w:b/>
          <w:bCs/>
          <w:sz w:val="24"/>
          <w:szCs w:val="24"/>
        </w:rPr>
      </w:pPr>
    </w:p>
    <w:p w14:paraId="72FAA94A" w14:textId="46AF6B0F" w:rsidR="00216DE6" w:rsidRDefault="00216DE6">
      <w:pPr>
        <w:rPr>
          <w:rFonts w:ascii="Calibri" w:hAnsi="Calibri" w:cs="Calibri"/>
          <w:b/>
          <w:bCs/>
          <w:sz w:val="24"/>
          <w:szCs w:val="24"/>
        </w:rPr>
      </w:pPr>
    </w:p>
    <w:p w14:paraId="73D0DE19" w14:textId="2C54D1F8" w:rsidR="00216DE6" w:rsidRDefault="00216DE6">
      <w:pPr>
        <w:rPr>
          <w:rFonts w:ascii="Calibri" w:hAnsi="Calibri" w:cs="Calibri"/>
          <w:b/>
          <w:bCs/>
          <w:sz w:val="24"/>
          <w:szCs w:val="24"/>
        </w:rPr>
      </w:pPr>
    </w:p>
    <w:p w14:paraId="2E8E742C" w14:textId="2A814083" w:rsidR="00216DE6" w:rsidRDefault="00216DE6">
      <w:pPr>
        <w:rPr>
          <w:rFonts w:ascii="Calibri" w:hAnsi="Calibri" w:cs="Calibri"/>
          <w:b/>
          <w:bCs/>
          <w:sz w:val="24"/>
          <w:szCs w:val="24"/>
        </w:rPr>
      </w:pPr>
    </w:p>
    <w:p w14:paraId="15F05A53" w14:textId="7F668620" w:rsidR="00216DE6" w:rsidRDefault="00216DE6">
      <w:pPr>
        <w:rPr>
          <w:rFonts w:ascii="Calibri" w:hAnsi="Calibri" w:cs="Calibri"/>
          <w:b/>
          <w:bCs/>
          <w:sz w:val="24"/>
          <w:szCs w:val="24"/>
        </w:rPr>
      </w:pPr>
    </w:p>
    <w:p w14:paraId="00DDB073" w14:textId="1DE550F5" w:rsidR="00216DE6" w:rsidRDefault="00216DE6">
      <w:pPr>
        <w:rPr>
          <w:rFonts w:ascii="Calibri" w:hAnsi="Calibri" w:cs="Calibri"/>
          <w:b/>
          <w:bCs/>
          <w:sz w:val="24"/>
          <w:szCs w:val="24"/>
        </w:rPr>
      </w:pPr>
    </w:p>
    <w:p w14:paraId="0DE5C402" w14:textId="28A00C3A" w:rsidR="00216DE6" w:rsidRDefault="00216DE6">
      <w:pPr>
        <w:rPr>
          <w:rFonts w:ascii="Calibri" w:hAnsi="Calibri" w:cs="Calibri"/>
          <w:b/>
          <w:bCs/>
          <w:sz w:val="24"/>
          <w:szCs w:val="24"/>
        </w:rPr>
      </w:pPr>
    </w:p>
    <w:p w14:paraId="23EE404E" w14:textId="1F01C904" w:rsidR="00216DE6" w:rsidRDefault="00476C18">
      <w:pPr>
        <w:rPr>
          <w:rFonts w:ascii="Calibri" w:hAnsi="Calibri" w:cs="Calibri"/>
          <w:b/>
          <w:bCs/>
          <w:sz w:val="24"/>
          <w:szCs w:val="24"/>
        </w:rPr>
      </w:pPr>
      <w:r w:rsidRPr="00476C18">
        <w:rPr>
          <w:rFonts w:ascii="Calibri" w:hAnsi="Calibri" w:cs="Calibri"/>
          <w:b/>
          <w:bCs/>
          <w:noProof/>
          <w:sz w:val="24"/>
          <w:szCs w:val="24"/>
          <w:lang w:eastAsia="pt-BR"/>
        </w:rPr>
        <mc:AlternateContent>
          <mc:Choice Requires="wps">
            <w:drawing>
              <wp:anchor distT="45720" distB="45720" distL="114300" distR="114300" simplePos="0" relativeHeight="251658242" behindDoc="0" locked="0" layoutInCell="1" allowOverlap="1" wp14:anchorId="63CBFEB8" wp14:editId="4C08EC16">
                <wp:simplePos x="0" y="0"/>
                <wp:positionH relativeFrom="margin">
                  <wp:align>center</wp:align>
                </wp:positionH>
                <wp:positionV relativeFrom="paragraph">
                  <wp:posOffset>274596</wp:posOffset>
                </wp:positionV>
                <wp:extent cx="850265" cy="516255"/>
                <wp:effectExtent l="0" t="0" r="0" b="0"/>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516255"/>
                        </a:xfrm>
                        <a:prstGeom prst="rect">
                          <a:avLst/>
                        </a:prstGeom>
                        <a:noFill/>
                        <a:ln w="9525">
                          <a:noFill/>
                          <a:miter lim="800000"/>
                          <a:headEnd/>
                          <a:tailEnd/>
                        </a:ln>
                      </wps:spPr>
                      <wps:txbx>
                        <w:txbxContent>
                          <w:p w14:paraId="18F5DCA3" w14:textId="21F750AF" w:rsidR="002B67C4" w:rsidRPr="00476C18" w:rsidRDefault="002B67C4" w:rsidP="00476C18">
                            <w:pPr>
                              <w:jc w:val="center"/>
                              <w:rPr>
                                <w:sz w:val="40"/>
                                <w:szCs w:val="40"/>
                              </w:rPr>
                            </w:pPr>
                            <w:r w:rsidRPr="00476C18">
                              <w:rPr>
                                <w:rFonts w:cstheme="minorHAnsi"/>
                                <w:color w:val="FFFFFF" w:themeColor="background1"/>
                                <w:sz w:val="40"/>
                                <w:szCs w:val="40"/>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BFEB8" id="Caixa de Texto 2" o:spid="_x0000_s1027" type="#_x0000_t202" style="position:absolute;margin-left:0;margin-top:21.6pt;width:66.95pt;height:40.65pt;z-index:25165824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" filled="f" stroked="f">
                <v:textbox>
                  <w:txbxContent>
                    <w:p w14:paraId="18F5DCA3" w14:textId="21F750AF" w:rsidR="002B67C4" w:rsidRPr="00476C18" w:rsidRDefault="002B67C4" w:rsidP="00476C18">
                      <w:pPr>
                        <w:jc w:val="center"/>
                        <w:rPr>
                          <w:sz w:val="40"/>
                          <w:szCs w:val="40"/>
                        </w:rPr>
                      </w:pPr>
                      <w:r w:rsidRPr="00476C18">
                        <w:rPr>
                          <w:rFonts w:cstheme="minorHAnsi"/>
                          <w:color w:val="FFFFFF" w:themeColor="background1"/>
                          <w:sz w:val="40"/>
                          <w:szCs w:val="40"/>
                        </w:rPr>
                        <w:t>2022</w:t>
                      </w:r>
                    </w:p>
                  </w:txbxContent>
                </v:textbox>
                <w10:wrap anchorx="margin"/>
              </v:shape>
            </w:pict>
          </mc:Fallback>
        </mc:AlternateContent>
      </w:r>
    </w:p>
    <w:p w14:paraId="0FA076E9" w14:textId="11376015" w:rsidR="00216DE6" w:rsidRPr="005178D5" w:rsidRDefault="00216DE6" w:rsidP="00216DE6">
      <w:pPr>
        <w:tabs>
          <w:tab w:val="right" w:pos="8647"/>
        </w:tabs>
        <w:spacing w:before="120" w:after="0" w:line="240" w:lineRule="auto"/>
        <w:rPr>
          <w:b/>
          <w:bCs/>
          <w:sz w:val="24"/>
          <w:szCs w:val="24"/>
        </w:rPr>
      </w:pPr>
      <w:r>
        <w:rPr>
          <w:b/>
          <w:bCs/>
          <w:sz w:val="24"/>
          <w:szCs w:val="24"/>
        </w:rPr>
        <w:lastRenderedPageBreak/>
        <w:t xml:space="preserve">Processo SEI </w:t>
      </w:r>
      <w:r w:rsidRPr="005178D5">
        <w:rPr>
          <w:b/>
          <w:bCs/>
          <w:sz w:val="24"/>
          <w:szCs w:val="24"/>
        </w:rPr>
        <w:t>n</w:t>
      </w:r>
      <w:r>
        <w:rPr>
          <w:b/>
          <w:bCs/>
          <w:sz w:val="24"/>
          <w:szCs w:val="24"/>
        </w:rPr>
        <w:t>.</w:t>
      </w:r>
      <w:r w:rsidRPr="005178D5">
        <w:rPr>
          <w:b/>
          <w:bCs/>
          <w:sz w:val="24"/>
          <w:szCs w:val="24"/>
        </w:rPr>
        <w:t xml:space="preserve"> </w:t>
      </w:r>
      <w:r w:rsidR="00514C79">
        <w:rPr>
          <w:b/>
          <w:bCs/>
          <w:sz w:val="24"/>
          <w:szCs w:val="24"/>
        </w:rPr>
        <w:t>03206</w:t>
      </w:r>
      <w:r w:rsidRPr="00943791">
        <w:rPr>
          <w:b/>
          <w:bCs/>
          <w:sz w:val="24"/>
          <w:szCs w:val="24"/>
        </w:rPr>
        <w:t>/2022</w:t>
      </w:r>
      <w:r w:rsidRPr="005178D5">
        <w:rPr>
          <w:b/>
          <w:bCs/>
          <w:sz w:val="24"/>
          <w:szCs w:val="24"/>
        </w:rPr>
        <w:tab/>
      </w:r>
      <w:r w:rsidR="00514C79">
        <w:rPr>
          <w:b/>
          <w:bCs/>
          <w:sz w:val="24"/>
          <w:szCs w:val="24"/>
        </w:rPr>
        <w:t>Auditoria n. 2022/002</w:t>
      </w:r>
    </w:p>
    <w:p w14:paraId="19FE6FAF" w14:textId="77777777" w:rsidR="00216DE6" w:rsidRPr="005178D5" w:rsidRDefault="00216DE6" w:rsidP="00216DE6">
      <w:pPr>
        <w:tabs>
          <w:tab w:val="right" w:pos="8647"/>
        </w:tabs>
        <w:spacing w:before="120" w:after="0" w:line="240" w:lineRule="auto"/>
        <w:rPr>
          <w:sz w:val="24"/>
          <w:szCs w:val="24"/>
        </w:rPr>
      </w:pPr>
      <w:r>
        <w:rPr>
          <w:b/>
          <w:bCs/>
          <w:sz w:val="24"/>
          <w:szCs w:val="24"/>
        </w:rPr>
        <w:t>Unidade Responsável</w:t>
      </w:r>
      <w:r w:rsidRPr="005178D5">
        <w:rPr>
          <w:sz w:val="24"/>
          <w:szCs w:val="24"/>
        </w:rPr>
        <w:t xml:space="preserve">: </w:t>
      </w:r>
      <w:r>
        <w:rPr>
          <w:sz w:val="24"/>
          <w:szCs w:val="24"/>
        </w:rPr>
        <w:t>Coordenadoria de Auditoria Interna – COAD/SAU</w:t>
      </w:r>
    </w:p>
    <w:p w14:paraId="510F5867" w14:textId="77777777" w:rsidR="00216DE6" w:rsidRPr="005178D5" w:rsidRDefault="00216DE6" w:rsidP="00216DE6">
      <w:pPr>
        <w:spacing w:before="120" w:after="0" w:line="240" w:lineRule="auto"/>
        <w:rPr>
          <w:sz w:val="24"/>
          <w:szCs w:val="24"/>
        </w:rPr>
      </w:pPr>
    </w:p>
    <w:p w14:paraId="54BF3A5D" w14:textId="52A4A3D4" w:rsidR="00216DE6" w:rsidRDefault="00216DE6" w:rsidP="00216DE6">
      <w:pPr>
        <w:spacing w:before="120" w:after="0" w:line="240" w:lineRule="auto"/>
        <w:jc w:val="center"/>
        <w:rPr>
          <w:b/>
          <w:bCs/>
          <w:sz w:val="28"/>
          <w:szCs w:val="28"/>
        </w:rPr>
      </w:pPr>
      <w:r w:rsidRPr="001E58FA">
        <w:rPr>
          <w:b/>
          <w:bCs/>
          <w:sz w:val="28"/>
          <w:szCs w:val="28"/>
        </w:rPr>
        <w:t xml:space="preserve">RELATÓRIO </w:t>
      </w:r>
      <w:r w:rsidR="74B0F35D" w:rsidRPr="3EB364BC">
        <w:rPr>
          <w:b/>
          <w:bCs/>
          <w:sz w:val="28"/>
          <w:szCs w:val="28"/>
        </w:rPr>
        <w:t>FINAL</w:t>
      </w:r>
      <w:r>
        <w:rPr>
          <w:b/>
          <w:bCs/>
          <w:sz w:val="28"/>
          <w:szCs w:val="28"/>
        </w:rPr>
        <w:t xml:space="preserve"> </w:t>
      </w:r>
      <w:r w:rsidRPr="001E58FA">
        <w:rPr>
          <w:b/>
          <w:bCs/>
          <w:sz w:val="28"/>
          <w:szCs w:val="28"/>
        </w:rPr>
        <w:t xml:space="preserve">DE AUDITORIA EM </w:t>
      </w:r>
      <w:r w:rsidR="00514C79">
        <w:rPr>
          <w:b/>
          <w:bCs/>
          <w:sz w:val="28"/>
          <w:szCs w:val="28"/>
        </w:rPr>
        <w:t>ACESSIBILIDADE DIGITAL</w:t>
      </w:r>
    </w:p>
    <w:p w14:paraId="472EDE8C" w14:textId="13F2A8BE" w:rsidR="00216DE6" w:rsidRDefault="00216DE6" w:rsidP="00216DE6">
      <w:pPr>
        <w:spacing w:before="120" w:after="0" w:line="240" w:lineRule="auto"/>
        <w:rPr>
          <w:b/>
          <w:bCs/>
          <w:sz w:val="24"/>
          <w:szCs w:val="24"/>
        </w:rPr>
      </w:pPr>
    </w:p>
    <w:p w14:paraId="6C1C75C0" w14:textId="12CE95AA" w:rsidR="00216DE6" w:rsidRPr="005178D5" w:rsidRDefault="00A37232" w:rsidP="00216DE6">
      <w:pPr>
        <w:spacing w:before="120" w:after="0" w:line="240" w:lineRule="auto"/>
        <w:rPr>
          <w:b/>
          <w:bCs/>
          <w:sz w:val="24"/>
          <w:szCs w:val="24"/>
        </w:rPr>
      </w:pPr>
      <w:r>
        <w:rPr>
          <w:b/>
          <w:bCs/>
          <w:sz w:val="24"/>
          <w:szCs w:val="24"/>
        </w:rPr>
        <w:t>Auditoria:</w:t>
      </w:r>
    </w:p>
    <w:p w14:paraId="5B2CBDA2" w14:textId="2DF95F36" w:rsidR="00216DE6" w:rsidRPr="005178D5" w:rsidRDefault="00216DE6" w:rsidP="00A37232">
      <w:pPr>
        <w:spacing w:before="120" w:after="0" w:line="240" w:lineRule="auto"/>
        <w:ind w:left="426"/>
        <w:rPr>
          <w:sz w:val="24"/>
          <w:szCs w:val="24"/>
        </w:rPr>
      </w:pPr>
      <w:r w:rsidRPr="005178D5">
        <w:rPr>
          <w:b/>
          <w:bCs/>
          <w:sz w:val="24"/>
          <w:szCs w:val="24"/>
        </w:rPr>
        <w:t>Modalidade</w:t>
      </w:r>
      <w:r w:rsidRPr="005178D5">
        <w:rPr>
          <w:sz w:val="24"/>
          <w:szCs w:val="24"/>
        </w:rPr>
        <w:t xml:space="preserve">: </w:t>
      </w:r>
      <w:r>
        <w:rPr>
          <w:sz w:val="24"/>
          <w:szCs w:val="24"/>
        </w:rPr>
        <w:t xml:space="preserve">Auditoria </w:t>
      </w:r>
      <w:r w:rsidR="00514C79">
        <w:rPr>
          <w:sz w:val="24"/>
          <w:szCs w:val="24"/>
        </w:rPr>
        <w:t>Operacional</w:t>
      </w:r>
      <w:r>
        <w:rPr>
          <w:sz w:val="24"/>
          <w:szCs w:val="24"/>
        </w:rPr>
        <w:t>.</w:t>
      </w:r>
    </w:p>
    <w:p w14:paraId="1B5AF97C" w14:textId="69E5842D" w:rsidR="00216DE6" w:rsidRPr="005178D5" w:rsidRDefault="00216DE6" w:rsidP="00A37232">
      <w:pPr>
        <w:spacing w:before="120" w:after="0" w:line="240" w:lineRule="auto"/>
        <w:ind w:left="426"/>
        <w:rPr>
          <w:sz w:val="24"/>
          <w:szCs w:val="24"/>
        </w:rPr>
      </w:pPr>
      <w:r w:rsidRPr="005178D5">
        <w:rPr>
          <w:b/>
          <w:bCs/>
          <w:sz w:val="24"/>
          <w:szCs w:val="24"/>
        </w:rPr>
        <w:t>Ato originário</w:t>
      </w:r>
      <w:r w:rsidRPr="005178D5">
        <w:rPr>
          <w:sz w:val="24"/>
          <w:szCs w:val="24"/>
        </w:rPr>
        <w:t xml:space="preserve">: Despacho </w:t>
      </w:r>
      <w:r>
        <w:rPr>
          <w:sz w:val="24"/>
          <w:szCs w:val="24"/>
        </w:rPr>
        <w:t>GPR 1220585</w:t>
      </w:r>
      <w:r w:rsidR="00686429">
        <w:rPr>
          <w:sz w:val="24"/>
          <w:szCs w:val="24"/>
        </w:rPr>
        <w:t>,</w:t>
      </w:r>
      <w:r>
        <w:rPr>
          <w:sz w:val="24"/>
          <w:szCs w:val="24"/>
        </w:rPr>
        <w:t xml:space="preserve"> que aprovou o Plano Anual de Auditoria 2022.</w:t>
      </w:r>
    </w:p>
    <w:p w14:paraId="05F1E989" w14:textId="287231CE" w:rsidR="00216DE6" w:rsidRPr="005178D5" w:rsidRDefault="00216DE6" w:rsidP="003D332B">
      <w:pPr>
        <w:spacing w:before="120" w:after="0" w:line="240" w:lineRule="auto"/>
        <w:ind w:left="426"/>
        <w:jc w:val="both"/>
        <w:rPr>
          <w:sz w:val="24"/>
          <w:szCs w:val="24"/>
        </w:rPr>
      </w:pPr>
      <w:r w:rsidRPr="005178D5">
        <w:rPr>
          <w:b/>
          <w:bCs/>
          <w:sz w:val="24"/>
          <w:szCs w:val="24"/>
        </w:rPr>
        <w:t xml:space="preserve">Objeto da </w:t>
      </w:r>
      <w:r>
        <w:rPr>
          <w:b/>
          <w:bCs/>
          <w:sz w:val="24"/>
          <w:szCs w:val="24"/>
        </w:rPr>
        <w:t>auditoria</w:t>
      </w:r>
      <w:r w:rsidRPr="005178D5">
        <w:rPr>
          <w:sz w:val="24"/>
          <w:szCs w:val="24"/>
        </w:rPr>
        <w:t xml:space="preserve">: </w:t>
      </w:r>
      <w:r w:rsidR="00514C79">
        <w:rPr>
          <w:sz w:val="24"/>
          <w:szCs w:val="24"/>
        </w:rPr>
        <w:t xml:space="preserve">avaliar a </w:t>
      </w:r>
      <w:r w:rsidR="003D332B">
        <w:rPr>
          <w:sz w:val="24"/>
          <w:szCs w:val="24"/>
        </w:rPr>
        <w:t xml:space="preserve">eficiência, eficácia e efetividade dos controles internos aplicados aos processos de </w:t>
      </w:r>
      <w:r w:rsidR="00514C79">
        <w:rPr>
          <w:sz w:val="24"/>
          <w:szCs w:val="24"/>
        </w:rPr>
        <w:t>acessibilidade digital no âmbito do CNJ.</w:t>
      </w:r>
    </w:p>
    <w:p w14:paraId="2C98E62B" w14:textId="77777777" w:rsidR="00216DE6" w:rsidRDefault="00216DE6" w:rsidP="00A37232">
      <w:pPr>
        <w:spacing w:before="120" w:after="0" w:line="240" w:lineRule="auto"/>
        <w:ind w:left="426"/>
        <w:rPr>
          <w:b/>
          <w:bCs/>
          <w:sz w:val="24"/>
          <w:szCs w:val="24"/>
        </w:rPr>
      </w:pPr>
    </w:p>
    <w:p w14:paraId="00C2B859" w14:textId="7A4EC8B5" w:rsidR="00216DE6" w:rsidRPr="005178D5" w:rsidRDefault="00216DE6" w:rsidP="00A37232">
      <w:pPr>
        <w:spacing w:before="120" w:after="0" w:line="240" w:lineRule="auto"/>
        <w:ind w:left="426"/>
        <w:rPr>
          <w:sz w:val="24"/>
          <w:szCs w:val="24"/>
        </w:rPr>
      </w:pPr>
      <w:r w:rsidRPr="005178D5">
        <w:rPr>
          <w:b/>
          <w:bCs/>
          <w:sz w:val="24"/>
          <w:szCs w:val="24"/>
        </w:rPr>
        <w:t xml:space="preserve">Período </w:t>
      </w:r>
      <w:r>
        <w:rPr>
          <w:b/>
          <w:bCs/>
          <w:sz w:val="24"/>
          <w:szCs w:val="24"/>
        </w:rPr>
        <w:t>de realização da auditoria</w:t>
      </w:r>
      <w:r w:rsidRPr="005178D5">
        <w:rPr>
          <w:sz w:val="24"/>
          <w:szCs w:val="24"/>
        </w:rPr>
        <w:t>: 01/0</w:t>
      </w:r>
      <w:r w:rsidR="00514C79">
        <w:rPr>
          <w:sz w:val="24"/>
          <w:szCs w:val="24"/>
        </w:rPr>
        <w:t>4</w:t>
      </w:r>
      <w:r w:rsidRPr="005178D5">
        <w:rPr>
          <w:sz w:val="24"/>
          <w:szCs w:val="24"/>
        </w:rPr>
        <w:t>/20</w:t>
      </w:r>
      <w:r>
        <w:rPr>
          <w:sz w:val="24"/>
          <w:szCs w:val="24"/>
        </w:rPr>
        <w:t>2</w:t>
      </w:r>
      <w:r w:rsidR="00A37232">
        <w:rPr>
          <w:sz w:val="24"/>
          <w:szCs w:val="24"/>
        </w:rPr>
        <w:t>2</w:t>
      </w:r>
      <w:r w:rsidRPr="005178D5">
        <w:rPr>
          <w:sz w:val="24"/>
          <w:szCs w:val="24"/>
        </w:rPr>
        <w:t xml:space="preserve"> </w:t>
      </w:r>
      <w:r w:rsidR="00A37232">
        <w:rPr>
          <w:sz w:val="24"/>
          <w:szCs w:val="24"/>
        </w:rPr>
        <w:t>a</w:t>
      </w:r>
      <w:r w:rsidRPr="005178D5">
        <w:rPr>
          <w:sz w:val="24"/>
          <w:szCs w:val="24"/>
        </w:rPr>
        <w:t xml:space="preserve"> </w:t>
      </w:r>
      <w:r w:rsidR="00514C79">
        <w:rPr>
          <w:sz w:val="24"/>
          <w:szCs w:val="24"/>
        </w:rPr>
        <w:t>30</w:t>
      </w:r>
      <w:r w:rsidR="00A37232">
        <w:rPr>
          <w:sz w:val="24"/>
          <w:szCs w:val="24"/>
        </w:rPr>
        <w:t>/0</w:t>
      </w:r>
      <w:r w:rsidR="00514C79">
        <w:rPr>
          <w:sz w:val="24"/>
          <w:szCs w:val="24"/>
        </w:rPr>
        <w:t>6</w:t>
      </w:r>
      <w:r w:rsidR="00A37232">
        <w:rPr>
          <w:sz w:val="24"/>
          <w:szCs w:val="24"/>
        </w:rPr>
        <w:t>/2022</w:t>
      </w:r>
      <w:r>
        <w:rPr>
          <w:sz w:val="24"/>
          <w:szCs w:val="24"/>
        </w:rPr>
        <w:t>.</w:t>
      </w:r>
    </w:p>
    <w:p w14:paraId="4926CEB3" w14:textId="77777777" w:rsidR="00216DE6" w:rsidRDefault="00216DE6" w:rsidP="00216DE6">
      <w:pPr>
        <w:tabs>
          <w:tab w:val="left" w:pos="2410"/>
        </w:tabs>
        <w:spacing w:before="120" w:after="0" w:line="240" w:lineRule="auto"/>
        <w:rPr>
          <w:b/>
          <w:bCs/>
          <w:sz w:val="24"/>
          <w:szCs w:val="24"/>
        </w:rPr>
      </w:pPr>
    </w:p>
    <w:p w14:paraId="265F3CBF" w14:textId="4C9C1461" w:rsidR="00216DE6" w:rsidRDefault="00A37232" w:rsidP="00216DE6">
      <w:pPr>
        <w:tabs>
          <w:tab w:val="left" w:pos="2410"/>
        </w:tabs>
        <w:spacing w:before="120" w:after="0" w:line="240" w:lineRule="auto"/>
        <w:rPr>
          <w:sz w:val="24"/>
          <w:szCs w:val="24"/>
        </w:rPr>
      </w:pPr>
      <w:r w:rsidRPr="005178D5">
        <w:rPr>
          <w:b/>
          <w:bCs/>
          <w:sz w:val="24"/>
          <w:szCs w:val="24"/>
        </w:rPr>
        <w:t>Composição da equipe</w:t>
      </w:r>
      <w:r w:rsidRPr="005178D5">
        <w:rPr>
          <w:sz w:val="24"/>
          <w:szCs w:val="24"/>
        </w:rPr>
        <w:t>:</w:t>
      </w:r>
    </w:p>
    <w:p w14:paraId="18233DFD" w14:textId="33990DAE" w:rsidR="00A37232" w:rsidRPr="00A37232" w:rsidRDefault="00A37232" w:rsidP="00A37232">
      <w:pPr>
        <w:tabs>
          <w:tab w:val="left" w:pos="2410"/>
        </w:tabs>
        <w:spacing w:before="120" w:after="0" w:line="240" w:lineRule="auto"/>
        <w:ind w:left="284"/>
        <w:rPr>
          <w:b/>
          <w:bCs/>
          <w:sz w:val="24"/>
          <w:szCs w:val="24"/>
        </w:rPr>
      </w:pPr>
      <w:r w:rsidRPr="00A37232">
        <w:rPr>
          <w:b/>
          <w:bCs/>
          <w:sz w:val="24"/>
          <w:szCs w:val="24"/>
        </w:rPr>
        <w:t xml:space="preserve">Secretaria </w:t>
      </w:r>
      <w:r w:rsidR="00D32FAF">
        <w:rPr>
          <w:b/>
          <w:bCs/>
          <w:sz w:val="24"/>
          <w:szCs w:val="24"/>
        </w:rPr>
        <w:t>de Auditoria Interna</w:t>
      </w:r>
      <w:r w:rsidRPr="00A37232">
        <w:rPr>
          <w:b/>
          <w:bCs/>
          <w:sz w:val="24"/>
          <w:szCs w:val="24"/>
        </w:rPr>
        <w:t>:</w:t>
      </w:r>
    </w:p>
    <w:p w14:paraId="77FF78C9" w14:textId="12BB6B32" w:rsidR="00A37232" w:rsidRPr="00E26BF4" w:rsidRDefault="00A37232" w:rsidP="00A37232">
      <w:pPr>
        <w:tabs>
          <w:tab w:val="left" w:pos="2410"/>
        </w:tabs>
        <w:spacing w:before="120" w:after="0" w:line="240" w:lineRule="auto"/>
        <w:ind w:left="284"/>
        <w:rPr>
          <w:sz w:val="24"/>
          <w:szCs w:val="24"/>
        </w:rPr>
      </w:pPr>
      <w:proofErr w:type="spellStart"/>
      <w:r>
        <w:rPr>
          <w:sz w:val="24"/>
          <w:szCs w:val="24"/>
        </w:rPr>
        <w:t>Osair</w:t>
      </w:r>
      <w:proofErr w:type="spellEnd"/>
      <w:r>
        <w:rPr>
          <w:sz w:val="24"/>
          <w:szCs w:val="24"/>
        </w:rPr>
        <w:t xml:space="preserve"> </w:t>
      </w:r>
      <w:r w:rsidR="00E26BF4" w:rsidRPr="00E26BF4">
        <w:rPr>
          <w:sz w:val="24"/>
          <w:szCs w:val="24"/>
        </w:rPr>
        <w:t>Victor de Oliveira Junior</w:t>
      </w:r>
      <w:r w:rsidRPr="00E26BF4">
        <w:rPr>
          <w:sz w:val="24"/>
          <w:szCs w:val="24"/>
        </w:rPr>
        <w:t xml:space="preserve"> – Secretário de Auditoria</w:t>
      </w:r>
    </w:p>
    <w:p w14:paraId="6C07E407" w14:textId="08D1B79C" w:rsidR="00A37232" w:rsidRDefault="00A37232" w:rsidP="00A37232">
      <w:pPr>
        <w:tabs>
          <w:tab w:val="left" w:pos="2410"/>
        </w:tabs>
        <w:spacing w:before="120" w:after="0" w:line="240" w:lineRule="auto"/>
        <w:ind w:left="284"/>
        <w:rPr>
          <w:sz w:val="24"/>
          <w:szCs w:val="24"/>
        </w:rPr>
      </w:pPr>
      <w:r w:rsidRPr="00E26BF4">
        <w:rPr>
          <w:sz w:val="24"/>
          <w:szCs w:val="24"/>
        </w:rPr>
        <w:t xml:space="preserve">Felipe </w:t>
      </w:r>
      <w:r w:rsidR="00E26BF4" w:rsidRPr="00E26BF4">
        <w:rPr>
          <w:sz w:val="24"/>
          <w:szCs w:val="24"/>
        </w:rPr>
        <w:t>Resende Sabino</w:t>
      </w:r>
      <w:r w:rsidRPr="00E26BF4">
        <w:rPr>
          <w:sz w:val="24"/>
          <w:szCs w:val="24"/>
        </w:rPr>
        <w:t xml:space="preserve"> </w:t>
      </w:r>
      <w:r>
        <w:rPr>
          <w:sz w:val="24"/>
          <w:szCs w:val="24"/>
        </w:rPr>
        <w:t xml:space="preserve">– </w:t>
      </w:r>
      <w:r w:rsidR="005E4CA0">
        <w:rPr>
          <w:sz w:val="24"/>
          <w:szCs w:val="24"/>
        </w:rPr>
        <w:t>Assessor-Chefe de Gabinete da Secretaria de Auditoria</w:t>
      </w:r>
    </w:p>
    <w:p w14:paraId="312FAA7F" w14:textId="77777777" w:rsidR="00A37232" w:rsidRDefault="00A37232" w:rsidP="00A37232">
      <w:pPr>
        <w:tabs>
          <w:tab w:val="left" w:pos="2410"/>
        </w:tabs>
        <w:spacing w:before="120" w:after="0" w:line="240" w:lineRule="auto"/>
        <w:ind w:left="284"/>
        <w:rPr>
          <w:sz w:val="24"/>
          <w:szCs w:val="24"/>
        </w:rPr>
      </w:pPr>
    </w:p>
    <w:p w14:paraId="4D10970D" w14:textId="59A53002" w:rsidR="00A37232" w:rsidRPr="00A37232" w:rsidRDefault="00A37232" w:rsidP="00A37232">
      <w:pPr>
        <w:tabs>
          <w:tab w:val="left" w:pos="2410"/>
        </w:tabs>
        <w:spacing w:before="120" w:after="0" w:line="240" w:lineRule="auto"/>
        <w:ind w:left="284"/>
        <w:rPr>
          <w:b/>
          <w:bCs/>
          <w:sz w:val="24"/>
          <w:szCs w:val="24"/>
        </w:rPr>
      </w:pPr>
      <w:r w:rsidRPr="00A37232">
        <w:rPr>
          <w:b/>
          <w:bCs/>
          <w:sz w:val="24"/>
          <w:szCs w:val="24"/>
        </w:rPr>
        <w:t>Coordenadoria de Auditoria Interna:</w:t>
      </w:r>
    </w:p>
    <w:p w14:paraId="2EAA453A" w14:textId="6664A03E" w:rsidR="00216DE6" w:rsidRDefault="00216DE6" w:rsidP="00444D5D">
      <w:pPr>
        <w:tabs>
          <w:tab w:val="left" w:pos="2410"/>
        </w:tabs>
        <w:spacing w:before="120" w:after="0" w:line="240" w:lineRule="auto"/>
        <w:ind w:left="284"/>
        <w:jc w:val="both"/>
        <w:rPr>
          <w:sz w:val="24"/>
          <w:szCs w:val="24"/>
        </w:rPr>
      </w:pPr>
      <w:r>
        <w:rPr>
          <w:sz w:val="24"/>
          <w:szCs w:val="24"/>
        </w:rPr>
        <w:t>Leonardo Câmara Pereira Ribeiro – Mat</w:t>
      </w:r>
      <w:r w:rsidR="0039410E">
        <w:rPr>
          <w:sz w:val="24"/>
          <w:szCs w:val="24"/>
        </w:rPr>
        <w:t>.</w:t>
      </w:r>
      <w:r>
        <w:rPr>
          <w:sz w:val="24"/>
          <w:szCs w:val="24"/>
        </w:rPr>
        <w:t xml:space="preserve">: 1998 </w:t>
      </w:r>
      <w:r w:rsidR="00A37232">
        <w:rPr>
          <w:sz w:val="24"/>
          <w:szCs w:val="24"/>
        </w:rPr>
        <w:t>–</w:t>
      </w:r>
      <w:r>
        <w:rPr>
          <w:sz w:val="24"/>
          <w:szCs w:val="24"/>
        </w:rPr>
        <w:t xml:space="preserve"> Coordenador</w:t>
      </w:r>
      <w:r w:rsidR="00A37232">
        <w:rPr>
          <w:sz w:val="24"/>
          <w:szCs w:val="24"/>
        </w:rPr>
        <w:t xml:space="preserve"> de Auditoria Interna</w:t>
      </w:r>
    </w:p>
    <w:p w14:paraId="552E93BE" w14:textId="76AD832E" w:rsidR="00216DE6" w:rsidRDefault="00216DE6" w:rsidP="00444D5D">
      <w:pPr>
        <w:tabs>
          <w:tab w:val="left" w:pos="2410"/>
        </w:tabs>
        <w:spacing w:before="120" w:after="0" w:line="240" w:lineRule="auto"/>
        <w:ind w:left="284"/>
        <w:jc w:val="both"/>
        <w:rPr>
          <w:sz w:val="24"/>
          <w:szCs w:val="24"/>
        </w:rPr>
      </w:pPr>
      <w:r>
        <w:rPr>
          <w:sz w:val="24"/>
          <w:szCs w:val="24"/>
        </w:rPr>
        <w:t>Priscila Schubert da Cunha Canto – Mat</w:t>
      </w:r>
      <w:r w:rsidR="0039410E">
        <w:rPr>
          <w:sz w:val="24"/>
          <w:szCs w:val="24"/>
        </w:rPr>
        <w:t>.</w:t>
      </w:r>
      <w:r>
        <w:rPr>
          <w:sz w:val="24"/>
          <w:szCs w:val="24"/>
        </w:rPr>
        <w:t xml:space="preserve">: 1518 </w:t>
      </w:r>
      <w:r w:rsidR="0039410E">
        <w:rPr>
          <w:sz w:val="24"/>
          <w:szCs w:val="24"/>
        </w:rPr>
        <w:t>–</w:t>
      </w:r>
      <w:r>
        <w:rPr>
          <w:sz w:val="24"/>
          <w:szCs w:val="24"/>
        </w:rPr>
        <w:t xml:space="preserve"> </w:t>
      </w:r>
      <w:r w:rsidR="0039410E">
        <w:rPr>
          <w:sz w:val="24"/>
          <w:szCs w:val="24"/>
        </w:rPr>
        <w:t xml:space="preserve">Chefe da Seção de Auditoria </w:t>
      </w:r>
      <w:r w:rsidR="003C6252">
        <w:rPr>
          <w:sz w:val="24"/>
          <w:szCs w:val="24"/>
        </w:rPr>
        <w:t>da Gestão e da Governança</w:t>
      </w:r>
    </w:p>
    <w:p w14:paraId="4251EBBB" w14:textId="1FE0658E" w:rsidR="00514C79" w:rsidRDefault="00514C79" w:rsidP="00514C79">
      <w:pPr>
        <w:tabs>
          <w:tab w:val="left" w:pos="2410"/>
        </w:tabs>
        <w:spacing w:before="120" w:after="0" w:line="240" w:lineRule="auto"/>
        <w:ind w:left="284"/>
        <w:jc w:val="both"/>
        <w:rPr>
          <w:sz w:val="24"/>
          <w:szCs w:val="24"/>
        </w:rPr>
      </w:pPr>
      <w:r w:rsidRPr="539BAEF2">
        <w:rPr>
          <w:sz w:val="24"/>
          <w:szCs w:val="24"/>
        </w:rPr>
        <w:t>Alexandre Pinto Vieira de Paula – Mat.: 2060</w:t>
      </w:r>
    </w:p>
    <w:p w14:paraId="76E6B969" w14:textId="1DB5D631" w:rsidR="00216DE6" w:rsidRDefault="00216DE6" w:rsidP="00444D5D">
      <w:pPr>
        <w:tabs>
          <w:tab w:val="left" w:pos="2410"/>
        </w:tabs>
        <w:spacing w:before="120" w:after="0" w:line="240" w:lineRule="auto"/>
        <w:ind w:left="284"/>
        <w:jc w:val="both"/>
        <w:rPr>
          <w:sz w:val="24"/>
          <w:szCs w:val="24"/>
        </w:rPr>
      </w:pPr>
      <w:r>
        <w:rPr>
          <w:sz w:val="24"/>
          <w:szCs w:val="24"/>
        </w:rPr>
        <w:t>Danilo Mendes Guimarães – Mat</w:t>
      </w:r>
      <w:r w:rsidR="0039410E">
        <w:rPr>
          <w:sz w:val="24"/>
          <w:szCs w:val="24"/>
        </w:rPr>
        <w:t>.</w:t>
      </w:r>
      <w:r>
        <w:rPr>
          <w:sz w:val="24"/>
          <w:szCs w:val="24"/>
        </w:rPr>
        <w:t>: 1853</w:t>
      </w:r>
    </w:p>
    <w:p w14:paraId="63E6D1BE" w14:textId="01FDB16A" w:rsidR="00514C79" w:rsidRDefault="00514C79" w:rsidP="00444D5D">
      <w:pPr>
        <w:tabs>
          <w:tab w:val="left" w:pos="2410"/>
        </w:tabs>
        <w:spacing w:before="120" w:after="0" w:line="240" w:lineRule="auto"/>
        <w:ind w:left="284"/>
        <w:jc w:val="both"/>
        <w:rPr>
          <w:sz w:val="24"/>
          <w:szCs w:val="24"/>
        </w:rPr>
      </w:pPr>
      <w:r>
        <w:rPr>
          <w:sz w:val="24"/>
          <w:szCs w:val="24"/>
        </w:rPr>
        <w:t>Edison Livio Bruno de Araújo Lopes – Mat.:</w:t>
      </w:r>
      <w:r w:rsidR="00D30C28">
        <w:rPr>
          <w:sz w:val="24"/>
          <w:szCs w:val="24"/>
        </w:rPr>
        <w:t xml:space="preserve"> 2146</w:t>
      </w:r>
    </w:p>
    <w:p w14:paraId="717C8105" w14:textId="506E87E3" w:rsidR="00216DE6" w:rsidRDefault="00216DE6">
      <w:pPr>
        <w:rPr>
          <w:rFonts w:ascii="Calibri" w:hAnsi="Calibri" w:cs="Calibri"/>
          <w:b/>
          <w:bCs/>
          <w:sz w:val="24"/>
          <w:szCs w:val="24"/>
        </w:rPr>
      </w:pPr>
    </w:p>
    <w:p w14:paraId="58886150" w14:textId="606EA7F7" w:rsidR="00D50D09" w:rsidRDefault="00D50D09">
      <w:pPr>
        <w:rPr>
          <w:rFonts w:ascii="Calibri" w:hAnsi="Calibri" w:cs="Calibri"/>
          <w:b/>
          <w:bCs/>
          <w:sz w:val="24"/>
          <w:szCs w:val="24"/>
        </w:rPr>
      </w:pPr>
      <w:r>
        <w:rPr>
          <w:rFonts w:ascii="Calibri" w:hAnsi="Calibri" w:cs="Calibri"/>
          <w:b/>
          <w:bCs/>
          <w:sz w:val="24"/>
          <w:szCs w:val="24"/>
        </w:rPr>
        <w:br w:type="page"/>
      </w:r>
    </w:p>
    <w:p w14:paraId="3DE5DDEE" w14:textId="14D909A9" w:rsidR="00ED03AC" w:rsidRDefault="00D50D09">
      <w:pPr>
        <w:pStyle w:val="Sumrio1"/>
        <w:rPr>
          <w:b w:val="0"/>
          <w:noProof/>
          <w:sz w:val="22"/>
          <w:szCs w:val="22"/>
          <w:lang w:eastAsia="pt-BR"/>
        </w:rPr>
      </w:pPr>
      <w:r>
        <w:rPr>
          <w:rFonts w:ascii="Calibri" w:hAnsi="Calibri" w:cs="Calibri"/>
        </w:rPr>
        <w:lastRenderedPageBreak/>
        <w:fldChar w:fldCharType="begin"/>
      </w:r>
      <w:r>
        <w:rPr>
          <w:rFonts w:ascii="Calibri" w:hAnsi="Calibri" w:cs="Calibri"/>
          <w:szCs w:val="24"/>
        </w:rPr>
        <w:instrText xml:space="preserve"> TOC \o "1-4" \h \z \u </w:instrText>
      </w:r>
      <w:r>
        <w:rPr>
          <w:rFonts w:ascii="Calibri" w:hAnsi="Calibri" w:cs="Calibri"/>
        </w:rPr>
        <w:fldChar w:fldCharType="separate"/>
      </w:r>
      <w:hyperlink w:anchor="_Toc108806735" w:history="1">
        <w:r w:rsidR="00ED03AC" w:rsidRPr="00EF2DBD">
          <w:rPr>
            <w:rStyle w:val="Hyperlink"/>
            <w:rFonts w:ascii="Calibri" w:eastAsiaTheme="majorEastAsia" w:hAnsi="Calibri" w:cs="Calibri"/>
            <w:bCs/>
            <w:noProof/>
          </w:rPr>
          <w:t>1.</w:t>
        </w:r>
        <w:r w:rsidR="00ED03AC">
          <w:rPr>
            <w:b w:val="0"/>
            <w:noProof/>
            <w:sz w:val="22"/>
            <w:szCs w:val="22"/>
            <w:lang w:eastAsia="pt-BR"/>
          </w:rPr>
          <w:tab/>
        </w:r>
        <w:r w:rsidR="00ED03AC" w:rsidRPr="00EF2DBD">
          <w:rPr>
            <w:rStyle w:val="Hyperlink"/>
            <w:rFonts w:ascii="Calibri" w:eastAsiaTheme="majorEastAsia" w:hAnsi="Calibri" w:cs="Calibri"/>
            <w:bCs/>
            <w:noProof/>
          </w:rPr>
          <w:t>INTRODUÇÃO</w:t>
        </w:r>
        <w:r w:rsidR="00ED03AC">
          <w:rPr>
            <w:noProof/>
            <w:webHidden/>
          </w:rPr>
          <w:tab/>
        </w:r>
        <w:r w:rsidR="00ED03AC">
          <w:rPr>
            <w:noProof/>
            <w:webHidden/>
          </w:rPr>
          <w:fldChar w:fldCharType="begin"/>
        </w:r>
        <w:r w:rsidR="00ED03AC">
          <w:rPr>
            <w:noProof/>
            <w:webHidden/>
          </w:rPr>
          <w:instrText xml:space="preserve"> PAGEREF _Toc108806735 \h </w:instrText>
        </w:r>
        <w:r w:rsidR="00ED03AC">
          <w:rPr>
            <w:noProof/>
            <w:webHidden/>
          </w:rPr>
        </w:r>
        <w:r w:rsidR="00ED03AC">
          <w:rPr>
            <w:noProof/>
            <w:webHidden/>
          </w:rPr>
          <w:fldChar w:fldCharType="separate"/>
        </w:r>
        <w:r w:rsidR="00975D1F">
          <w:rPr>
            <w:noProof/>
            <w:webHidden/>
          </w:rPr>
          <w:t>3</w:t>
        </w:r>
        <w:r w:rsidR="00ED03AC">
          <w:rPr>
            <w:noProof/>
            <w:webHidden/>
          </w:rPr>
          <w:fldChar w:fldCharType="end"/>
        </w:r>
      </w:hyperlink>
    </w:p>
    <w:p w14:paraId="367FBD6B" w14:textId="5CAE5232" w:rsidR="00ED03AC" w:rsidRDefault="00720F4A">
      <w:pPr>
        <w:pStyle w:val="Sumrio2"/>
        <w:rPr>
          <w:noProof/>
          <w:sz w:val="22"/>
          <w:szCs w:val="22"/>
          <w:lang w:eastAsia="pt-BR"/>
        </w:rPr>
      </w:pPr>
      <w:hyperlink w:anchor="_Toc108806736" w:history="1">
        <w:r w:rsidR="00ED03AC" w:rsidRPr="00EF2DBD">
          <w:rPr>
            <w:rStyle w:val="Hyperlink"/>
            <w:rFonts w:ascii="Calibri" w:hAnsi="Calibri" w:cs="Calibri"/>
            <w:b/>
            <w:noProof/>
          </w:rPr>
          <w:t>1.1.</w:t>
        </w:r>
        <w:r w:rsidR="00ED03AC">
          <w:rPr>
            <w:noProof/>
            <w:sz w:val="22"/>
            <w:szCs w:val="22"/>
            <w:lang w:eastAsia="pt-BR"/>
          </w:rPr>
          <w:tab/>
        </w:r>
        <w:r w:rsidR="00ED03AC" w:rsidRPr="00EF2DBD">
          <w:rPr>
            <w:rStyle w:val="Hyperlink"/>
            <w:rFonts w:ascii="Calibri" w:hAnsi="Calibri" w:cs="Calibri"/>
            <w:b/>
            <w:noProof/>
          </w:rPr>
          <w:t>Do escopo da auditoria</w:t>
        </w:r>
        <w:r w:rsidR="00ED03AC">
          <w:rPr>
            <w:noProof/>
            <w:webHidden/>
          </w:rPr>
          <w:tab/>
        </w:r>
        <w:r w:rsidR="00ED03AC">
          <w:rPr>
            <w:noProof/>
            <w:webHidden/>
          </w:rPr>
          <w:fldChar w:fldCharType="begin"/>
        </w:r>
        <w:r w:rsidR="00ED03AC">
          <w:rPr>
            <w:noProof/>
            <w:webHidden/>
          </w:rPr>
          <w:instrText xml:space="preserve"> PAGEREF _Toc108806736 \h </w:instrText>
        </w:r>
        <w:r w:rsidR="00ED03AC">
          <w:rPr>
            <w:noProof/>
            <w:webHidden/>
          </w:rPr>
        </w:r>
        <w:r w:rsidR="00ED03AC">
          <w:rPr>
            <w:noProof/>
            <w:webHidden/>
          </w:rPr>
          <w:fldChar w:fldCharType="separate"/>
        </w:r>
        <w:r w:rsidR="00975D1F">
          <w:rPr>
            <w:noProof/>
            <w:webHidden/>
          </w:rPr>
          <w:t>3</w:t>
        </w:r>
        <w:r w:rsidR="00ED03AC">
          <w:rPr>
            <w:noProof/>
            <w:webHidden/>
          </w:rPr>
          <w:fldChar w:fldCharType="end"/>
        </w:r>
      </w:hyperlink>
    </w:p>
    <w:p w14:paraId="5D92700F" w14:textId="1DB81D37" w:rsidR="00ED03AC" w:rsidRDefault="00720F4A">
      <w:pPr>
        <w:pStyle w:val="Sumrio2"/>
        <w:rPr>
          <w:noProof/>
          <w:sz w:val="22"/>
          <w:szCs w:val="22"/>
          <w:lang w:eastAsia="pt-BR"/>
        </w:rPr>
      </w:pPr>
      <w:hyperlink w:anchor="_Toc108806737" w:history="1">
        <w:r w:rsidR="00ED03AC" w:rsidRPr="00EF2DBD">
          <w:rPr>
            <w:rStyle w:val="Hyperlink"/>
            <w:rFonts w:ascii="Calibri" w:hAnsi="Calibri" w:cs="Calibri"/>
            <w:b/>
            <w:noProof/>
          </w:rPr>
          <w:t>1.2.</w:t>
        </w:r>
        <w:r w:rsidR="00ED03AC">
          <w:rPr>
            <w:noProof/>
            <w:sz w:val="22"/>
            <w:szCs w:val="22"/>
            <w:lang w:eastAsia="pt-BR"/>
          </w:rPr>
          <w:tab/>
        </w:r>
        <w:r w:rsidR="00ED03AC" w:rsidRPr="00EF2DBD">
          <w:rPr>
            <w:rStyle w:val="Hyperlink"/>
            <w:rFonts w:ascii="Calibri" w:hAnsi="Calibri" w:cs="Calibri"/>
            <w:b/>
            <w:noProof/>
          </w:rPr>
          <w:t>Não escopo</w:t>
        </w:r>
        <w:r w:rsidR="00ED03AC">
          <w:rPr>
            <w:noProof/>
            <w:webHidden/>
          </w:rPr>
          <w:tab/>
        </w:r>
        <w:r w:rsidR="00ED03AC">
          <w:rPr>
            <w:noProof/>
            <w:webHidden/>
          </w:rPr>
          <w:fldChar w:fldCharType="begin"/>
        </w:r>
        <w:r w:rsidR="00ED03AC">
          <w:rPr>
            <w:noProof/>
            <w:webHidden/>
          </w:rPr>
          <w:instrText xml:space="preserve"> PAGEREF _Toc108806737 \h </w:instrText>
        </w:r>
        <w:r w:rsidR="00ED03AC">
          <w:rPr>
            <w:noProof/>
            <w:webHidden/>
          </w:rPr>
        </w:r>
        <w:r w:rsidR="00ED03AC">
          <w:rPr>
            <w:noProof/>
            <w:webHidden/>
          </w:rPr>
          <w:fldChar w:fldCharType="separate"/>
        </w:r>
        <w:r w:rsidR="00975D1F">
          <w:rPr>
            <w:noProof/>
            <w:webHidden/>
          </w:rPr>
          <w:t>4</w:t>
        </w:r>
        <w:r w:rsidR="00ED03AC">
          <w:rPr>
            <w:noProof/>
            <w:webHidden/>
          </w:rPr>
          <w:fldChar w:fldCharType="end"/>
        </w:r>
      </w:hyperlink>
    </w:p>
    <w:p w14:paraId="55E1E682" w14:textId="77741E43" w:rsidR="00ED03AC" w:rsidRDefault="00720F4A">
      <w:pPr>
        <w:pStyle w:val="Sumrio2"/>
        <w:rPr>
          <w:noProof/>
          <w:sz w:val="22"/>
          <w:szCs w:val="22"/>
          <w:lang w:eastAsia="pt-BR"/>
        </w:rPr>
      </w:pPr>
      <w:hyperlink w:anchor="_Toc108806738" w:history="1">
        <w:r w:rsidR="00ED03AC" w:rsidRPr="00EF2DBD">
          <w:rPr>
            <w:rStyle w:val="Hyperlink"/>
            <w:rFonts w:ascii="Calibri" w:hAnsi="Calibri" w:cs="Calibri"/>
            <w:b/>
            <w:noProof/>
          </w:rPr>
          <w:t>1.3.</w:t>
        </w:r>
        <w:r w:rsidR="00ED03AC">
          <w:rPr>
            <w:noProof/>
            <w:sz w:val="22"/>
            <w:szCs w:val="22"/>
            <w:lang w:eastAsia="pt-BR"/>
          </w:rPr>
          <w:tab/>
        </w:r>
        <w:r w:rsidR="00ED03AC" w:rsidRPr="00EF2DBD">
          <w:rPr>
            <w:rStyle w:val="Hyperlink"/>
            <w:rFonts w:ascii="Calibri" w:hAnsi="Calibri" w:cs="Calibri"/>
            <w:b/>
            <w:noProof/>
          </w:rPr>
          <w:t>Metodologia e limitações inerentes à auditoria</w:t>
        </w:r>
        <w:r w:rsidR="00ED03AC">
          <w:rPr>
            <w:noProof/>
            <w:webHidden/>
          </w:rPr>
          <w:tab/>
        </w:r>
        <w:r w:rsidR="00ED03AC">
          <w:rPr>
            <w:noProof/>
            <w:webHidden/>
          </w:rPr>
          <w:fldChar w:fldCharType="begin"/>
        </w:r>
        <w:r w:rsidR="00ED03AC">
          <w:rPr>
            <w:noProof/>
            <w:webHidden/>
          </w:rPr>
          <w:instrText xml:space="preserve"> PAGEREF _Toc108806738 \h </w:instrText>
        </w:r>
        <w:r w:rsidR="00ED03AC">
          <w:rPr>
            <w:noProof/>
            <w:webHidden/>
          </w:rPr>
        </w:r>
        <w:r w:rsidR="00ED03AC">
          <w:rPr>
            <w:noProof/>
            <w:webHidden/>
          </w:rPr>
          <w:fldChar w:fldCharType="separate"/>
        </w:r>
        <w:r w:rsidR="00975D1F">
          <w:rPr>
            <w:noProof/>
            <w:webHidden/>
          </w:rPr>
          <w:t>4</w:t>
        </w:r>
        <w:r w:rsidR="00ED03AC">
          <w:rPr>
            <w:noProof/>
            <w:webHidden/>
          </w:rPr>
          <w:fldChar w:fldCharType="end"/>
        </w:r>
      </w:hyperlink>
    </w:p>
    <w:p w14:paraId="5654FB1E" w14:textId="43763FDE" w:rsidR="00ED03AC" w:rsidRDefault="00720F4A">
      <w:pPr>
        <w:pStyle w:val="Sumrio2"/>
        <w:rPr>
          <w:noProof/>
          <w:sz w:val="22"/>
          <w:szCs w:val="22"/>
          <w:lang w:eastAsia="pt-BR"/>
        </w:rPr>
      </w:pPr>
      <w:hyperlink w:anchor="_Toc108806739" w:history="1">
        <w:r w:rsidR="00ED03AC" w:rsidRPr="00EF2DBD">
          <w:rPr>
            <w:rStyle w:val="Hyperlink"/>
            <w:rFonts w:ascii="Calibri" w:hAnsi="Calibri" w:cs="Calibri"/>
            <w:b/>
            <w:noProof/>
          </w:rPr>
          <w:t>1.4.</w:t>
        </w:r>
        <w:r w:rsidR="00ED03AC">
          <w:rPr>
            <w:noProof/>
            <w:sz w:val="22"/>
            <w:szCs w:val="22"/>
            <w:lang w:eastAsia="pt-BR"/>
          </w:rPr>
          <w:tab/>
        </w:r>
        <w:r w:rsidR="00ED03AC" w:rsidRPr="00EF2DBD">
          <w:rPr>
            <w:rStyle w:val="Hyperlink"/>
            <w:rFonts w:ascii="Calibri" w:hAnsi="Calibri" w:cs="Calibri"/>
            <w:b/>
            <w:noProof/>
          </w:rPr>
          <w:t>Dos benefícios da auditoria</w:t>
        </w:r>
        <w:r w:rsidR="00ED03AC">
          <w:rPr>
            <w:noProof/>
            <w:webHidden/>
          </w:rPr>
          <w:tab/>
        </w:r>
        <w:r w:rsidR="00ED03AC">
          <w:rPr>
            <w:noProof/>
            <w:webHidden/>
          </w:rPr>
          <w:fldChar w:fldCharType="begin"/>
        </w:r>
        <w:r w:rsidR="00ED03AC">
          <w:rPr>
            <w:noProof/>
            <w:webHidden/>
          </w:rPr>
          <w:instrText xml:space="preserve"> PAGEREF _Toc108806739 \h </w:instrText>
        </w:r>
        <w:r w:rsidR="00ED03AC">
          <w:rPr>
            <w:noProof/>
            <w:webHidden/>
          </w:rPr>
        </w:r>
        <w:r w:rsidR="00ED03AC">
          <w:rPr>
            <w:noProof/>
            <w:webHidden/>
          </w:rPr>
          <w:fldChar w:fldCharType="separate"/>
        </w:r>
        <w:r w:rsidR="00975D1F">
          <w:rPr>
            <w:noProof/>
            <w:webHidden/>
          </w:rPr>
          <w:t>4</w:t>
        </w:r>
        <w:r w:rsidR="00ED03AC">
          <w:rPr>
            <w:noProof/>
            <w:webHidden/>
          </w:rPr>
          <w:fldChar w:fldCharType="end"/>
        </w:r>
      </w:hyperlink>
    </w:p>
    <w:p w14:paraId="15328B56" w14:textId="18F1071C" w:rsidR="00ED03AC" w:rsidRDefault="00720F4A">
      <w:pPr>
        <w:pStyle w:val="Sumrio1"/>
        <w:rPr>
          <w:b w:val="0"/>
          <w:noProof/>
          <w:sz w:val="22"/>
          <w:szCs w:val="22"/>
          <w:lang w:eastAsia="pt-BR"/>
        </w:rPr>
      </w:pPr>
      <w:hyperlink w:anchor="_Toc108806740" w:history="1">
        <w:r w:rsidR="00ED03AC" w:rsidRPr="00EF2DBD">
          <w:rPr>
            <w:rStyle w:val="Hyperlink"/>
            <w:rFonts w:ascii="Calibri" w:hAnsi="Calibri" w:cs="Calibri"/>
            <w:noProof/>
          </w:rPr>
          <w:t>2.</w:t>
        </w:r>
        <w:r w:rsidR="00ED03AC">
          <w:rPr>
            <w:b w:val="0"/>
            <w:noProof/>
            <w:sz w:val="22"/>
            <w:szCs w:val="22"/>
            <w:lang w:eastAsia="pt-BR"/>
          </w:rPr>
          <w:tab/>
        </w:r>
        <w:r w:rsidR="00ED03AC" w:rsidRPr="00EF2DBD">
          <w:rPr>
            <w:rStyle w:val="Hyperlink"/>
            <w:rFonts w:ascii="Calibri" w:hAnsi="Calibri" w:cs="Calibri"/>
            <w:noProof/>
          </w:rPr>
          <w:t xml:space="preserve">DAS </w:t>
        </w:r>
        <w:r w:rsidR="00ED03AC" w:rsidRPr="00EF2DBD">
          <w:rPr>
            <w:rStyle w:val="Hyperlink"/>
            <w:rFonts w:ascii="Calibri" w:eastAsiaTheme="majorEastAsia" w:hAnsi="Calibri" w:cs="Calibri"/>
            <w:bCs/>
            <w:noProof/>
          </w:rPr>
          <w:t>QUESTÕES</w:t>
        </w:r>
        <w:r w:rsidR="00ED03AC" w:rsidRPr="00EF2DBD">
          <w:rPr>
            <w:rStyle w:val="Hyperlink"/>
            <w:rFonts w:ascii="Calibri" w:hAnsi="Calibri" w:cs="Calibri"/>
            <w:noProof/>
          </w:rPr>
          <w:t xml:space="preserve"> DE AUDITORIA</w:t>
        </w:r>
        <w:r w:rsidR="00ED03AC">
          <w:rPr>
            <w:noProof/>
            <w:webHidden/>
          </w:rPr>
          <w:tab/>
        </w:r>
        <w:r w:rsidR="00ED03AC">
          <w:rPr>
            <w:noProof/>
            <w:webHidden/>
          </w:rPr>
          <w:fldChar w:fldCharType="begin"/>
        </w:r>
        <w:r w:rsidR="00ED03AC">
          <w:rPr>
            <w:noProof/>
            <w:webHidden/>
          </w:rPr>
          <w:instrText xml:space="preserve"> PAGEREF _Toc108806740 \h </w:instrText>
        </w:r>
        <w:r w:rsidR="00ED03AC">
          <w:rPr>
            <w:noProof/>
            <w:webHidden/>
          </w:rPr>
        </w:r>
        <w:r w:rsidR="00ED03AC">
          <w:rPr>
            <w:noProof/>
            <w:webHidden/>
          </w:rPr>
          <w:fldChar w:fldCharType="separate"/>
        </w:r>
        <w:r w:rsidR="00975D1F">
          <w:rPr>
            <w:noProof/>
            <w:webHidden/>
          </w:rPr>
          <w:t>5</w:t>
        </w:r>
        <w:r w:rsidR="00ED03AC">
          <w:rPr>
            <w:noProof/>
            <w:webHidden/>
          </w:rPr>
          <w:fldChar w:fldCharType="end"/>
        </w:r>
      </w:hyperlink>
    </w:p>
    <w:p w14:paraId="4F182920" w14:textId="35AA1FB5" w:rsidR="00ED03AC" w:rsidRDefault="00720F4A">
      <w:pPr>
        <w:pStyle w:val="Sumrio1"/>
        <w:rPr>
          <w:b w:val="0"/>
          <w:noProof/>
          <w:sz w:val="22"/>
          <w:szCs w:val="22"/>
          <w:lang w:eastAsia="pt-BR"/>
        </w:rPr>
      </w:pPr>
      <w:hyperlink w:anchor="_Toc108806741" w:history="1">
        <w:r w:rsidR="00ED03AC" w:rsidRPr="00EF2DBD">
          <w:rPr>
            <w:rStyle w:val="Hyperlink"/>
            <w:rFonts w:ascii="Calibri" w:hAnsi="Calibri" w:cs="Calibri"/>
            <w:bCs/>
            <w:noProof/>
          </w:rPr>
          <w:t>3.</w:t>
        </w:r>
        <w:r w:rsidR="00ED03AC">
          <w:rPr>
            <w:b w:val="0"/>
            <w:noProof/>
            <w:sz w:val="22"/>
            <w:szCs w:val="22"/>
            <w:lang w:eastAsia="pt-BR"/>
          </w:rPr>
          <w:tab/>
        </w:r>
        <w:r w:rsidR="00ED03AC" w:rsidRPr="00EF2DBD">
          <w:rPr>
            <w:rStyle w:val="Hyperlink"/>
            <w:rFonts w:ascii="Calibri" w:hAnsi="Calibri" w:cs="Calibri"/>
            <w:bCs/>
            <w:noProof/>
          </w:rPr>
          <w:t xml:space="preserve">DOS </w:t>
        </w:r>
        <w:r w:rsidR="00ED03AC" w:rsidRPr="00EF2DBD">
          <w:rPr>
            <w:rStyle w:val="Hyperlink"/>
            <w:rFonts w:ascii="Calibri" w:eastAsiaTheme="majorEastAsia" w:hAnsi="Calibri" w:cs="Calibri"/>
            <w:bCs/>
            <w:noProof/>
          </w:rPr>
          <w:t>EXAMES</w:t>
        </w:r>
        <w:r w:rsidR="00ED03AC" w:rsidRPr="00EF2DBD">
          <w:rPr>
            <w:rStyle w:val="Hyperlink"/>
            <w:rFonts w:ascii="Calibri" w:hAnsi="Calibri" w:cs="Calibri"/>
            <w:bCs/>
            <w:noProof/>
          </w:rPr>
          <w:t xml:space="preserve"> APLICADOS E DAS EVIDÊNCIAS ENCONTRADAS</w:t>
        </w:r>
        <w:r w:rsidR="00ED03AC">
          <w:rPr>
            <w:noProof/>
            <w:webHidden/>
          </w:rPr>
          <w:tab/>
        </w:r>
        <w:r w:rsidR="00ED03AC">
          <w:rPr>
            <w:noProof/>
            <w:webHidden/>
          </w:rPr>
          <w:fldChar w:fldCharType="begin"/>
        </w:r>
        <w:r w:rsidR="00ED03AC">
          <w:rPr>
            <w:noProof/>
            <w:webHidden/>
          </w:rPr>
          <w:instrText xml:space="preserve"> PAGEREF _Toc108806741 \h </w:instrText>
        </w:r>
        <w:r w:rsidR="00ED03AC">
          <w:rPr>
            <w:noProof/>
            <w:webHidden/>
          </w:rPr>
        </w:r>
        <w:r w:rsidR="00ED03AC">
          <w:rPr>
            <w:noProof/>
            <w:webHidden/>
          </w:rPr>
          <w:fldChar w:fldCharType="separate"/>
        </w:r>
        <w:r w:rsidR="00975D1F">
          <w:rPr>
            <w:noProof/>
            <w:webHidden/>
          </w:rPr>
          <w:t>5</w:t>
        </w:r>
        <w:r w:rsidR="00ED03AC">
          <w:rPr>
            <w:noProof/>
            <w:webHidden/>
          </w:rPr>
          <w:fldChar w:fldCharType="end"/>
        </w:r>
      </w:hyperlink>
    </w:p>
    <w:p w14:paraId="6CEE8405" w14:textId="41570472" w:rsidR="00ED03AC" w:rsidRDefault="00720F4A">
      <w:pPr>
        <w:pStyle w:val="Sumrio2"/>
        <w:rPr>
          <w:noProof/>
          <w:sz w:val="22"/>
          <w:szCs w:val="22"/>
          <w:lang w:eastAsia="pt-BR"/>
        </w:rPr>
      </w:pPr>
      <w:hyperlink w:anchor="_Toc108806742" w:history="1">
        <w:r w:rsidR="00ED03AC" w:rsidRPr="00EF2DBD">
          <w:rPr>
            <w:rStyle w:val="Hyperlink"/>
            <w:rFonts w:ascii="Calibri" w:hAnsi="Calibri" w:cs="Calibri"/>
            <w:b/>
            <w:noProof/>
          </w:rPr>
          <w:t>3.1.</w:t>
        </w:r>
        <w:r w:rsidR="00ED03AC">
          <w:rPr>
            <w:noProof/>
            <w:sz w:val="22"/>
            <w:szCs w:val="22"/>
            <w:lang w:eastAsia="pt-BR"/>
          </w:rPr>
          <w:tab/>
        </w:r>
        <w:r w:rsidR="00ED03AC" w:rsidRPr="00EF2DBD">
          <w:rPr>
            <w:rStyle w:val="Hyperlink"/>
            <w:rFonts w:ascii="Calibri" w:hAnsi="Calibri" w:cs="Calibri"/>
            <w:b/>
            <w:noProof/>
          </w:rPr>
          <w:t>Relação de contraste</w:t>
        </w:r>
        <w:r w:rsidR="00ED03AC">
          <w:rPr>
            <w:noProof/>
            <w:webHidden/>
          </w:rPr>
          <w:tab/>
        </w:r>
        <w:r w:rsidR="00ED03AC">
          <w:rPr>
            <w:noProof/>
            <w:webHidden/>
          </w:rPr>
          <w:fldChar w:fldCharType="begin"/>
        </w:r>
        <w:r w:rsidR="00ED03AC">
          <w:rPr>
            <w:noProof/>
            <w:webHidden/>
          </w:rPr>
          <w:instrText xml:space="preserve"> PAGEREF _Toc108806742 \h </w:instrText>
        </w:r>
        <w:r w:rsidR="00ED03AC">
          <w:rPr>
            <w:noProof/>
            <w:webHidden/>
          </w:rPr>
        </w:r>
        <w:r w:rsidR="00ED03AC">
          <w:rPr>
            <w:noProof/>
            <w:webHidden/>
          </w:rPr>
          <w:fldChar w:fldCharType="separate"/>
        </w:r>
        <w:r w:rsidR="00975D1F">
          <w:rPr>
            <w:noProof/>
            <w:webHidden/>
          </w:rPr>
          <w:t>5</w:t>
        </w:r>
        <w:r w:rsidR="00ED03AC">
          <w:rPr>
            <w:noProof/>
            <w:webHidden/>
          </w:rPr>
          <w:fldChar w:fldCharType="end"/>
        </w:r>
      </w:hyperlink>
    </w:p>
    <w:p w14:paraId="154B9407" w14:textId="6EDBB917" w:rsidR="00ED03AC" w:rsidRDefault="00720F4A">
      <w:pPr>
        <w:pStyle w:val="Sumrio2"/>
        <w:rPr>
          <w:noProof/>
          <w:sz w:val="22"/>
          <w:szCs w:val="22"/>
          <w:lang w:eastAsia="pt-BR"/>
        </w:rPr>
      </w:pPr>
      <w:hyperlink w:anchor="_Toc108806743" w:history="1">
        <w:r w:rsidR="00ED03AC" w:rsidRPr="00EF2DBD">
          <w:rPr>
            <w:rStyle w:val="Hyperlink"/>
            <w:rFonts w:ascii="Calibri" w:hAnsi="Calibri" w:cs="Calibri"/>
            <w:b/>
            <w:bCs/>
            <w:noProof/>
          </w:rPr>
          <w:t>3.2.</w:t>
        </w:r>
        <w:r w:rsidR="00ED03AC">
          <w:rPr>
            <w:noProof/>
            <w:sz w:val="22"/>
            <w:szCs w:val="22"/>
            <w:lang w:eastAsia="pt-BR"/>
          </w:rPr>
          <w:tab/>
        </w:r>
        <w:r w:rsidR="00ED03AC" w:rsidRPr="00EF2DBD">
          <w:rPr>
            <w:rStyle w:val="Hyperlink"/>
            <w:rFonts w:ascii="Calibri" w:hAnsi="Calibri" w:cs="Calibri"/>
            <w:b/>
            <w:bCs/>
            <w:noProof/>
          </w:rPr>
          <w:t>Imagens</w:t>
        </w:r>
        <w:r w:rsidR="00ED03AC">
          <w:rPr>
            <w:noProof/>
            <w:webHidden/>
          </w:rPr>
          <w:tab/>
        </w:r>
        <w:r w:rsidR="00ED03AC">
          <w:rPr>
            <w:noProof/>
            <w:webHidden/>
          </w:rPr>
          <w:fldChar w:fldCharType="begin"/>
        </w:r>
        <w:r w:rsidR="00ED03AC">
          <w:rPr>
            <w:noProof/>
            <w:webHidden/>
          </w:rPr>
          <w:instrText xml:space="preserve"> PAGEREF _Toc108806743 \h </w:instrText>
        </w:r>
        <w:r w:rsidR="00ED03AC">
          <w:rPr>
            <w:noProof/>
            <w:webHidden/>
          </w:rPr>
        </w:r>
        <w:r w:rsidR="00ED03AC">
          <w:rPr>
            <w:noProof/>
            <w:webHidden/>
          </w:rPr>
          <w:fldChar w:fldCharType="separate"/>
        </w:r>
        <w:r w:rsidR="00975D1F">
          <w:rPr>
            <w:noProof/>
            <w:webHidden/>
          </w:rPr>
          <w:t>7</w:t>
        </w:r>
        <w:r w:rsidR="00ED03AC">
          <w:rPr>
            <w:noProof/>
            <w:webHidden/>
          </w:rPr>
          <w:fldChar w:fldCharType="end"/>
        </w:r>
      </w:hyperlink>
    </w:p>
    <w:p w14:paraId="0F7A8CB7" w14:textId="2A4EE8A1" w:rsidR="00ED03AC" w:rsidRDefault="00720F4A">
      <w:pPr>
        <w:pStyle w:val="Sumrio2"/>
        <w:rPr>
          <w:noProof/>
          <w:sz w:val="22"/>
          <w:szCs w:val="22"/>
          <w:lang w:eastAsia="pt-BR"/>
        </w:rPr>
      </w:pPr>
      <w:hyperlink w:anchor="_Toc108806744" w:history="1">
        <w:r w:rsidR="00ED03AC" w:rsidRPr="00EF2DBD">
          <w:rPr>
            <w:rStyle w:val="Hyperlink"/>
            <w:rFonts w:ascii="Calibri" w:hAnsi="Calibri" w:cs="Calibri"/>
            <w:b/>
            <w:bCs/>
            <w:noProof/>
          </w:rPr>
          <w:t>3.3.</w:t>
        </w:r>
        <w:r w:rsidR="00ED03AC">
          <w:rPr>
            <w:noProof/>
            <w:sz w:val="22"/>
            <w:szCs w:val="22"/>
            <w:lang w:eastAsia="pt-BR"/>
          </w:rPr>
          <w:tab/>
        </w:r>
        <w:r w:rsidR="00ED03AC" w:rsidRPr="00EF2DBD">
          <w:rPr>
            <w:rStyle w:val="Hyperlink"/>
            <w:rFonts w:ascii="Calibri" w:hAnsi="Calibri" w:cs="Calibri"/>
            <w:b/>
            <w:bCs/>
            <w:noProof/>
          </w:rPr>
          <w:t>Documentos</w:t>
        </w:r>
        <w:r w:rsidR="00ED03AC">
          <w:rPr>
            <w:noProof/>
            <w:webHidden/>
          </w:rPr>
          <w:tab/>
        </w:r>
        <w:r w:rsidR="00ED03AC">
          <w:rPr>
            <w:noProof/>
            <w:webHidden/>
          </w:rPr>
          <w:fldChar w:fldCharType="begin"/>
        </w:r>
        <w:r w:rsidR="00ED03AC">
          <w:rPr>
            <w:noProof/>
            <w:webHidden/>
          </w:rPr>
          <w:instrText xml:space="preserve"> PAGEREF _Toc108806744 \h </w:instrText>
        </w:r>
        <w:r w:rsidR="00ED03AC">
          <w:rPr>
            <w:noProof/>
            <w:webHidden/>
          </w:rPr>
        </w:r>
        <w:r w:rsidR="00ED03AC">
          <w:rPr>
            <w:noProof/>
            <w:webHidden/>
          </w:rPr>
          <w:fldChar w:fldCharType="separate"/>
        </w:r>
        <w:r w:rsidR="00975D1F">
          <w:rPr>
            <w:noProof/>
            <w:webHidden/>
          </w:rPr>
          <w:t>8</w:t>
        </w:r>
        <w:r w:rsidR="00ED03AC">
          <w:rPr>
            <w:noProof/>
            <w:webHidden/>
          </w:rPr>
          <w:fldChar w:fldCharType="end"/>
        </w:r>
      </w:hyperlink>
    </w:p>
    <w:p w14:paraId="6B74F67C" w14:textId="02BB8667" w:rsidR="00ED03AC" w:rsidRDefault="00720F4A">
      <w:pPr>
        <w:pStyle w:val="Sumrio2"/>
        <w:rPr>
          <w:noProof/>
          <w:sz w:val="22"/>
          <w:szCs w:val="22"/>
          <w:lang w:eastAsia="pt-BR"/>
        </w:rPr>
      </w:pPr>
      <w:hyperlink w:anchor="_Toc108806745" w:history="1">
        <w:r w:rsidR="00ED03AC" w:rsidRPr="00EF2DBD">
          <w:rPr>
            <w:rStyle w:val="Hyperlink"/>
            <w:rFonts w:cstheme="minorHAnsi"/>
            <w:b/>
            <w:bCs/>
            <w:noProof/>
          </w:rPr>
          <w:t>3.3.1.</w:t>
        </w:r>
        <w:r w:rsidR="00ED03AC">
          <w:rPr>
            <w:noProof/>
            <w:sz w:val="22"/>
            <w:szCs w:val="22"/>
            <w:lang w:eastAsia="pt-BR"/>
          </w:rPr>
          <w:tab/>
        </w:r>
        <w:r w:rsidR="00ED03AC" w:rsidRPr="00EF2DBD">
          <w:rPr>
            <w:rStyle w:val="Hyperlink"/>
            <w:rFonts w:ascii="Calibri" w:hAnsi="Calibri" w:cs="Calibri"/>
            <w:b/>
            <w:bCs/>
            <w:noProof/>
          </w:rPr>
          <w:t>Formato acessível</w:t>
        </w:r>
        <w:r w:rsidR="00ED03AC">
          <w:rPr>
            <w:noProof/>
            <w:webHidden/>
          </w:rPr>
          <w:tab/>
        </w:r>
        <w:r w:rsidR="00ED03AC">
          <w:rPr>
            <w:noProof/>
            <w:webHidden/>
          </w:rPr>
          <w:fldChar w:fldCharType="begin"/>
        </w:r>
        <w:r w:rsidR="00ED03AC">
          <w:rPr>
            <w:noProof/>
            <w:webHidden/>
          </w:rPr>
          <w:instrText xml:space="preserve"> PAGEREF _Toc108806745 \h </w:instrText>
        </w:r>
        <w:r w:rsidR="00ED03AC">
          <w:rPr>
            <w:noProof/>
            <w:webHidden/>
          </w:rPr>
        </w:r>
        <w:r w:rsidR="00ED03AC">
          <w:rPr>
            <w:noProof/>
            <w:webHidden/>
          </w:rPr>
          <w:fldChar w:fldCharType="separate"/>
        </w:r>
        <w:r w:rsidR="00975D1F">
          <w:rPr>
            <w:noProof/>
            <w:webHidden/>
          </w:rPr>
          <w:t>8</w:t>
        </w:r>
        <w:r w:rsidR="00ED03AC">
          <w:rPr>
            <w:noProof/>
            <w:webHidden/>
          </w:rPr>
          <w:fldChar w:fldCharType="end"/>
        </w:r>
      </w:hyperlink>
    </w:p>
    <w:p w14:paraId="0120E11F" w14:textId="32FF6E78" w:rsidR="00ED03AC" w:rsidRDefault="00720F4A">
      <w:pPr>
        <w:pStyle w:val="Sumrio2"/>
        <w:rPr>
          <w:noProof/>
          <w:sz w:val="22"/>
          <w:szCs w:val="22"/>
          <w:lang w:eastAsia="pt-BR"/>
        </w:rPr>
      </w:pPr>
      <w:hyperlink w:anchor="_Toc108806746" w:history="1">
        <w:r w:rsidR="00ED03AC" w:rsidRPr="00EF2DBD">
          <w:rPr>
            <w:rStyle w:val="Hyperlink"/>
            <w:rFonts w:cstheme="minorHAnsi"/>
            <w:b/>
            <w:bCs/>
            <w:noProof/>
          </w:rPr>
          <w:t>3.3.2.</w:t>
        </w:r>
        <w:r w:rsidR="00ED03AC">
          <w:rPr>
            <w:noProof/>
            <w:sz w:val="22"/>
            <w:szCs w:val="22"/>
            <w:lang w:eastAsia="pt-BR"/>
          </w:rPr>
          <w:tab/>
        </w:r>
        <w:r w:rsidR="00ED03AC" w:rsidRPr="00EF2DBD">
          <w:rPr>
            <w:rStyle w:val="Hyperlink"/>
            <w:rFonts w:ascii="Calibri" w:hAnsi="Calibri" w:cs="Calibri"/>
            <w:b/>
            <w:bCs/>
            <w:noProof/>
          </w:rPr>
          <w:t>Descrição de Imagens inseridas em documentos</w:t>
        </w:r>
        <w:r w:rsidR="00ED03AC">
          <w:rPr>
            <w:noProof/>
            <w:webHidden/>
          </w:rPr>
          <w:tab/>
        </w:r>
        <w:r w:rsidR="00ED03AC">
          <w:rPr>
            <w:noProof/>
            <w:webHidden/>
          </w:rPr>
          <w:fldChar w:fldCharType="begin"/>
        </w:r>
        <w:r w:rsidR="00ED03AC">
          <w:rPr>
            <w:noProof/>
            <w:webHidden/>
          </w:rPr>
          <w:instrText xml:space="preserve"> PAGEREF _Toc108806746 \h </w:instrText>
        </w:r>
        <w:r w:rsidR="00ED03AC">
          <w:rPr>
            <w:noProof/>
            <w:webHidden/>
          </w:rPr>
        </w:r>
        <w:r w:rsidR="00ED03AC">
          <w:rPr>
            <w:noProof/>
            <w:webHidden/>
          </w:rPr>
          <w:fldChar w:fldCharType="separate"/>
        </w:r>
        <w:r w:rsidR="00975D1F">
          <w:rPr>
            <w:noProof/>
            <w:webHidden/>
          </w:rPr>
          <w:t>9</w:t>
        </w:r>
        <w:r w:rsidR="00ED03AC">
          <w:rPr>
            <w:noProof/>
            <w:webHidden/>
          </w:rPr>
          <w:fldChar w:fldCharType="end"/>
        </w:r>
      </w:hyperlink>
    </w:p>
    <w:p w14:paraId="65690F4B" w14:textId="39563723" w:rsidR="00ED03AC" w:rsidRDefault="00720F4A">
      <w:pPr>
        <w:pStyle w:val="Sumrio2"/>
        <w:rPr>
          <w:noProof/>
          <w:sz w:val="22"/>
          <w:szCs w:val="22"/>
          <w:lang w:eastAsia="pt-BR"/>
        </w:rPr>
      </w:pPr>
      <w:hyperlink w:anchor="_Toc108806747" w:history="1">
        <w:r w:rsidR="00ED03AC" w:rsidRPr="00EF2DBD">
          <w:rPr>
            <w:rStyle w:val="Hyperlink"/>
            <w:rFonts w:cstheme="minorHAnsi"/>
            <w:b/>
            <w:bCs/>
            <w:noProof/>
          </w:rPr>
          <w:t>3.3.3.</w:t>
        </w:r>
        <w:r w:rsidR="00ED03AC">
          <w:rPr>
            <w:noProof/>
            <w:sz w:val="22"/>
            <w:szCs w:val="22"/>
            <w:lang w:eastAsia="pt-BR"/>
          </w:rPr>
          <w:tab/>
        </w:r>
        <w:r w:rsidR="00ED03AC" w:rsidRPr="00EF2DBD">
          <w:rPr>
            <w:rStyle w:val="Hyperlink"/>
            <w:rFonts w:ascii="Calibri" w:hAnsi="Calibri" w:cs="Calibri"/>
            <w:b/>
            <w:bCs/>
            <w:noProof/>
          </w:rPr>
          <w:t>Links para download de documentos</w:t>
        </w:r>
        <w:r w:rsidR="00ED03AC">
          <w:rPr>
            <w:noProof/>
            <w:webHidden/>
          </w:rPr>
          <w:tab/>
        </w:r>
        <w:r w:rsidR="00ED03AC">
          <w:rPr>
            <w:noProof/>
            <w:webHidden/>
          </w:rPr>
          <w:fldChar w:fldCharType="begin"/>
        </w:r>
        <w:r w:rsidR="00ED03AC">
          <w:rPr>
            <w:noProof/>
            <w:webHidden/>
          </w:rPr>
          <w:instrText xml:space="preserve"> PAGEREF _Toc108806747 \h </w:instrText>
        </w:r>
        <w:r w:rsidR="00ED03AC">
          <w:rPr>
            <w:noProof/>
            <w:webHidden/>
          </w:rPr>
        </w:r>
        <w:r w:rsidR="00ED03AC">
          <w:rPr>
            <w:noProof/>
            <w:webHidden/>
          </w:rPr>
          <w:fldChar w:fldCharType="separate"/>
        </w:r>
        <w:r w:rsidR="00975D1F">
          <w:rPr>
            <w:noProof/>
            <w:webHidden/>
          </w:rPr>
          <w:t>10</w:t>
        </w:r>
        <w:r w:rsidR="00ED03AC">
          <w:rPr>
            <w:noProof/>
            <w:webHidden/>
          </w:rPr>
          <w:fldChar w:fldCharType="end"/>
        </w:r>
      </w:hyperlink>
    </w:p>
    <w:p w14:paraId="0A7C9075" w14:textId="5143E647" w:rsidR="00ED03AC" w:rsidRDefault="00720F4A">
      <w:pPr>
        <w:pStyle w:val="Sumrio2"/>
        <w:rPr>
          <w:noProof/>
          <w:sz w:val="22"/>
          <w:szCs w:val="22"/>
          <w:lang w:eastAsia="pt-BR"/>
        </w:rPr>
      </w:pPr>
      <w:hyperlink w:anchor="_Toc108806748" w:history="1">
        <w:r w:rsidR="00ED03AC" w:rsidRPr="00EF2DBD">
          <w:rPr>
            <w:rStyle w:val="Hyperlink"/>
            <w:rFonts w:ascii="Calibri" w:hAnsi="Calibri" w:cs="Calibri"/>
            <w:b/>
            <w:bCs/>
            <w:noProof/>
          </w:rPr>
          <w:t>3.4.</w:t>
        </w:r>
        <w:r w:rsidR="00ED03AC">
          <w:rPr>
            <w:noProof/>
            <w:sz w:val="22"/>
            <w:szCs w:val="22"/>
            <w:lang w:eastAsia="pt-BR"/>
          </w:rPr>
          <w:tab/>
        </w:r>
        <w:r w:rsidR="00ED03AC" w:rsidRPr="00EF2DBD">
          <w:rPr>
            <w:rStyle w:val="Hyperlink"/>
            <w:rFonts w:ascii="Calibri" w:hAnsi="Calibri" w:cs="Calibri"/>
            <w:b/>
            <w:bCs/>
            <w:noProof/>
          </w:rPr>
          <w:t>Texto</w:t>
        </w:r>
        <w:r w:rsidR="00ED03AC">
          <w:rPr>
            <w:noProof/>
            <w:webHidden/>
          </w:rPr>
          <w:tab/>
        </w:r>
        <w:r w:rsidR="00ED03AC">
          <w:rPr>
            <w:noProof/>
            <w:webHidden/>
          </w:rPr>
          <w:fldChar w:fldCharType="begin"/>
        </w:r>
        <w:r w:rsidR="00ED03AC">
          <w:rPr>
            <w:noProof/>
            <w:webHidden/>
          </w:rPr>
          <w:instrText xml:space="preserve"> PAGEREF _Toc108806748 \h </w:instrText>
        </w:r>
        <w:r w:rsidR="00ED03AC">
          <w:rPr>
            <w:noProof/>
            <w:webHidden/>
          </w:rPr>
        </w:r>
        <w:r w:rsidR="00ED03AC">
          <w:rPr>
            <w:noProof/>
            <w:webHidden/>
          </w:rPr>
          <w:fldChar w:fldCharType="separate"/>
        </w:r>
        <w:r w:rsidR="00975D1F">
          <w:rPr>
            <w:noProof/>
            <w:webHidden/>
          </w:rPr>
          <w:t>11</w:t>
        </w:r>
        <w:r w:rsidR="00ED03AC">
          <w:rPr>
            <w:noProof/>
            <w:webHidden/>
          </w:rPr>
          <w:fldChar w:fldCharType="end"/>
        </w:r>
      </w:hyperlink>
    </w:p>
    <w:p w14:paraId="67BEA022" w14:textId="7BA071C2" w:rsidR="00ED03AC" w:rsidRDefault="00720F4A">
      <w:pPr>
        <w:pStyle w:val="Sumrio2"/>
        <w:rPr>
          <w:noProof/>
          <w:sz w:val="22"/>
          <w:szCs w:val="22"/>
          <w:lang w:eastAsia="pt-BR"/>
        </w:rPr>
      </w:pPr>
      <w:hyperlink w:anchor="_Toc108806749" w:history="1">
        <w:r w:rsidR="00ED03AC" w:rsidRPr="00EF2DBD">
          <w:rPr>
            <w:rStyle w:val="Hyperlink"/>
            <w:rFonts w:ascii="Calibri" w:hAnsi="Calibri" w:cs="Calibri"/>
            <w:b/>
            <w:noProof/>
          </w:rPr>
          <w:t>3.5.</w:t>
        </w:r>
        <w:r w:rsidR="00ED03AC">
          <w:rPr>
            <w:noProof/>
            <w:sz w:val="22"/>
            <w:szCs w:val="22"/>
            <w:lang w:eastAsia="pt-BR"/>
          </w:rPr>
          <w:tab/>
        </w:r>
        <w:r w:rsidR="00ED03AC" w:rsidRPr="00EF2DBD">
          <w:rPr>
            <w:rStyle w:val="Hyperlink"/>
            <w:rFonts w:ascii="Calibri" w:hAnsi="Calibri" w:cs="Calibri"/>
            <w:b/>
            <w:noProof/>
          </w:rPr>
          <w:t>Formulários</w:t>
        </w:r>
        <w:r w:rsidR="00ED03AC">
          <w:rPr>
            <w:noProof/>
            <w:webHidden/>
          </w:rPr>
          <w:tab/>
        </w:r>
        <w:r w:rsidR="00ED03AC">
          <w:rPr>
            <w:noProof/>
            <w:webHidden/>
          </w:rPr>
          <w:fldChar w:fldCharType="begin"/>
        </w:r>
        <w:r w:rsidR="00ED03AC">
          <w:rPr>
            <w:noProof/>
            <w:webHidden/>
          </w:rPr>
          <w:instrText xml:space="preserve"> PAGEREF _Toc108806749 \h </w:instrText>
        </w:r>
        <w:r w:rsidR="00ED03AC">
          <w:rPr>
            <w:noProof/>
            <w:webHidden/>
          </w:rPr>
        </w:r>
        <w:r w:rsidR="00ED03AC">
          <w:rPr>
            <w:noProof/>
            <w:webHidden/>
          </w:rPr>
          <w:fldChar w:fldCharType="separate"/>
        </w:r>
        <w:r w:rsidR="00975D1F">
          <w:rPr>
            <w:noProof/>
            <w:webHidden/>
          </w:rPr>
          <w:t>12</w:t>
        </w:r>
        <w:r w:rsidR="00ED03AC">
          <w:rPr>
            <w:noProof/>
            <w:webHidden/>
          </w:rPr>
          <w:fldChar w:fldCharType="end"/>
        </w:r>
      </w:hyperlink>
    </w:p>
    <w:p w14:paraId="17122B12" w14:textId="0953810D" w:rsidR="00ED03AC" w:rsidRDefault="00720F4A">
      <w:pPr>
        <w:pStyle w:val="Sumrio2"/>
        <w:rPr>
          <w:noProof/>
          <w:sz w:val="22"/>
          <w:szCs w:val="22"/>
          <w:lang w:eastAsia="pt-BR"/>
        </w:rPr>
      </w:pPr>
      <w:hyperlink w:anchor="_Toc108806750" w:history="1">
        <w:r w:rsidR="00ED03AC" w:rsidRPr="00EF2DBD">
          <w:rPr>
            <w:rStyle w:val="Hyperlink"/>
            <w:rFonts w:ascii="Calibri" w:eastAsia="Calibri" w:hAnsi="Calibri" w:cs="Calibri"/>
            <w:b/>
            <w:bCs/>
            <w:noProof/>
          </w:rPr>
          <w:t>3.6.</w:t>
        </w:r>
        <w:r w:rsidR="00ED03AC">
          <w:rPr>
            <w:noProof/>
            <w:sz w:val="22"/>
            <w:szCs w:val="22"/>
            <w:lang w:eastAsia="pt-BR"/>
          </w:rPr>
          <w:tab/>
        </w:r>
        <w:r w:rsidR="00ED03AC" w:rsidRPr="00EF2DBD">
          <w:rPr>
            <w:rStyle w:val="Hyperlink"/>
            <w:rFonts w:ascii="Calibri" w:eastAsia="Calibri" w:hAnsi="Calibri" w:cs="Calibri"/>
            <w:b/>
            <w:bCs/>
            <w:noProof/>
          </w:rPr>
          <w:t>Navegação</w:t>
        </w:r>
        <w:r w:rsidR="00ED03AC">
          <w:rPr>
            <w:noProof/>
            <w:webHidden/>
          </w:rPr>
          <w:tab/>
        </w:r>
        <w:r w:rsidR="00ED03AC">
          <w:rPr>
            <w:noProof/>
            <w:webHidden/>
          </w:rPr>
          <w:fldChar w:fldCharType="begin"/>
        </w:r>
        <w:r w:rsidR="00ED03AC">
          <w:rPr>
            <w:noProof/>
            <w:webHidden/>
          </w:rPr>
          <w:instrText xml:space="preserve"> PAGEREF _Toc108806750 \h </w:instrText>
        </w:r>
        <w:r w:rsidR="00ED03AC">
          <w:rPr>
            <w:noProof/>
            <w:webHidden/>
          </w:rPr>
        </w:r>
        <w:r w:rsidR="00ED03AC">
          <w:rPr>
            <w:noProof/>
            <w:webHidden/>
          </w:rPr>
          <w:fldChar w:fldCharType="separate"/>
        </w:r>
        <w:r w:rsidR="00975D1F">
          <w:rPr>
            <w:noProof/>
            <w:webHidden/>
          </w:rPr>
          <w:t>14</w:t>
        </w:r>
        <w:r w:rsidR="00ED03AC">
          <w:rPr>
            <w:noProof/>
            <w:webHidden/>
          </w:rPr>
          <w:fldChar w:fldCharType="end"/>
        </w:r>
      </w:hyperlink>
    </w:p>
    <w:p w14:paraId="2F0B088A" w14:textId="53E66C8D" w:rsidR="00ED03AC" w:rsidRDefault="00720F4A">
      <w:pPr>
        <w:pStyle w:val="Sumrio2"/>
        <w:rPr>
          <w:noProof/>
          <w:sz w:val="22"/>
          <w:szCs w:val="22"/>
          <w:lang w:eastAsia="pt-BR"/>
        </w:rPr>
      </w:pPr>
      <w:hyperlink w:anchor="_Toc108806751" w:history="1">
        <w:r w:rsidR="00ED03AC" w:rsidRPr="00EF2DBD">
          <w:rPr>
            <w:rStyle w:val="Hyperlink"/>
            <w:rFonts w:ascii="Calibri" w:eastAsia="Calibri" w:hAnsi="Calibri" w:cs="Calibri"/>
            <w:b/>
            <w:bCs/>
            <w:noProof/>
          </w:rPr>
          <w:t>3.7.</w:t>
        </w:r>
        <w:r w:rsidR="00ED03AC">
          <w:rPr>
            <w:noProof/>
            <w:sz w:val="22"/>
            <w:szCs w:val="22"/>
            <w:lang w:eastAsia="pt-BR"/>
          </w:rPr>
          <w:tab/>
        </w:r>
        <w:r w:rsidR="00ED03AC" w:rsidRPr="00EF2DBD">
          <w:rPr>
            <w:rStyle w:val="Hyperlink"/>
            <w:rFonts w:ascii="Calibri" w:eastAsia="Calibri" w:hAnsi="Calibri" w:cs="Calibri"/>
            <w:b/>
            <w:bCs/>
            <w:noProof/>
          </w:rPr>
          <w:t>ASES – eMAG</w:t>
        </w:r>
        <w:r w:rsidR="00ED03AC">
          <w:rPr>
            <w:noProof/>
            <w:webHidden/>
          </w:rPr>
          <w:tab/>
        </w:r>
        <w:r w:rsidR="00ED03AC">
          <w:rPr>
            <w:noProof/>
            <w:webHidden/>
          </w:rPr>
          <w:fldChar w:fldCharType="begin"/>
        </w:r>
        <w:r w:rsidR="00ED03AC">
          <w:rPr>
            <w:noProof/>
            <w:webHidden/>
          </w:rPr>
          <w:instrText xml:space="preserve"> PAGEREF _Toc108806751 \h </w:instrText>
        </w:r>
        <w:r w:rsidR="00ED03AC">
          <w:rPr>
            <w:noProof/>
            <w:webHidden/>
          </w:rPr>
        </w:r>
        <w:r w:rsidR="00ED03AC">
          <w:rPr>
            <w:noProof/>
            <w:webHidden/>
          </w:rPr>
          <w:fldChar w:fldCharType="separate"/>
        </w:r>
        <w:r w:rsidR="00975D1F">
          <w:rPr>
            <w:noProof/>
            <w:webHidden/>
          </w:rPr>
          <w:t>17</w:t>
        </w:r>
        <w:r w:rsidR="00ED03AC">
          <w:rPr>
            <w:noProof/>
            <w:webHidden/>
          </w:rPr>
          <w:fldChar w:fldCharType="end"/>
        </w:r>
      </w:hyperlink>
    </w:p>
    <w:p w14:paraId="5553560C" w14:textId="15E8349D" w:rsidR="00ED03AC" w:rsidRDefault="00720F4A">
      <w:pPr>
        <w:pStyle w:val="Sumrio2"/>
        <w:rPr>
          <w:noProof/>
          <w:sz w:val="22"/>
          <w:szCs w:val="22"/>
          <w:lang w:eastAsia="pt-BR"/>
        </w:rPr>
      </w:pPr>
      <w:hyperlink w:anchor="_Toc108806752" w:history="1">
        <w:r w:rsidR="00ED03AC" w:rsidRPr="00EF2DBD">
          <w:rPr>
            <w:rStyle w:val="Hyperlink"/>
            <w:rFonts w:ascii="Calibri" w:eastAsia="Calibri" w:hAnsi="Calibri" w:cs="Calibri"/>
            <w:b/>
            <w:bCs/>
            <w:noProof/>
          </w:rPr>
          <w:t>3.8.</w:t>
        </w:r>
        <w:r w:rsidR="00ED03AC">
          <w:rPr>
            <w:noProof/>
            <w:sz w:val="22"/>
            <w:szCs w:val="22"/>
            <w:lang w:eastAsia="pt-BR"/>
          </w:rPr>
          <w:tab/>
        </w:r>
        <w:r w:rsidR="00ED03AC" w:rsidRPr="00EF2DBD">
          <w:rPr>
            <w:rStyle w:val="Hyperlink"/>
            <w:rFonts w:ascii="Calibri" w:eastAsia="Calibri" w:hAnsi="Calibri" w:cs="Calibri"/>
            <w:b/>
            <w:bCs/>
            <w:noProof/>
          </w:rPr>
          <w:t>Áudio e Vídeo</w:t>
        </w:r>
        <w:r w:rsidR="00ED03AC">
          <w:rPr>
            <w:noProof/>
            <w:webHidden/>
          </w:rPr>
          <w:tab/>
        </w:r>
        <w:r w:rsidR="00ED03AC">
          <w:rPr>
            <w:noProof/>
            <w:webHidden/>
          </w:rPr>
          <w:fldChar w:fldCharType="begin"/>
        </w:r>
        <w:r w:rsidR="00ED03AC">
          <w:rPr>
            <w:noProof/>
            <w:webHidden/>
          </w:rPr>
          <w:instrText xml:space="preserve"> PAGEREF _Toc108806752 \h </w:instrText>
        </w:r>
        <w:r w:rsidR="00ED03AC">
          <w:rPr>
            <w:noProof/>
            <w:webHidden/>
          </w:rPr>
        </w:r>
        <w:r w:rsidR="00ED03AC">
          <w:rPr>
            <w:noProof/>
            <w:webHidden/>
          </w:rPr>
          <w:fldChar w:fldCharType="separate"/>
        </w:r>
        <w:r w:rsidR="00975D1F">
          <w:rPr>
            <w:noProof/>
            <w:webHidden/>
          </w:rPr>
          <w:t>18</w:t>
        </w:r>
        <w:r w:rsidR="00ED03AC">
          <w:rPr>
            <w:noProof/>
            <w:webHidden/>
          </w:rPr>
          <w:fldChar w:fldCharType="end"/>
        </w:r>
      </w:hyperlink>
    </w:p>
    <w:p w14:paraId="7918E1DF" w14:textId="469A2DC0" w:rsidR="00ED03AC" w:rsidRDefault="00720F4A">
      <w:pPr>
        <w:pStyle w:val="Sumrio1"/>
        <w:rPr>
          <w:b w:val="0"/>
          <w:noProof/>
          <w:sz w:val="22"/>
          <w:szCs w:val="22"/>
          <w:lang w:eastAsia="pt-BR"/>
        </w:rPr>
      </w:pPr>
      <w:hyperlink w:anchor="_Toc108806753" w:history="1">
        <w:r w:rsidR="00ED03AC" w:rsidRPr="00EF2DBD">
          <w:rPr>
            <w:rStyle w:val="Hyperlink"/>
            <w:rFonts w:ascii="Calibri" w:hAnsi="Calibri" w:cs="Calibri"/>
            <w:noProof/>
          </w:rPr>
          <w:t>4.</w:t>
        </w:r>
        <w:r w:rsidR="00ED03AC">
          <w:rPr>
            <w:b w:val="0"/>
            <w:noProof/>
            <w:sz w:val="22"/>
            <w:szCs w:val="22"/>
            <w:lang w:eastAsia="pt-BR"/>
          </w:rPr>
          <w:tab/>
        </w:r>
        <w:r w:rsidR="00ED03AC" w:rsidRPr="00EF2DBD">
          <w:rPr>
            <w:rStyle w:val="Hyperlink"/>
            <w:rFonts w:ascii="Calibri" w:hAnsi="Calibri" w:cs="Calibri"/>
            <w:noProof/>
          </w:rPr>
          <w:t>DA MATRIZ DE RISCOS</w:t>
        </w:r>
        <w:r w:rsidR="00ED03AC">
          <w:rPr>
            <w:noProof/>
            <w:webHidden/>
          </w:rPr>
          <w:tab/>
        </w:r>
        <w:r w:rsidR="00ED03AC">
          <w:rPr>
            <w:noProof/>
            <w:webHidden/>
          </w:rPr>
          <w:fldChar w:fldCharType="begin"/>
        </w:r>
        <w:r w:rsidR="00ED03AC">
          <w:rPr>
            <w:noProof/>
            <w:webHidden/>
          </w:rPr>
          <w:instrText xml:space="preserve"> PAGEREF _Toc108806753 \h </w:instrText>
        </w:r>
        <w:r w:rsidR="00ED03AC">
          <w:rPr>
            <w:noProof/>
            <w:webHidden/>
          </w:rPr>
        </w:r>
        <w:r w:rsidR="00ED03AC">
          <w:rPr>
            <w:noProof/>
            <w:webHidden/>
          </w:rPr>
          <w:fldChar w:fldCharType="separate"/>
        </w:r>
        <w:r w:rsidR="00975D1F">
          <w:rPr>
            <w:noProof/>
            <w:webHidden/>
          </w:rPr>
          <w:t>20</w:t>
        </w:r>
        <w:r w:rsidR="00ED03AC">
          <w:rPr>
            <w:noProof/>
            <w:webHidden/>
          </w:rPr>
          <w:fldChar w:fldCharType="end"/>
        </w:r>
      </w:hyperlink>
    </w:p>
    <w:p w14:paraId="4A9E2E35" w14:textId="7E980E34" w:rsidR="00ED03AC" w:rsidRDefault="00720F4A">
      <w:pPr>
        <w:pStyle w:val="Sumrio1"/>
        <w:rPr>
          <w:b w:val="0"/>
          <w:noProof/>
          <w:sz w:val="22"/>
          <w:szCs w:val="22"/>
          <w:lang w:eastAsia="pt-BR"/>
        </w:rPr>
      </w:pPr>
      <w:hyperlink w:anchor="_Toc108806754" w:history="1">
        <w:r w:rsidR="00ED03AC" w:rsidRPr="00EF2DBD">
          <w:rPr>
            <w:rStyle w:val="Hyperlink"/>
            <w:rFonts w:ascii="Calibri" w:hAnsi="Calibri" w:cs="Calibri"/>
            <w:noProof/>
          </w:rPr>
          <w:t>5.</w:t>
        </w:r>
        <w:r w:rsidR="00ED03AC">
          <w:rPr>
            <w:b w:val="0"/>
            <w:noProof/>
            <w:sz w:val="22"/>
            <w:szCs w:val="22"/>
            <w:lang w:eastAsia="pt-BR"/>
          </w:rPr>
          <w:tab/>
        </w:r>
        <w:r w:rsidR="00ED03AC" w:rsidRPr="00EF2DBD">
          <w:rPr>
            <w:rStyle w:val="Hyperlink"/>
            <w:rFonts w:ascii="Calibri" w:hAnsi="Calibri" w:cs="Calibri"/>
            <w:noProof/>
          </w:rPr>
          <w:t xml:space="preserve">DOS </w:t>
        </w:r>
        <w:r w:rsidR="00ED03AC" w:rsidRPr="00EF2DBD">
          <w:rPr>
            <w:rStyle w:val="Hyperlink"/>
            <w:rFonts w:ascii="Calibri" w:eastAsiaTheme="majorEastAsia" w:hAnsi="Calibri" w:cs="Calibri"/>
            <w:noProof/>
          </w:rPr>
          <w:t>ACHADOS</w:t>
        </w:r>
        <w:r w:rsidR="00ED03AC" w:rsidRPr="00EF2DBD">
          <w:rPr>
            <w:rStyle w:val="Hyperlink"/>
            <w:rFonts w:ascii="Calibri" w:hAnsi="Calibri" w:cs="Calibri"/>
            <w:noProof/>
          </w:rPr>
          <w:t xml:space="preserve"> DE AUDITORIA</w:t>
        </w:r>
        <w:r w:rsidR="00ED03AC">
          <w:rPr>
            <w:noProof/>
            <w:webHidden/>
          </w:rPr>
          <w:tab/>
        </w:r>
        <w:r w:rsidR="00ED03AC">
          <w:rPr>
            <w:noProof/>
            <w:webHidden/>
          </w:rPr>
          <w:fldChar w:fldCharType="begin"/>
        </w:r>
        <w:r w:rsidR="00ED03AC">
          <w:rPr>
            <w:noProof/>
            <w:webHidden/>
          </w:rPr>
          <w:instrText xml:space="preserve"> PAGEREF _Toc108806754 \h </w:instrText>
        </w:r>
        <w:r w:rsidR="00ED03AC">
          <w:rPr>
            <w:noProof/>
            <w:webHidden/>
          </w:rPr>
        </w:r>
        <w:r w:rsidR="00ED03AC">
          <w:rPr>
            <w:noProof/>
            <w:webHidden/>
          </w:rPr>
          <w:fldChar w:fldCharType="separate"/>
        </w:r>
        <w:r w:rsidR="00975D1F">
          <w:rPr>
            <w:noProof/>
            <w:webHidden/>
          </w:rPr>
          <w:t>23</w:t>
        </w:r>
        <w:r w:rsidR="00ED03AC">
          <w:rPr>
            <w:noProof/>
            <w:webHidden/>
          </w:rPr>
          <w:fldChar w:fldCharType="end"/>
        </w:r>
      </w:hyperlink>
    </w:p>
    <w:p w14:paraId="315F8D62" w14:textId="1E62AAF5" w:rsidR="00ED03AC" w:rsidRDefault="00720F4A">
      <w:pPr>
        <w:pStyle w:val="Sumrio2"/>
        <w:rPr>
          <w:noProof/>
          <w:sz w:val="22"/>
          <w:szCs w:val="22"/>
          <w:lang w:eastAsia="pt-BR"/>
        </w:rPr>
      </w:pPr>
      <w:hyperlink w:anchor="_Toc108806755" w:history="1">
        <w:r w:rsidR="00ED03AC" w:rsidRPr="00EF2DBD">
          <w:rPr>
            <w:rStyle w:val="Hyperlink"/>
            <w:rFonts w:ascii="Calibri" w:eastAsia="Calibri" w:hAnsi="Calibri" w:cs="Calibri"/>
            <w:b/>
            <w:bCs/>
            <w:noProof/>
          </w:rPr>
          <w:t>5.1.</w:t>
        </w:r>
        <w:r w:rsidR="00ED03AC">
          <w:rPr>
            <w:noProof/>
            <w:sz w:val="22"/>
            <w:szCs w:val="22"/>
            <w:lang w:eastAsia="pt-BR"/>
          </w:rPr>
          <w:tab/>
        </w:r>
        <w:r w:rsidR="00ED03AC" w:rsidRPr="00EF2DBD">
          <w:rPr>
            <w:rStyle w:val="Hyperlink"/>
            <w:rFonts w:ascii="Calibri" w:eastAsia="Calibri" w:hAnsi="Calibri" w:cs="Calibri"/>
            <w:b/>
            <w:bCs/>
            <w:noProof/>
          </w:rPr>
          <w:t>Ausência de instrumentos de controle instituídos para as publicações no CNJ</w:t>
        </w:r>
        <w:r w:rsidR="00ED03AC">
          <w:rPr>
            <w:noProof/>
            <w:webHidden/>
          </w:rPr>
          <w:tab/>
        </w:r>
        <w:r w:rsidR="00ED03AC">
          <w:rPr>
            <w:noProof/>
            <w:webHidden/>
          </w:rPr>
          <w:fldChar w:fldCharType="begin"/>
        </w:r>
        <w:r w:rsidR="00ED03AC">
          <w:rPr>
            <w:noProof/>
            <w:webHidden/>
          </w:rPr>
          <w:instrText xml:space="preserve"> PAGEREF _Toc108806755 \h </w:instrText>
        </w:r>
        <w:r w:rsidR="00ED03AC">
          <w:rPr>
            <w:noProof/>
            <w:webHidden/>
          </w:rPr>
        </w:r>
        <w:r w:rsidR="00ED03AC">
          <w:rPr>
            <w:noProof/>
            <w:webHidden/>
          </w:rPr>
          <w:fldChar w:fldCharType="separate"/>
        </w:r>
        <w:r w:rsidR="00975D1F">
          <w:rPr>
            <w:noProof/>
            <w:webHidden/>
          </w:rPr>
          <w:t>23</w:t>
        </w:r>
        <w:r w:rsidR="00ED03AC">
          <w:rPr>
            <w:noProof/>
            <w:webHidden/>
          </w:rPr>
          <w:fldChar w:fldCharType="end"/>
        </w:r>
      </w:hyperlink>
    </w:p>
    <w:p w14:paraId="39BFB22F" w14:textId="5DD3394E" w:rsidR="00ED03AC" w:rsidRDefault="00720F4A">
      <w:pPr>
        <w:pStyle w:val="Sumrio2"/>
        <w:rPr>
          <w:noProof/>
          <w:sz w:val="22"/>
          <w:szCs w:val="22"/>
          <w:lang w:eastAsia="pt-BR"/>
        </w:rPr>
      </w:pPr>
      <w:hyperlink w:anchor="_Toc108806756" w:history="1">
        <w:r w:rsidR="00ED03AC" w:rsidRPr="00EF2DBD">
          <w:rPr>
            <w:rStyle w:val="Hyperlink"/>
            <w:rFonts w:eastAsia="Calibri" w:cstheme="minorHAnsi"/>
            <w:b/>
            <w:bCs/>
            <w:noProof/>
          </w:rPr>
          <w:t>5.1.1.</w:t>
        </w:r>
        <w:r w:rsidR="00ED03AC">
          <w:rPr>
            <w:noProof/>
            <w:sz w:val="22"/>
            <w:szCs w:val="22"/>
            <w:lang w:eastAsia="pt-BR"/>
          </w:rPr>
          <w:tab/>
        </w:r>
        <w:r w:rsidR="00ED03AC" w:rsidRPr="00EF2DBD">
          <w:rPr>
            <w:rStyle w:val="Hyperlink"/>
            <w:rFonts w:ascii="Calibri" w:eastAsia="Calibri" w:hAnsi="Calibri" w:cs="Calibri"/>
            <w:b/>
            <w:bCs/>
            <w:noProof/>
          </w:rPr>
          <w:t>Da situação encontrada</w:t>
        </w:r>
        <w:r w:rsidR="00ED03AC">
          <w:rPr>
            <w:noProof/>
            <w:webHidden/>
          </w:rPr>
          <w:tab/>
        </w:r>
        <w:r w:rsidR="00ED03AC">
          <w:rPr>
            <w:noProof/>
            <w:webHidden/>
          </w:rPr>
          <w:fldChar w:fldCharType="begin"/>
        </w:r>
        <w:r w:rsidR="00ED03AC">
          <w:rPr>
            <w:noProof/>
            <w:webHidden/>
          </w:rPr>
          <w:instrText xml:space="preserve"> PAGEREF _Toc108806756 \h </w:instrText>
        </w:r>
        <w:r w:rsidR="00ED03AC">
          <w:rPr>
            <w:noProof/>
            <w:webHidden/>
          </w:rPr>
        </w:r>
        <w:r w:rsidR="00ED03AC">
          <w:rPr>
            <w:noProof/>
            <w:webHidden/>
          </w:rPr>
          <w:fldChar w:fldCharType="separate"/>
        </w:r>
        <w:r w:rsidR="00975D1F">
          <w:rPr>
            <w:noProof/>
            <w:webHidden/>
          </w:rPr>
          <w:t>23</w:t>
        </w:r>
        <w:r w:rsidR="00ED03AC">
          <w:rPr>
            <w:noProof/>
            <w:webHidden/>
          </w:rPr>
          <w:fldChar w:fldCharType="end"/>
        </w:r>
      </w:hyperlink>
    </w:p>
    <w:p w14:paraId="0A2376CA" w14:textId="3F7118F4" w:rsidR="00ED03AC" w:rsidRDefault="00720F4A">
      <w:pPr>
        <w:pStyle w:val="Sumrio1"/>
        <w:rPr>
          <w:b w:val="0"/>
          <w:noProof/>
          <w:sz w:val="22"/>
          <w:szCs w:val="22"/>
          <w:lang w:eastAsia="pt-BR"/>
        </w:rPr>
      </w:pPr>
      <w:hyperlink w:anchor="_Toc108806757" w:history="1">
        <w:r w:rsidR="00ED03AC" w:rsidRPr="00EF2DBD">
          <w:rPr>
            <w:rStyle w:val="Hyperlink"/>
            <w:rFonts w:ascii="Calibri" w:hAnsi="Calibri" w:cs="Calibri"/>
            <w:bCs/>
            <w:noProof/>
          </w:rPr>
          <w:t>6.</w:t>
        </w:r>
        <w:r w:rsidR="00ED03AC">
          <w:rPr>
            <w:b w:val="0"/>
            <w:noProof/>
            <w:sz w:val="22"/>
            <w:szCs w:val="22"/>
            <w:lang w:eastAsia="pt-BR"/>
          </w:rPr>
          <w:tab/>
        </w:r>
        <w:r w:rsidR="00ED03AC" w:rsidRPr="00EF2DBD">
          <w:rPr>
            <w:rStyle w:val="Hyperlink"/>
            <w:rFonts w:ascii="Calibri" w:hAnsi="Calibri" w:cs="Calibri"/>
            <w:bCs/>
            <w:noProof/>
          </w:rPr>
          <w:t>DO RELATÓRIO PRELIMINAR</w:t>
        </w:r>
        <w:r w:rsidR="00ED03AC">
          <w:rPr>
            <w:noProof/>
            <w:webHidden/>
          </w:rPr>
          <w:tab/>
        </w:r>
        <w:r w:rsidR="00ED03AC">
          <w:rPr>
            <w:noProof/>
            <w:webHidden/>
          </w:rPr>
          <w:fldChar w:fldCharType="begin"/>
        </w:r>
        <w:r w:rsidR="00ED03AC">
          <w:rPr>
            <w:noProof/>
            <w:webHidden/>
          </w:rPr>
          <w:instrText xml:space="preserve"> PAGEREF _Toc108806757 \h </w:instrText>
        </w:r>
        <w:r w:rsidR="00ED03AC">
          <w:rPr>
            <w:noProof/>
            <w:webHidden/>
          </w:rPr>
        </w:r>
        <w:r w:rsidR="00ED03AC">
          <w:rPr>
            <w:noProof/>
            <w:webHidden/>
          </w:rPr>
          <w:fldChar w:fldCharType="separate"/>
        </w:r>
        <w:r w:rsidR="00975D1F">
          <w:rPr>
            <w:noProof/>
            <w:webHidden/>
          </w:rPr>
          <w:t>26</w:t>
        </w:r>
        <w:r w:rsidR="00ED03AC">
          <w:rPr>
            <w:noProof/>
            <w:webHidden/>
          </w:rPr>
          <w:fldChar w:fldCharType="end"/>
        </w:r>
      </w:hyperlink>
    </w:p>
    <w:p w14:paraId="0D90E253" w14:textId="06EB4A86" w:rsidR="00ED03AC" w:rsidRDefault="00720F4A">
      <w:pPr>
        <w:pStyle w:val="Sumrio1"/>
        <w:rPr>
          <w:b w:val="0"/>
          <w:noProof/>
          <w:sz w:val="22"/>
          <w:szCs w:val="22"/>
          <w:lang w:eastAsia="pt-BR"/>
        </w:rPr>
      </w:pPr>
      <w:hyperlink w:anchor="_Toc108806758" w:history="1">
        <w:r w:rsidR="00ED03AC" w:rsidRPr="00EF2DBD">
          <w:rPr>
            <w:rStyle w:val="Hyperlink"/>
            <w:rFonts w:ascii="Calibri" w:hAnsi="Calibri" w:cs="Calibri"/>
            <w:bCs/>
            <w:noProof/>
          </w:rPr>
          <w:t>7.</w:t>
        </w:r>
        <w:r w:rsidR="00ED03AC">
          <w:rPr>
            <w:b w:val="0"/>
            <w:noProof/>
            <w:sz w:val="22"/>
            <w:szCs w:val="22"/>
            <w:lang w:eastAsia="pt-BR"/>
          </w:rPr>
          <w:tab/>
        </w:r>
        <w:r w:rsidR="00ED03AC" w:rsidRPr="00EF2DBD">
          <w:rPr>
            <w:rStyle w:val="Hyperlink"/>
            <w:rFonts w:ascii="Calibri" w:hAnsi="Calibri" w:cs="Calibri"/>
            <w:bCs/>
            <w:noProof/>
          </w:rPr>
          <w:t>DA MANIFESTAÇÃO DA UNIDADE AUDITADA</w:t>
        </w:r>
        <w:r w:rsidR="00ED03AC">
          <w:rPr>
            <w:noProof/>
            <w:webHidden/>
          </w:rPr>
          <w:tab/>
        </w:r>
        <w:r w:rsidR="00ED03AC">
          <w:rPr>
            <w:noProof/>
            <w:webHidden/>
          </w:rPr>
          <w:fldChar w:fldCharType="begin"/>
        </w:r>
        <w:r w:rsidR="00ED03AC">
          <w:rPr>
            <w:noProof/>
            <w:webHidden/>
          </w:rPr>
          <w:instrText xml:space="preserve"> PAGEREF _Toc108806758 \h </w:instrText>
        </w:r>
        <w:r w:rsidR="00ED03AC">
          <w:rPr>
            <w:noProof/>
            <w:webHidden/>
          </w:rPr>
        </w:r>
        <w:r w:rsidR="00ED03AC">
          <w:rPr>
            <w:noProof/>
            <w:webHidden/>
          </w:rPr>
          <w:fldChar w:fldCharType="separate"/>
        </w:r>
        <w:r w:rsidR="00975D1F">
          <w:rPr>
            <w:noProof/>
            <w:webHidden/>
          </w:rPr>
          <w:t>27</w:t>
        </w:r>
        <w:r w:rsidR="00ED03AC">
          <w:rPr>
            <w:noProof/>
            <w:webHidden/>
          </w:rPr>
          <w:fldChar w:fldCharType="end"/>
        </w:r>
      </w:hyperlink>
    </w:p>
    <w:p w14:paraId="0A4753CF" w14:textId="3071B687" w:rsidR="00ED03AC" w:rsidRDefault="00720F4A">
      <w:pPr>
        <w:pStyle w:val="Sumrio1"/>
        <w:rPr>
          <w:b w:val="0"/>
          <w:noProof/>
          <w:sz w:val="22"/>
          <w:szCs w:val="22"/>
          <w:lang w:eastAsia="pt-BR"/>
        </w:rPr>
      </w:pPr>
      <w:hyperlink w:anchor="_Toc108806759" w:history="1">
        <w:r w:rsidR="00ED03AC" w:rsidRPr="00EF2DBD">
          <w:rPr>
            <w:rStyle w:val="Hyperlink"/>
            <w:rFonts w:ascii="Calibri" w:hAnsi="Calibri" w:cs="Calibri"/>
            <w:bCs/>
            <w:noProof/>
          </w:rPr>
          <w:t>8.</w:t>
        </w:r>
        <w:r w:rsidR="00ED03AC">
          <w:rPr>
            <w:b w:val="0"/>
            <w:noProof/>
            <w:sz w:val="22"/>
            <w:szCs w:val="22"/>
            <w:lang w:eastAsia="pt-BR"/>
          </w:rPr>
          <w:tab/>
        </w:r>
        <w:r w:rsidR="00ED03AC" w:rsidRPr="00EF2DBD">
          <w:rPr>
            <w:rStyle w:val="Hyperlink"/>
            <w:rFonts w:ascii="Calibri" w:hAnsi="Calibri" w:cs="Calibri"/>
            <w:bCs/>
            <w:noProof/>
          </w:rPr>
          <w:t>DA CONCLUSÃO</w:t>
        </w:r>
        <w:r w:rsidR="00ED03AC">
          <w:rPr>
            <w:noProof/>
            <w:webHidden/>
          </w:rPr>
          <w:tab/>
        </w:r>
        <w:r w:rsidR="00ED03AC">
          <w:rPr>
            <w:noProof/>
            <w:webHidden/>
          </w:rPr>
          <w:fldChar w:fldCharType="begin"/>
        </w:r>
        <w:r w:rsidR="00ED03AC">
          <w:rPr>
            <w:noProof/>
            <w:webHidden/>
          </w:rPr>
          <w:instrText xml:space="preserve"> PAGEREF _Toc108806759 \h </w:instrText>
        </w:r>
        <w:r w:rsidR="00ED03AC">
          <w:rPr>
            <w:noProof/>
            <w:webHidden/>
          </w:rPr>
        </w:r>
        <w:r w:rsidR="00ED03AC">
          <w:rPr>
            <w:noProof/>
            <w:webHidden/>
          </w:rPr>
          <w:fldChar w:fldCharType="separate"/>
        </w:r>
        <w:r w:rsidR="00975D1F">
          <w:rPr>
            <w:noProof/>
            <w:webHidden/>
          </w:rPr>
          <w:t>27</w:t>
        </w:r>
        <w:r w:rsidR="00ED03AC">
          <w:rPr>
            <w:noProof/>
            <w:webHidden/>
          </w:rPr>
          <w:fldChar w:fldCharType="end"/>
        </w:r>
      </w:hyperlink>
    </w:p>
    <w:p w14:paraId="6D66F4E1" w14:textId="25D0D9C6" w:rsidR="00ED03AC" w:rsidRDefault="00720F4A">
      <w:pPr>
        <w:pStyle w:val="Sumrio1"/>
        <w:rPr>
          <w:b w:val="0"/>
          <w:noProof/>
          <w:sz w:val="22"/>
          <w:szCs w:val="22"/>
          <w:lang w:eastAsia="pt-BR"/>
        </w:rPr>
      </w:pPr>
      <w:hyperlink w:anchor="_Toc108806760" w:history="1">
        <w:r w:rsidR="00ED03AC" w:rsidRPr="00EF2DBD">
          <w:rPr>
            <w:rStyle w:val="Hyperlink"/>
            <w:rFonts w:ascii="Calibri" w:hAnsi="Calibri" w:cs="Calibri"/>
            <w:noProof/>
          </w:rPr>
          <w:t>9.</w:t>
        </w:r>
        <w:r w:rsidR="00ED03AC">
          <w:rPr>
            <w:b w:val="0"/>
            <w:noProof/>
            <w:sz w:val="22"/>
            <w:szCs w:val="22"/>
            <w:lang w:eastAsia="pt-BR"/>
          </w:rPr>
          <w:tab/>
        </w:r>
        <w:r w:rsidR="00ED03AC" w:rsidRPr="00EF2DBD">
          <w:rPr>
            <w:rStyle w:val="Hyperlink"/>
            <w:rFonts w:ascii="Calibri" w:hAnsi="Calibri" w:cs="Calibri"/>
            <w:bCs/>
            <w:noProof/>
          </w:rPr>
          <w:t>DA RECOMENDAÇÃO</w:t>
        </w:r>
        <w:r w:rsidR="00ED03AC">
          <w:rPr>
            <w:noProof/>
            <w:webHidden/>
          </w:rPr>
          <w:tab/>
        </w:r>
        <w:r w:rsidR="00ED03AC">
          <w:rPr>
            <w:noProof/>
            <w:webHidden/>
          </w:rPr>
          <w:fldChar w:fldCharType="begin"/>
        </w:r>
        <w:r w:rsidR="00ED03AC">
          <w:rPr>
            <w:noProof/>
            <w:webHidden/>
          </w:rPr>
          <w:instrText xml:space="preserve"> PAGEREF _Toc108806760 \h </w:instrText>
        </w:r>
        <w:r w:rsidR="00ED03AC">
          <w:rPr>
            <w:noProof/>
            <w:webHidden/>
          </w:rPr>
        </w:r>
        <w:r w:rsidR="00ED03AC">
          <w:rPr>
            <w:noProof/>
            <w:webHidden/>
          </w:rPr>
          <w:fldChar w:fldCharType="separate"/>
        </w:r>
        <w:r w:rsidR="00975D1F">
          <w:rPr>
            <w:noProof/>
            <w:webHidden/>
          </w:rPr>
          <w:t>27</w:t>
        </w:r>
        <w:r w:rsidR="00ED03AC">
          <w:rPr>
            <w:noProof/>
            <w:webHidden/>
          </w:rPr>
          <w:fldChar w:fldCharType="end"/>
        </w:r>
      </w:hyperlink>
    </w:p>
    <w:p w14:paraId="21CD3CEC" w14:textId="1178CA04" w:rsidR="00ED03AC" w:rsidRDefault="00720F4A">
      <w:pPr>
        <w:pStyle w:val="Sumrio1"/>
        <w:rPr>
          <w:b w:val="0"/>
          <w:noProof/>
          <w:sz w:val="22"/>
          <w:szCs w:val="22"/>
          <w:lang w:eastAsia="pt-BR"/>
        </w:rPr>
      </w:pPr>
      <w:hyperlink w:anchor="_Toc108806761" w:history="1">
        <w:r w:rsidR="00ED03AC" w:rsidRPr="00EF2DBD">
          <w:rPr>
            <w:rStyle w:val="Hyperlink"/>
            <w:rFonts w:ascii="Calibri" w:hAnsi="Calibri" w:cs="Calibri"/>
            <w:bCs/>
            <w:noProof/>
          </w:rPr>
          <w:t>10.</w:t>
        </w:r>
        <w:r w:rsidR="00ED03AC">
          <w:rPr>
            <w:b w:val="0"/>
            <w:noProof/>
            <w:sz w:val="22"/>
            <w:szCs w:val="22"/>
            <w:lang w:eastAsia="pt-BR"/>
          </w:rPr>
          <w:tab/>
        </w:r>
        <w:r w:rsidR="00ED03AC" w:rsidRPr="00EF2DBD">
          <w:rPr>
            <w:rStyle w:val="Hyperlink"/>
            <w:rFonts w:ascii="Calibri" w:hAnsi="Calibri" w:cs="Calibri"/>
            <w:bCs/>
            <w:noProof/>
          </w:rPr>
          <w:t>DAS INFORMAÇÕES SOBRE O TRABALHO DE ASSEGURAÇÃO</w:t>
        </w:r>
        <w:r w:rsidR="00ED03AC">
          <w:rPr>
            <w:noProof/>
            <w:webHidden/>
          </w:rPr>
          <w:tab/>
        </w:r>
        <w:r w:rsidR="00ED03AC">
          <w:rPr>
            <w:noProof/>
            <w:webHidden/>
          </w:rPr>
          <w:fldChar w:fldCharType="begin"/>
        </w:r>
        <w:r w:rsidR="00ED03AC">
          <w:rPr>
            <w:noProof/>
            <w:webHidden/>
          </w:rPr>
          <w:instrText xml:space="preserve"> PAGEREF _Toc108806761 \h </w:instrText>
        </w:r>
        <w:r w:rsidR="00ED03AC">
          <w:rPr>
            <w:noProof/>
            <w:webHidden/>
          </w:rPr>
        </w:r>
        <w:r w:rsidR="00ED03AC">
          <w:rPr>
            <w:noProof/>
            <w:webHidden/>
          </w:rPr>
          <w:fldChar w:fldCharType="separate"/>
        </w:r>
        <w:r w:rsidR="00975D1F">
          <w:rPr>
            <w:noProof/>
            <w:webHidden/>
          </w:rPr>
          <w:t>27</w:t>
        </w:r>
        <w:r w:rsidR="00ED03AC">
          <w:rPr>
            <w:noProof/>
            <w:webHidden/>
          </w:rPr>
          <w:fldChar w:fldCharType="end"/>
        </w:r>
      </w:hyperlink>
    </w:p>
    <w:p w14:paraId="59A6F3D6" w14:textId="06E9083C" w:rsidR="00ED03AC" w:rsidRDefault="00720F4A">
      <w:pPr>
        <w:pStyle w:val="Sumrio2"/>
        <w:rPr>
          <w:noProof/>
          <w:sz w:val="22"/>
          <w:szCs w:val="22"/>
          <w:lang w:eastAsia="pt-BR"/>
        </w:rPr>
      </w:pPr>
      <w:hyperlink w:anchor="_Toc108806762" w:history="1">
        <w:r w:rsidR="00ED03AC" w:rsidRPr="00EF2DBD">
          <w:rPr>
            <w:rStyle w:val="Hyperlink"/>
            <w:rFonts w:ascii="Calibri" w:hAnsi="Calibri" w:cs="Calibri"/>
            <w:b/>
            <w:bCs/>
            <w:noProof/>
          </w:rPr>
          <w:t>10.1.</w:t>
        </w:r>
        <w:r w:rsidR="00ED03AC">
          <w:rPr>
            <w:noProof/>
            <w:sz w:val="22"/>
            <w:szCs w:val="22"/>
            <w:lang w:eastAsia="pt-BR"/>
          </w:rPr>
          <w:tab/>
        </w:r>
        <w:r w:rsidR="00ED03AC" w:rsidRPr="00EF2DBD">
          <w:rPr>
            <w:rStyle w:val="Hyperlink"/>
            <w:rFonts w:ascii="Calibri" w:hAnsi="Calibri" w:cs="Calibri"/>
            <w:b/>
            <w:bCs/>
            <w:noProof/>
          </w:rPr>
          <w:t>Dos Objetivos da auditoria</w:t>
        </w:r>
        <w:r w:rsidR="00ED03AC">
          <w:rPr>
            <w:noProof/>
            <w:webHidden/>
          </w:rPr>
          <w:tab/>
        </w:r>
        <w:r w:rsidR="00ED03AC">
          <w:rPr>
            <w:noProof/>
            <w:webHidden/>
          </w:rPr>
          <w:fldChar w:fldCharType="begin"/>
        </w:r>
        <w:r w:rsidR="00ED03AC">
          <w:rPr>
            <w:noProof/>
            <w:webHidden/>
          </w:rPr>
          <w:instrText xml:space="preserve"> PAGEREF _Toc108806762 \h </w:instrText>
        </w:r>
        <w:r w:rsidR="00ED03AC">
          <w:rPr>
            <w:noProof/>
            <w:webHidden/>
          </w:rPr>
        </w:r>
        <w:r w:rsidR="00ED03AC">
          <w:rPr>
            <w:noProof/>
            <w:webHidden/>
          </w:rPr>
          <w:fldChar w:fldCharType="separate"/>
        </w:r>
        <w:r w:rsidR="00975D1F">
          <w:rPr>
            <w:noProof/>
            <w:webHidden/>
          </w:rPr>
          <w:t>27</w:t>
        </w:r>
        <w:r w:rsidR="00ED03AC">
          <w:rPr>
            <w:noProof/>
            <w:webHidden/>
          </w:rPr>
          <w:fldChar w:fldCharType="end"/>
        </w:r>
      </w:hyperlink>
    </w:p>
    <w:p w14:paraId="74E54B3B" w14:textId="1B2C17F3" w:rsidR="00ED03AC" w:rsidRDefault="00720F4A">
      <w:pPr>
        <w:pStyle w:val="Sumrio2"/>
        <w:rPr>
          <w:noProof/>
          <w:sz w:val="22"/>
          <w:szCs w:val="22"/>
          <w:lang w:eastAsia="pt-BR"/>
        </w:rPr>
      </w:pPr>
      <w:hyperlink w:anchor="_Toc108806763" w:history="1">
        <w:r w:rsidR="00ED03AC" w:rsidRPr="00EF2DBD">
          <w:rPr>
            <w:rStyle w:val="Hyperlink"/>
            <w:rFonts w:ascii="Calibri" w:hAnsi="Calibri" w:cs="Calibri"/>
            <w:b/>
            <w:bCs/>
            <w:noProof/>
          </w:rPr>
          <w:t>10.2.</w:t>
        </w:r>
        <w:r w:rsidR="00ED03AC">
          <w:rPr>
            <w:noProof/>
            <w:sz w:val="22"/>
            <w:szCs w:val="22"/>
            <w:lang w:eastAsia="pt-BR"/>
          </w:rPr>
          <w:tab/>
        </w:r>
        <w:r w:rsidR="00ED03AC" w:rsidRPr="00EF2DBD">
          <w:rPr>
            <w:rStyle w:val="Hyperlink"/>
            <w:rFonts w:ascii="Calibri" w:hAnsi="Calibri" w:cs="Calibri"/>
            <w:b/>
            <w:bCs/>
            <w:noProof/>
          </w:rPr>
          <w:t>Da amostragem</w:t>
        </w:r>
        <w:r w:rsidR="00ED03AC">
          <w:rPr>
            <w:noProof/>
            <w:webHidden/>
          </w:rPr>
          <w:tab/>
        </w:r>
        <w:r w:rsidR="00ED03AC">
          <w:rPr>
            <w:noProof/>
            <w:webHidden/>
          </w:rPr>
          <w:fldChar w:fldCharType="begin"/>
        </w:r>
        <w:r w:rsidR="00ED03AC">
          <w:rPr>
            <w:noProof/>
            <w:webHidden/>
          </w:rPr>
          <w:instrText xml:space="preserve"> PAGEREF _Toc108806763 \h </w:instrText>
        </w:r>
        <w:r w:rsidR="00ED03AC">
          <w:rPr>
            <w:noProof/>
            <w:webHidden/>
          </w:rPr>
        </w:r>
        <w:r w:rsidR="00ED03AC">
          <w:rPr>
            <w:noProof/>
            <w:webHidden/>
          </w:rPr>
          <w:fldChar w:fldCharType="separate"/>
        </w:r>
        <w:r w:rsidR="00975D1F">
          <w:rPr>
            <w:noProof/>
            <w:webHidden/>
          </w:rPr>
          <w:t>28</w:t>
        </w:r>
        <w:r w:rsidR="00ED03AC">
          <w:rPr>
            <w:noProof/>
            <w:webHidden/>
          </w:rPr>
          <w:fldChar w:fldCharType="end"/>
        </w:r>
      </w:hyperlink>
    </w:p>
    <w:p w14:paraId="1B840541" w14:textId="51475D07" w:rsidR="00ED03AC" w:rsidRDefault="00720F4A">
      <w:pPr>
        <w:pStyle w:val="Sumrio2"/>
        <w:rPr>
          <w:noProof/>
          <w:sz w:val="22"/>
          <w:szCs w:val="22"/>
          <w:lang w:eastAsia="pt-BR"/>
        </w:rPr>
      </w:pPr>
      <w:hyperlink w:anchor="_Toc108806764" w:history="1">
        <w:r w:rsidR="00ED03AC" w:rsidRPr="00EF2DBD">
          <w:rPr>
            <w:rStyle w:val="Hyperlink"/>
            <w:rFonts w:ascii="Calibri" w:hAnsi="Calibri" w:cs="Calibri"/>
            <w:b/>
            <w:bCs/>
            <w:noProof/>
          </w:rPr>
          <w:t>10.3.</w:t>
        </w:r>
        <w:r w:rsidR="00ED03AC">
          <w:rPr>
            <w:noProof/>
            <w:sz w:val="22"/>
            <w:szCs w:val="22"/>
            <w:lang w:eastAsia="pt-BR"/>
          </w:rPr>
          <w:tab/>
        </w:r>
        <w:r w:rsidR="00ED03AC" w:rsidRPr="00EF2DBD">
          <w:rPr>
            <w:rStyle w:val="Hyperlink"/>
            <w:rFonts w:ascii="Calibri" w:hAnsi="Calibri" w:cs="Calibri"/>
            <w:b/>
            <w:bCs/>
            <w:noProof/>
          </w:rPr>
          <w:t>Conclusão sobre os controles internos</w:t>
        </w:r>
        <w:r w:rsidR="00ED03AC">
          <w:rPr>
            <w:noProof/>
            <w:webHidden/>
          </w:rPr>
          <w:tab/>
        </w:r>
        <w:r w:rsidR="00ED03AC">
          <w:rPr>
            <w:noProof/>
            <w:webHidden/>
          </w:rPr>
          <w:fldChar w:fldCharType="begin"/>
        </w:r>
        <w:r w:rsidR="00ED03AC">
          <w:rPr>
            <w:noProof/>
            <w:webHidden/>
          </w:rPr>
          <w:instrText xml:space="preserve"> PAGEREF _Toc108806764 \h </w:instrText>
        </w:r>
        <w:r w:rsidR="00ED03AC">
          <w:rPr>
            <w:noProof/>
            <w:webHidden/>
          </w:rPr>
        </w:r>
        <w:r w:rsidR="00ED03AC">
          <w:rPr>
            <w:noProof/>
            <w:webHidden/>
          </w:rPr>
          <w:fldChar w:fldCharType="separate"/>
        </w:r>
        <w:r w:rsidR="00975D1F">
          <w:rPr>
            <w:noProof/>
            <w:webHidden/>
          </w:rPr>
          <w:t>28</w:t>
        </w:r>
        <w:r w:rsidR="00ED03AC">
          <w:rPr>
            <w:noProof/>
            <w:webHidden/>
          </w:rPr>
          <w:fldChar w:fldCharType="end"/>
        </w:r>
      </w:hyperlink>
    </w:p>
    <w:p w14:paraId="32CA5AF7" w14:textId="6302D403" w:rsidR="00ED03AC" w:rsidRDefault="00720F4A">
      <w:pPr>
        <w:pStyle w:val="Sumrio2"/>
        <w:rPr>
          <w:noProof/>
          <w:sz w:val="22"/>
          <w:szCs w:val="22"/>
          <w:lang w:eastAsia="pt-BR"/>
        </w:rPr>
      </w:pPr>
      <w:hyperlink w:anchor="_Toc108806765" w:history="1">
        <w:r w:rsidR="00ED03AC" w:rsidRPr="00EF2DBD">
          <w:rPr>
            <w:rStyle w:val="Hyperlink"/>
            <w:rFonts w:ascii="Calibri" w:hAnsi="Calibri" w:cs="Calibri"/>
            <w:b/>
            <w:bCs/>
            <w:noProof/>
          </w:rPr>
          <w:t>10.4.</w:t>
        </w:r>
        <w:r w:rsidR="00ED03AC">
          <w:rPr>
            <w:noProof/>
            <w:sz w:val="22"/>
            <w:szCs w:val="22"/>
            <w:lang w:eastAsia="pt-BR"/>
          </w:rPr>
          <w:tab/>
        </w:r>
        <w:r w:rsidR="00ED03AC" w:rsidRPr="00EF2DBD">
          <w:rPr>
            <w:rStyle w:val="Hyperlink"/>
            <w:rFonts w:ascii="Calibri" w:hAnsi="Calibri" w:cs="Calibri"/>
            <w:b/>
            <w:bCs/>
            <w:noProof/>
          </w:rPr>
          <w:t>Apuração e eventual responsabilização administrativa.</w:t>
        </w:r>
        <w:r w:rsidR="00ED03AC">
          <w:rPr>
            <w:noProof/>
            <w:webHidden/>
          </w:rPr>
          <w:tab/>
        </w:r>
        <w:r w:rsidR="00ED03AC">
          <w:rPr>
            <w:noProof/>
            <w:webHidden/>
          </w:rPr>
          <w:fldChar w:fldCharType="begin"/>
        </w:r>
        <w:r w:rsidR="00ED03AC">
          <w:rPr>
            <w:noProof/>
            <w:webHidden/>
          </w:rPr>
          <w:instrText xml:space="preserve"> PAGEREF _Toc108806765 \h </w:instrText>
        </w:r>
        <w:r w:rsidR="00ED03AC">
          <w:rPr>
            <w:noProof/>
            <w:webHidden/>
          </w:rPr>
        </w:r>
        <w:r w:rsidR="00ED03AC">
          <w:rPr>
            <w:noProof/>
            <w:webHidden/>
          </w:rPr>
          <w:fldChar w:fldCharType="separate"/>
        </w:r>
        <w:r w:rsidR="00975D1F">
          <w:rPr>
            <w:noProof/>
            <w:webHidden/>
          </w:rPr>
          <w:t>29</w:t>
        </w:r>
        <w:r w:rsidR="00ED03AC">
          <w:rPr>
            <w:noProof/>
            <w:webHidden/>
          </w:rPr>
          <w:fldChar w:fldCharType="end"/>
        </w:r>
      </w:hyperlink>
    </w:p>
    <w:p w14:paraId="18109318" w14:textId="6C7BD8EB" w:rsidR="00ED03AC" w:rsidRDefault="00720F4A">
      <w:pPr>
        <w:pStyle w:val="Sumrio1"/>
        <w:rPr>
          <w:b w:val="0"/>
          <w:noProof/>
          <w:sz w:val="22"/>
          <w:szCs w:val="22"/>
          <w:lang w:eastAsia="pt-BR"/>
        </w:rPr>
      </w:pPr>
      <w:hyperlink w:anchor="_Toc108806766" w:history="1">
        <w:r w:rsidR="00ED03AC" w:rsidRPr="00EF2DBD">
          <w:rPr>
            <w:rStyle w:val="Hyperlink"/>
            <w:rFonts w:ascii="Calibri" w:eastAsiaTheme="majorEastAsia" w:hAnsi="Calibri" w:cs="Calibri"/>
            <w:bCs/>
            <w:noProof/>
          </w:rPr>
          <w:t>Anexo I – Fluxogramas dos processos de trabalho analisados</w:t>
        </w:r>
        <w:r w:rsidR="00ED03AC">
          <w:rPr>
            <w:noProof/>
            <w:webHidden/>
          </w:rPr>
          <w:tab/>
        </w:r>
        <w:r w:rsidR="00ED03AC">
          <w:rPr>
            <w:noProof/>
            <w:webHidden/>
          </w:rPr>
          <w:fldChar w:fldCharType="begin"/>
        </w:r>
        <w:r w:rsidR="00ED03AC">
          <w:rPr>
            <w:noProof/>
            <w:webHidden/>
          </w:rPr>
          <w:instrText xml:space="preserve"> PAGEREF _Toc108806766 \h </w:instrText>
        </w:r>
        <w:r w:rsidR="00ED03AC">
          <w:rPr>
            <w:noProof/>
            <w:webHidden/>
          </w:rPr>
        </w:r>
        <w:r w:rsidR="00ED03AC">
          <w:rPr>
            <w:noProof/>
            <w:webHidden/>
          </w:rPr>
          <w:fldChar w:fldCharType="separate"/>
        </w:r>
        <w:r w:rsidR="00975D1F">
          <w:rPr>
            <w:noProof/>
            <w:webHidden/>
          </w:rPr>
          <w:t>30</w:t>
        </w:r>
        <w:r w:rsidR="00ED03AC">
          <w:rPr>
            <w:noProof/>
            <w:webHidden/>
          </w:rPr>
          <w:fldChar w:fldCharType="end"/>
        </w:r>
      </w:hyperlink>
    </w:p>
    <w:p w14:paraId="4EE7BFA2" w14:textId="6460905C" w:rsidR="00ED03AC" w:rsidRDefault="00720F4A">
      <w:pPr>
        <w:pStyle w:val="Sumrio1"/>
        <w:rPr>
          <w:b w:val="0"/>
          <w:noProof/>
          <w:sz w:val="22"/>
          <w:szCs w:val="22"/>
          <w:lang w:eastAsia="pt-BR"/>
        </w:rPr>
      </w:pPr>
      <w:hyperlink w:anchor="_Toc108806767" w:history="1">
        <w:r w:rsidR="00ED03AC" w:rsidRPr="00EF2DBD">
          <w:rPr>
            <w:rStyle w:val="Hyperlink"/>
            <w:rFonts w:ascii="Calibri" w:eastAsiaTheme="majorEastAsia" w:hAnsi="Calibri" w:cs="Calibri"/>
            <w:bCs/>
            <w:noProof/>
          </w:rPr>
          <w:t>ANEXO II - Escala de Impacto e probabilidade</w:t>
        </w:r>
        <w:r w:rsidR="00ED03AC">
          <w:rPr>
            <w:noProof/>
            <w:webHidden/>
          </w:rPr>
          <w:tab/>
        </w:r>
        <w:r w:rsidR="00ED03AC">
          <w:rPr>
            <w:noProof/>
            <w:webHidden/>
          </w:rPr>
          <w:fldChar w:fldCharType="begin"/>
        </w:r>
        <w:r w:rsidR="00ED03AC">
          <w:rPr>
            <w:noProof/>
            <w:webHidden/>
          </w:rPr>
          <w:instrText xml:space="preserve"> PAGEREF _Toc108806767 \h </w:instrText>
        </w:r>
        <w:r w:rsidR="00ED03AC">
          <w:rPr>
            <w:noProof/>
            <w:webHidden/>
          </w:rPr>
        </w:r>
        <w:r w:rsidR="00ED03AC">
          <w:rPr>
            <w:noProof/>
            <w:webHidden/>
          </w:rPr>
          <w:fldChar w:fldCharType="separate"/>
        </w:r>
        <w:r w:rsidR="00975D1F">
          <w:rPr>
            <w:noProof/>
            <w:webHidden/>
          </w:rPr>
          <w:t>39</w:t>
        </w:r>
        <w:r w:rsidR="00ED03AC">
          <w:rPr>
            <w:noProof/>
            <w:webHidden/>
          </w:rPr>
          <w:fldChar w:fldCharType="end"/>
        </w:r>
      </w:hyperlink>
    </w:p>
    <w:p w14:paraId="2BAF815F" w14:textId="73843296" w:rsidR="00ED03AC" w:rsidRDefault="00720F4A">
      <w:pPr>
        <w:pStyle w:val="Sumrio1"/>
        <w:rPr>
          <w:b w:val="0"/>
          <w:noProof/>
          <w:sz w:val="22"/>
          <w:szCs w:val="22"/>
          <w:lang w:eastAsia="pt-BR"/>
        </w:rPr>
      </w:pPr>
      <w:hyperlink w:anchor="_Toc108806768" w:history="1">
        <w:r w:rsidR="00ED03AC" w:rsidRPr="00EF2DBD">
          <w:rPr>
            <w:rStyle w:val="Hyperlink"/>
            <w:rFonts w:ascii="Calibri" w:eastAsiaTheme="majorEastAsia" w:hAnsi="Calibri" w:cs="Calibri"/>
            <w:bCs/>
            <w:noProof/>
          </w:rPr>
          <w:t>ANEXO III - Critérios para definição de probabilidade</w:t>
        </w:r>
        <w:r w:rsidR="00ED03AC">
          <w:rPr>
            <w:noProof/>
            <w:webHidden/>
          </w:rPr>
          <w:tab/>
        </w:r>
        <w:r w:rsidR="00ED03AC">
          <w:rPr>
            <w:noProof/>
            <w:webHidden/>
          </w:rPr>
          <w:fldChar w:fldCharType="begin"/>
        </w:r>
        <w:r w:rsidR="00ED03AC">
          <w:rPr>
            <w:noProof/>
            <w:webHidden/>
          </w:rPr>
          <w:instrText xml:space="preserve"> PAGEREF _Toc108806768 \h </w:instrText>
        </w:r>
        <w:r w:rsidR="00ED03AC">
          <w:rPr>
            <w:noProof/>
            <w:webHidden/>
          </w:rPr>
        </w:r>
        <w:r w:rsidR="00ED03AC">
          <w:rPr>
            <w:noProof/>
            <w:webHidden/>
          </w:rPr>
          <w:fldChar w:fldCharType="separate"/>
        </w:r>
        <w:r w:rsidR="00975D1F">
          <w:rPr>
            <w:noProof/>
            <w:webHidden/>
          </w:rPr>
          <w:t>40</w:t>
        </w:r>
        <w:r w:rsidR="00ED03AC">
          <w:rPr>
            <w:noProof/>
            <w:webHidden/>
          </w:rPr>
          <w:fldChar w:fldCharType="end"/>
        </w:r>
      </w:hyperlink>
    </w:p>
    <w:p w14:paraId="62B2912D" w14:textId="0ADDFD46" w:rsidR="002A7E5C" w:rsidRDefault="00D50D09" w:rsidP="002A7E5C">
      <w:pPr>
        <w:jc w:val="both"/>
        <w:rPr>
          <w:rFonts w:ascii="Calibri" w:hAnsi="Calibri" w:cs="Calibri"/>
          <w:b/>
          <w:bCs/>
          <w:sz w:val="24"/>
          <w:szCs w:val="24"/>
        </w:rPr>
      </w:pPr>
      <w:r>
        <w:rPr>
          <w:rFonts w:ascii="Calibri" w:hAnsi="Calibri" w:cs="Calibri"/>
          <w:b/>
          <w:bCs/>
          <w:sz w:val="24"/>
          <w:szCs w:val="24"/>
        </w:rPr>
        <w:fldChar w:fldCharType="end"/>
      </w:r>
    </w:p>
    <w:p w14:paraId="5F616D4F" w14:textId="77777777" w:rsidR="002A7E5C" w:rsidRDefault="002A7E5C" w:rsidP="002A7E5C">
      <w:pPr>
        <w:jc w:val="both"/>
        <w:rPr>
          <w:rFonts w:ascii="Calibri" w:hAnsi="Calibri" w:cs="Calibri"/>
          <w:b/>
          <w:bCs/>
          <w:sz w:val="24"/>
          <w:szCs w:val="24"/>
        </w:rPr>
      </w:pPr>
    </w:p>
    <w:p w14:paraId="4C23B6A9" w14:textId="77785BA9" w:rsidR="002A7E5C" w:rsidRDefault="002A7E5C" w:rsidP="002A7E5C">
      <w:pPr>
        <w:jc w:val="both"/>
        <w:rPr>
          <w:rFonts w:ascii="Calibri" w:hAnsi="Calibri" w:cs="Calibri"/>
          <w:b/>
          <w:bCs/>
          <w:sz w:val="24"/>
          <w:szCs w:val="24"/>
        </w:rPr>
        <w:sectPr w:rsidR="002A7E5C" w:rsidSect="00F977D9">
          <w:footerReference w:type="default" r:id="rId9"/>
          <w:pgSz w:w="11906" w:h="16838"/>
          <w:pgMar w:top="1701" w:right="1701" w:bottom="1418" w:left="1701" w:header="709" w:footer="709" w:gutter="0"/>
          <w:cols w:space="708"/>
          <w:docGrid w:linePitch="360"/>
        </w:sectPr>
      </w:pPr>
    </w:p>
    <w:p w14:paraId="261014F4" w14:textId="17551D74" w:rsidR="00D50D09" w:rsidRDefault="00D50D09">
      <w:pPr>
        <w:rPr>
          <w:rFonts w:ascii="Calibri" w:hAnsi="Calibri" w:cs="Calibri"/>
          <w:b/>
          <w:bCs/>
          <w:sz w:val="24"/>
          <w:szCs w:val="24"/>
        </w:rPr>
      </w:pPr>
    </w:p>
    <w:p w14:paraId="55677E1E" w14:textId="06D7F649" w:rsidR="00B57EF4" w:rsidRPr="007D4C82" w:rsidRDefault="00B57EF4" w:rsidP="00185723">
      <w:pPr>
        <w:pStyle w:val="SemEspaamento"/>
        <w:numPr>
          <w:ilvl w:val="0"/>
          <w:numId w:val="11"/>
        </w:numPr>
        <w:spacing w:before="240" w:after="240"/>
        <w:ind w:left="0" w:firstLine="0"/>
        <w:jc w:val="both"/>
        <w:outlineLvl w:val="0"/>
        <w:rPr>
          <w:rFonts w:ascii="Calibri" w:eastAsiaTheme="majorEastAsia" w:hAnsi="Calibri" w:cs="Calibri"/>
          <w:b/>
          <w:bCs/>
          <w:sz w:val="24"/>
          <w:szCs w:val="24"/>
        </w:rPr>
      </w:pPr>
      <w:bookmarkStart w:id="0" w:name="_Toc106969372"/>
      <w:bookmarkStart w:id="1" w:name="_Toc108806735"/>
      <w:r w:rsidRPr="007D4C82">
        <w:rPr>
          <w:rFonts w:ascii="Calibri" w:eastAsiaTheme="majorEastAsia" w:hAnsi="Calibri" w:cs="Calibri"/>
          <w:b/>
          <w:bCs/>
          <w:sz w:val="24"/>
          <w:szCs w:val="24"/>
        </w:rPr>
        <w:t>INTRODUÇÃO</w:t>
      </w:r>
      <w:bookmarkEnd w:id="0"/>
      <w:bookmarkEnd w:id="1"/>
    </w:p>
    <w:p w14:paraId="4B236870" w14:textId="463A7A12" w:rsidR="001A0753" w:rsidRDefault="00264E6A" w:rsidP="00B534CA">
      <w:pPr>
        <w:pStyle w:val="SemEspaamento"/>
        <w:numPr>
          <w:ilvl w:val="0"/>
          <w:numId w:val="15"/>
        </w:numPr>
        <w:tabs>
          <w:tab w:val="right" w:pos="1134"/>
        </w:tabs>
        <w:spacing w:before="240" w:after="240"/>
        <w:ind w:left="0" w:firstLine="0"/>
        <w:jc w:val="both"/>
        <w:rPr>
          <w:rFonts w:ascii="Calibri" w:hAnsi="Calibri" w:cs="Calibri"/>
          <w:sz w:val="24"/>
          <w:szCs w:val="24"/>
        </w:rPr>
      </w:pPr>
      <w:r>
        <w:rPr>
          <w:rFonts w:ascii="Calibri" w:hAnsi="Calibri" w:cs="Calibri"/>
          <w:sz w:val="24"/>
          <w:szCs w:val="24"/>
        </w:rPr>
        <w:t xml:space="preserve">A auditoria em Acessibilidade Digital decorreu </w:t>
      </w:r>
      <w:r w:rsidR="006343AB">
        <w:rPr>
          <w:rFonts w:ascii="Calibri" w:hAnsi="Calibri" w:cs="Calibri"/>
          <w:sz w:val="24"/>
          <w:szCs w:val="24"/>
        </w:rPr>
        <w:t xml:space="preserve">da Ação Coordenada de Auditoria realizada em 2021 com </w:t>
      </w:r>
      <w:r w:rsidR="000120C8">
        <w:rPr>
          <w:rFonts w:ascii="Calibri" w:hAnsi="Calibri" w:cs="Calibri"/>
          <w:sz w:val="24"/>
          <w:szCs w:val="24"/>
        </w:rPr>
        <w:t>91 tr</w:t>
      </w:r>
      <w:r w:rsidR="006343AB">
        <w:rPr>
          <w:rFonts w:ascii="Calibri" w:hAnsi="Calibri" w:cs="Calibri"/>
          <w:sz w:val="24"/>
          <w:szCs w:val="24"/>
        </w:rPr>
        <w:t>i</w:t>
      </w:r>
      <w:r w:rsidR="00851F81">
        <w:rPr>
          <w:rFonts w:ascii="Calibri" w:hAnsi="Calibri" w:cs="Calibri"/>
          <w:sz w:val="24"/>
          <w:szCs w:val="24"/>
        </w:rPr>
        <w:t>bunais</w:t>
      </w:r>
      <w:r w:rsidR="000120C8">
        <w:rPr>
          <w:rFonts w:ascii="Calibri" w:hAnsi="Calibri" w:cs="Calibri"/>
          <w:sz w:val="24"/>
          <w:szCs w:val="24"/>
        </w:rPr>
        <w:t xml:space="preserve"> e 28 seções judiciárias</w:t>
      </w:r>
      <w:r w:rsidR="00C06CF3">
        <w:rPr>
          <w:rFonts w:ascii="Calibri" w:hAnsi="Calibri" w:cs="Calibri"/>
          <w:sz w:val="24"/>
          <w:szCs w:val="24"/>
        </w:rPr>
        <w:t xml:space="preserve">. O objetivo foi </w:t>
      </w:r>
      <w:r w:rsidR="00851F81">
        <w:rPr>
          <w:rFonts w:ascii="Calibri" w:hAnsi="Calibri" w:cs="Calibri"/>
          <w:sz w:val="24"/>
          <w:szCs w:val="24"/>
        </w:rPr>
        <w:t xml:space="preserve">avaliar a acessibilidade tecnológica do Poder Judiciário e, com isso, obter informações sobre a eficiência dos controles aplicados à publicação de conteúdo na </w:t>
      </w:r>
      <w:r w:rsidR="00851F81" w:rsidRPr="00851F81">
        <w:rPr>
          <w:rFonts w:ascii="Calibri" w:hAnsi="Calibri" w:cs="Calibri"/>
          <w:i/>
          <w:sz w:val="24"/>
          <w:szCs w:val="24"/>
        </w:rPr>
        <w:t>web</w:t>
      </w:r>
      <w:r w:rsidR="001A0753">
        <w:rPr>
          <w:rFonts w:ascii="Calibri" w:hAnsi="Calibri" w:cs="Calibri"/>
          <w:sz w:val="24"/>
          <w:szCs w:val="24"/>
        </w:rPr>
        <w:t>, da programação de sistemas informatizados e dos canais de comunicação.</w:t>
      </w:r>
    </w:p>
    <w:p w14:paraId="5414DA37" w14:textId="745EB48F" w:rsidR="006343AB" w:rsidRDefault="006343AB" w:rsidP="00B534CA">
      <w:pPr>
        <w:pStyle w:val="SemEspaamento"/>
        <w:numPr>
          <w:ilvl w:val="0"/>
          <w:numId w:val="15"/>
        </w:numPr>
        <w:tabs>
          <w:tab w:val="right" w:pos="1134"/>
        </w:tabs>
        <w:spacing w:before="240" w:after="240"/>
        <w:ind w:left="0" w:firstLine="0"/>
        <w:jc w:val="both"/>
        <w:rPr>
          <w:rFonts w:ascii="Calibri" w:hAnsi="Calibri" w:cs="Calibri"/>
          <w:sz w:val="24"/>
          <w:szCs w:val="24"/>
        </w:rPr>
      </w:pPr>
      <w:r w:rsidRPr="00851F81">
        <w:rPr>
          <w:rFonts w:ascii="Calibri" w:hAnsi="Calibri" w:cs="Calibri"/>
          <w:sz w:val="24"/>
          <w:szCs w:val="24"/>
        </w:rPr>
        <w:t>À</w:t>
      </w:r>
      <w:r>
        <w:rPr>
          <w:rFonts w:ascii="Calibri" w:hAnsi="Calibri" w:cs="Calibri"/>
          <w:sz w:val="24"/>
          <w:szCs w:val="24"/>
        </w:rPr>
        <w:t xml:space="preserve"> época, por limitação operacional da Secretaria de Auditoria, optou-se por incluir a participação do Conselho Nacional de Justiça </w:t>
      </w:r>
      <w:r w:rsidR="00314F60">
        <w:rPr>
          <w:rFonts w:ascii="Calibri" w:hAnsi="Calibri" w:cs="Calibri"/>
          <w:sz w:val="24"/>
          <w:szCs w:val="24"/>
        </w:rPr>
        <w:t xml:space="preserve">(CNJ) </w:t>
      </w:r>
      <w:r>
        <w:rPr>
          <w:rFonts w:ascii="Calibri" w:hAnsi="Calibri" w:cs="Calibri"/>
          <w:sz w:val="24"/>
          <w:szCs w:val="24"/>
        </w:rPr>
        <w:t>no Plano Anual de Auditoria de 2022.</w:t>
      </w:r>
    </w:p>
    <w:p w14:paraId="7D6917D6" w14:textId="12267C33" w:rsidR="00B57EF4" w:rsidRPr="007D4C82" w:rsidRDefault="006343AB" w:rsidP="00B534CA">
      <w:pPr>
        <w:pStyle w:val="SemEspaamento"/>
        <w:numPr>
          <w:ilvl w:val="0"/>
          <w:numId w:val="15"/>
        </w:numPr>
        <w:tabs>
          <w:tab w:val="right" w:pos="1134"/>
        </w:tabs>
        <w:spacing w:before="240" w:after="240"/>
        <w:ind w:left="0" w:firstLine="0"/>
        <w:jc w:val="both"/>
        <w:rPr>
          <w:rFonts w:ascii="Calibri" w:hAnsi="Calibri" w:cs="Calibri"/>
          <w:sz w:val="24"/>
          <w:szCs w:val="24"/>
        </w:rPr>
      </w:pPr>
      <w:r>
        <w:rPr>
          <w:rFonts w:ascii="Calibri" w:hAnsi="Calibri" w:cs="Calibri"/>
          <w:sz w:val="24"/>
          <w:szCs w:val="24"/>
        </w:rPr>
        <w:t>Apesar d</w:t>
      </w:r>
      <w:r w:rsidR="008E05A8">
        <w:rPr>
          <w:rFonts w:ascii="Calibri" w:hAnsi="Calibri" w:cs="Calibri"/>
          <w:sz w:val="24"/>
          <w:szCs w:val="24"/>
        </w:rPr>
        <w:t>e a</w:t>
      </w:r>
      <w:r>
        <w:rPr>
          <w:rFonts w:ascii="Calibri" w:hAnsi="Calibri" w:cs="Calibri"/>
          <w:sz w:val="24"/>
          <w:szCs w:val="24"/>
        </w:rPr>
        <w:t xml:space="preserve"> ação coordenada ser composta de procedimentos </w:t>
      </w:r>
      <w:r w:rsidR="006C74DC">
        <w:rPr>
          <w:rFonts w:ascii="Calibri" w:hAnsi="Calibri" w:cs="Calibri"/>
          <w:sz w:val="24"/>
          <w:szCs w:val="24"/>
        </w:rPr>
        <w:t>uniformes</w:t>
      </w:r>
      <w:r w:rsidR="00B82F65">
        <w:rPr>
          <w:rFonts w:ascii="Calibri" w:hAnsi="Calibri" w:cs="Calibri"/>
          <w:sz w:val="24"/>
          <w:szCs w:val="24"/>
        </w:rPr>
        <w:t xml:space="preserve"> e específicos</w:t>
      </w:r>
      <w:r>
        <w:rPr>
          <w:rFonts w:ascii="Calibri" w:hAnsi="Calibri" w:cs="Calibri"/>
          <w:sz w:val="24"/>
          <w:szCs w:val="24"/>
        </w:rPr>
        <w:t>, a Coordenadoria de Auditoria Interna</w:t>
      </w:r>
      <w:r w:rsidR="001A0753">
        <w:rPr>
          <w:rFonts w:ascii="Calibri" w:hAnsi="Calibri" w:cs="Calibri"/>
          <w:sz w:val="24"/>
          <w:szCs w:val="24"/>
        </w:rPr>
        <w:t xml:space="preserve"> (COAD)</w:t>
      </w:r>
      <w:r>
        <w:rPr>
          <w:rFonts w:ascii="Calibri" w:hAnsi="Calibri" w:cs="Calibri"/>
          <w:sz w:val="24"/>
          <w:szCs w:val="24"/>
        </w:rPr>
        <w:t xml:space="preserve"> </w:t>
      </w:r>
      <w:r w:rsidR="00510621">
        <w:rPr>
          <w:rFonts w:ascii="Calibri" w:hAnsi="Calibri" w:cs="Calibri"/>
          <w:sz w:val="24"/>
          <w:szCs w:val="24"/>
        </w:rPr>
        <w:t>ampliou</w:t>
      </w:r>
      <w:r w:rsidR="006C74DC">
        <w:rPr>
          <w:rFonts w:ascii="Calibri" w:hAnsi="Calibri" w:cs="Calibri"/>
          <w:sz w:val="24"/>
          <w:szCs w:val="24"/>
        </w:rPr>
        <w:t>, para além daqueles aplicados para os demais órgãos do Poder Judiciário,</w:t>
      </w:r>
      <w:r w:rsidR="00510621">
        <w:rPr>
          <w:rFonts w:ascii="Calibri" w:hAnsi="Calibri" w:cs="Calibri"/>
          <w:sz w:val="24"/>
          <w:szCs w:val="24"/>
        </w:rPr>
        <w:t xml:space="preserve"> os</w:t>
      </w:r>
      <w:r>
        <w:rPr>
          <w:rFonts w:ascii="Calibri" w:hAnsi="Calibri" w:cs="Calibri"/>
          <w:sz w:val="24"/>
          <w:szCs w:val="24"/>
        </w:rPr>
        <w:t xml:space="preserve"> procedimentos</w:t>
      </w:r>
      <w:r w:rsidR="00510621">
        <w:rPr>
          <w:rFonts w:ascii="Calibri" w:hAnsi="Calibri" w:cs="Calibri"/>
          <w:sz w:val="24"/>
          <w:szCs w:val="24"/>
        </w:rPr>
        <w:t xml:space="preserve"> para avaliar as </w:t>
      </w:r>
      <w:r>
        <w:rPr>
          <w:rFonts w:ascii="Calibri" w:hAnsi="Calibri" w:cs="Calibri"/>
          <w:sz w:val="24"/>
          <w:szCs w:val="24"/>
        </w:rPr>
        <w:t xml:space="preserve">mídias sociais do CNJ, os cursos </w:t>
      </w:r>
      <w:r w:rsidRPr="3BD82F59">
        <w:rPr>
          <w:rFonts w:ascii="Calibri" w:hAnsi="Calibri" w:cs="Calibri"/>
          <w:sz w:val="24"/>
          <w:szCs w:val="24"/>
        </w:rPr>
        <w:t xml:space="preserve">externos </w:t>
      </w:r>
      <w:r>
        <w:rPr>
          <w:rFonts w:ascii="Calibri" w:hAnsi="Calibri" w:cs="Calibri"/>
          <w:sz w:val="24"/>
          <w:szCs w:val="24"/>
        </w:rPr>
        <w:t xml:space="preserve">ofertados e os processos de trabalho da </w:t>
      </w:r>
      <w:r w:rsidR="00510621">
        <w:rPr>
          <w:rFonts w:ascii="Calibri" w:hAnsi="Calibri" w:cs="Calibri"/>
          <w:sz w:val="24"/>
          <w:szCs w:val="24"/>
        </w:rPr>
        <w:t xml:space="preserve">Secretaria de Comunicação Social (SCS), do Departamento de Tecnologia da Informação (DTI) e da </w:t>
      </w:r>
      <w:r>
        <w:rPr>
          <w:rFonts w:ascii="Calibri" w:hAnsi="Calibri" w:cs="Calibri"/>
          <w:sz w:val="24"/>
          <w:szCs w:val="24"/>
        </w:rPr>
        <w:t>Ouvidoria</w:t>
      </w:r>
      <w:r w:rsidR="00510621">
        <w:rPr>
          <w:rFonts w:ascii="Calibri" w:hAnsi="Calibri" w:cs="Calibri"/>
          <w:sz w:val="24"/>
          <w:szCs w:val="24"/>
        </w:rPr>
        <w:t xml:space="preserve"> (OUV)</w:t>
      </w:r>
      <w:r>
        <w:rPr>
          <w:rFonts w:ascii="Calibri" w:hAnsi="Calibri" w:cs="Calibri"/>
          <w:sz w:val="24"/>
          <w:szCs w:val="24"/>
        </w:rPr>
        <w:t xml:space="preserve"> relacionados à acessibilidade das </w:t>
      </w:r>
      <w:r w:rsidR="00510621">
        <w:rPr>
          <w:rFonts w:ascii="Calibri" w:hAnsi="Calibri" w:cs="Calibri"/>
          <w:sz w:val="24"/>
          <w:szCs w:val="24"/>
        </w:rPr>
        <w:t>comunicações digitais</w:t>
      </w:r>
      <w:r>
        <w:rPr>
          <w:rFonts w:ascii="Calibri" w:hAnsi="Calibri" w:cs="Calibri"/>
          <w:sz w:val="24"/>
          <w:szCs w:val="24"/>
        </w:rPr>
        <w:t>.</w:t>
      </w:r>
    </w:p>
    <w:p w14:paraId="047BF8A4" w14:textId="4E0EEE82" w:rsidR="001A0753" w:rsidRPr="001A0753" w:rsidRDefault="001A0753" w:rsidP="00264E6A">
      <w:pPr>
        <w:pStyle w:val="SemEspaamento"/>
        <w:numPr>
          <w:ilvl w:val="0"/>
          <w:numId w:val="15"/>
        </w:numPr>
        <w:tabs>
          <w:tab w:val="right" w:pos="1134"/>
        </w:tabs>
        <w:spacing w:before="240" w:after="240"/>
        <w:ind w:left="0" w:firstLine="0"/>
        <w:jc w:val="both"/>
        <w:rPr>
          <w:rFonts w:ascii="Calibri" w:hAnsi="Calibri" w:cs="Calibri"/>
          <w:sz w:val="24"/>
          <w:szCs w:val="24"/>
        </w:rPr>
      </w:pPr>
      <w:r>
        <w:rPr>
          <w:rFonts w:ascii="Calibri" w:eastAsiaTheme="minorHAnsi" w:hAnsi="Calibri" w:cs="Calibri"/>
          <w:sz w:val="24"/>
          <w:szCs w:val="24"/>
        </w:rPr>
        <w:t xml:space="preserve">Ademais, a publicação da Resolução CNJ n. 401/2021, </w:t>
      </w:r>
      <w:r w:rsidR="00510621">
        <w:rPr>
          <w:rFonts w:ascii="Calibri" w:eastAsiaTheme="minorHAnsi" w:hAnsi="Calibri" w:cs="Calibri"/>
          <w:sz w:val="24"/>
          <w:szCs w:val="24"/>
        </w:rPr>
        <w:t xml:space="preserve">que </w:t>
      </w:r>
      <w:r>
        <w:rPr>
          <w:rFonts w:ascii="Calibri" w:eastAsiaTheme="minorHAnsi" w:hAnsi="Calibri" w:cs="Calibri"/>
          <w:sz w:val="24"/>
          <w:szCs w:val="24"/>
        </w:rPr>
        <w:t xml:space="preserve">dispôs </w:t>
      </w:r>
      <w:r w:rsidR="00480E81">
        <w:rPr>
          <w:rFonts w:ascii="Calibri" w:eastAsiaTheme="minorHAnsi" w:hAnsi="Calibri" w:cs="Calibri"/>
          <w:sz w:val="24"/>
          <w:szCs w:val="24"/>
        </w:rPr>
        <w:t xml:space="preserve">sobre as </w:t>
      </w:r>
      <w:r>
        <w:rPr>
          <w:rFonts w:ascii="Calibri" w:eastAsiaTheme="minorHAnsi" w:hAnsi="Calibri" w:cs="Calibri"/>
          <w:sz w:val="24"/>
          <w:szCs w:val="24"/>
        </w:rPr>
        <w:t>diretrizes de acessibilidade e inclusão de pessoas com deficiência nos órgãos do Poder Judiciário</w:t>
      </w:r>
      <w:r w:rsidR="00480E81">
        <w:rPr>
          <w:rFonts w:ascii="Calibri" w:eastAsiaTheme="minorHAnsi" w:hAnsi="Calibri" w:cs="Calibri"/>
          <w:sz w:val="24"/>
          <w:szCs w:val="24"/>
        </w:rPr>
        <w:t xml:space="preserve">, </w:t>
      </w:r>
      <w:r>
        <w:rPr>
          <w:rFonts w:ascii="Calibri" w:eastAsiaTheme="minorHAnsi" w:hAnsi="Calibri" w:cs="Calibri"/>
          <w:sz w:val="24"/>
          <w:szCs w:val="24"/>
        </w:rPr>
        <w:t>regulamentou o funcionamento de unidades de acessibilidade e inclusão</w:t>
      </w:r>
      <w:r w:rsidR="00B1227B">
        <w:rPr>
          <w:rFonts w:ascii="Calibri" w:eastAsiaTheme="minorHAnsi" w:hAnsi="Calibri" w:cs="Calibri"/>
          <w:sz w:val="24"/>
          <w:szCs w:val="24"/>
        </w:rPr>
        <w:t xml:space="preserve"> e </w:t>
      </w:r>
      <w:r>
        <w:rPr>
          <w:rFonts w:ascii="Calibri" w:eastAsiaTheme="minorHAnsi" w:hAnsi="Calibri" w:cs="Calibri"/>
          <w:sz w:val="24"/>
          <w:szCs w:val="24"/>
        </w:rPr>
        <w:t xml:space="preserve">auxiliou na definição de procedimentos adicionais </w:t>
      </w:r>
      <w:r w:rsidR="00B1227B">
        <w:rPr>
          <w:rFonts w:ascii="Calibri" w:eastAsiaTheme="minorHAnsi" w:hAnsi="Calibri" w:cs="Calibri"/>
          <w:sz w:val="24"/>
          <w:szCs w:val="24"/>
        </w:rPr>
        <w:t>que foram</w:t>
      </w:r>
      <w:r>
        <w:rPr>
          <w:rFonts w:ascii="Calibri" w:eastAsiaTheme="minorHAnsi" w:hAnsi="Calibri" w:cs="Calibri"/>
          <w:sz w:val="24"/>
          <w:szCs w:val="24"/>
        </w:rPr>
        <w:t xml:space="preserve"> avaliados pela COAD. </w:t>
      </w:r>
    </w:p>
    <w:p w14:paraId="01516E30" w14:textId="651FB617" w:rsidR="005211C4" w:rsidRPr="00264E6A" w:rsidRDefault="005211C4" w:rsidP="00264E6A">
      <w:pPr>
        <w:pStyle w:val="SemEspaamento"/>
        <w:numPr>
          <w:ilvl w:val="0"/>
          <w:numId w:val="15"/>
        </w:numPr>
        <w:tabs>
          <w:tab w:val="right" w:pos="1134"/>
        </w:tabs>
        <w:spacing w:before="240" w:after="240"/>
        <w:ind w:left="0" w:firstLine="0"/>
        <w:jc w:val="both"/>
        <w:rPr>
          <w:rFonts w:ascii="Calibri" w:hAnsi="Calibri" w:cs="Calibri"/>
          <w:sz w:val="24"/>
          <w:szCs w:val="24"/>
        </w:rPr>
      </w:pPr>
      <w:r w:rsidRPr="00B534CA">
        <w:rPr>
          <w:rFonts w:ascii="Calibri" w:eastAsiaTheme="minorHAnsi" w:hAnsi="Calibri" w:cs="Calibri"/>
          <w:sz w:val="24"/>
          <w:szCs w:val="24"/>
        </w:rPr>
        <w:t xml:space="preserve">O início da auditoria foi </w:t>
      </w:r>
      <w:r w:rsidR="00264E6A">
        <w:rPr>
          <w:rFonts w:ascii="Calibri" w:eastAsiaTheme="minorHAnsi" w:hAnsi="Calibri" w:cs="Calibri"/>
          <w:sz w:val="24"/>
          <w:szCs w:val="24"/>
        </w:rPr>
        <w:t>informado</w:t>
      </w:r>
      <w:r w:rsidR="00E26BF4">
        <w:rPr>
          <w:rFonts w:ascii="Calibri" w:eastAsiaTheme="minorHAnsi" w:hAnsi="Calibri" w:cs="Calibri"/>
          <w:sz w:val="24"/>
          <w:szCs w:val="24"/>
        </w:rPr>
        <w:t xml:space="preserve"> por meio do </w:t>
      </w:r>
      <w:r w:rsidR="00264E6A">
        <w:rPr>
          <w:rFonts w:ascii="Calibri" w:eastAsiaTheme="minorHAnsi" w:hAnsi="Calibri" w:cs="Calibri"/>
          <w:sz w:val="24"/>
          <w:szCs w:val="24"/>
        </w:rPr>
        <w:t>Comunicado de Auditoria n</w:t>
      </w:r>
      <w:r w:rsidR="00EA1670">
        <w:rPr>
          <w:rFonts w:ascii="Calibri" w:eastAsia="Times New Roman" w:hAnsi="Calibri" w:cs="Calibri"/>
          <w:sz w:val="24"/>
          <w:szCs w:val="24"/>
          <w:lang w:eastAsia="pt-BR"/>
        </w:rPr>
        <w:t>.</w:t>
      </w:r>
      <w:r w:rsidRPr="007D4C82">
        <w:rPr>
          <w:rFonts w:ascii="Calibri" w:eastAsia="Times New Roman" w:hAnsi="Calibri" w:cs="Calibri"/>
          <w:sz w:val="24"/>
          <w:szCs w:val="24"/>
          <w:lang w:eastAsia="pt-BR"/>
        </w:rPr>
        <w:t xml:space="preserve"> </w:t>
      </w:r>
      <w:r w:rsidR="00E26BF4">
        <w:rPr>
          <w:rFonts w:ascii="Calibri" w:eastAsia="Times New Roman" w:hAnsi="Calibri" w:cs="Calibri"/>
          <w:sz w:val="24"/>
          <w:szCs w:val="24"/>
          <w:lang w:eastAsia="pt-BR"/>
        </w:rPr>
        <w:t>12</w:t>
      </w:r>
      <w:r w:rsidR="00264E6A">
        <w:rPr>
          <w:rFonts w:ascii="Calibri" w:eastAsia="Times New Roman" w:hAnsi="Calibri" w:cs="Calibri"/>
          <w:sz w:val="24"/>
          <w:szCs w:val="24"/>
          <w:lang w:eastAsia="pt-BR"/>
        </w:rPr>
        <w:t>99513</w:t>
      </w:r>
      <w:r w:rsidR="002B67C4">
        <w:rPr>
          <w:rFonts w:ascii="Calibri" w:eastAsia="Times New Roman" w:hAnsi="Calibri" w:cs="Calibri"/>
          <w:sz w:val="24"/>
          <w:szCs w:val="24"/>
          <w:lang w:eastAsia="pt-BR"/>
        </w:rPr>
        <w:t>,</w:t>
      </w:r>
      <w:r w:rsidR="00D81E7B">
        <w:rPr>
          <w:rFonts w:ascii="Calibri" w:eastAsia="Times New Roman" w:hAnsi="Calibri" w:cs="Calibri"/>
          <w:sz w:val="24"/>
          <w:szCs w:val="24"/>
          <w:lang w:eastAsia="pt-BR"/>
        </w:rPr>
        <w:t xml:space="preserve"> e</w:t>
      </w:r>
      <w:r w:rsidR="00147B93">
        <w:rPr>
          <w:rFonts w:ascii="Calibri" w:eastAsia="Times New Roman" w:hAnsi="Calibri" w:cs="Calibri"/>
          <w:sz w:val="24"/>
          <w:szCs w:val="24"/>
          <w:lang w:eastAsia="pt-BR"/>
        </w:rPr>
        <w:t xml:space="preserve"> </w:t>
      </w:r>
      <w:r w:rsidR="00264E6A">
        <w:rPr>
          <w:rFonts w:ascii="Calibri" w:eastAsia="Times New Roman" w:hAnsi="Calibri" w:cs="Calibri"/>
          <w:sz w:val="24"/>
          <w:szCs w:val="24"/>
          <w:lang w:eastAsia="pt-BR"/>
        </w:rPr>
        <w:t xml:space="preserve">a </w:t>
      </w:r>
      <w:r w:rsidRPr="007D4C82">
        <w:rPr>
          <w:rFonts w:ascii="Calibri" w:eastAsia="Times New Roman" w:hAnsi="Calibri" w:cs="Calibri"/>
          <w:sz w:val="24"/>
          <w:szCs w:val="24"/>
          <w:lang w:eastAsia="pt-BR"/>
        </w:rPr>
        <w:t xml:space="preserve">Secretaria-Geral e a Diretoria-Geral </w:t>
      </w:r>
      <w:r w:rsidR="00D81E7B">
        <w:rPr>
          <w:rFonts w:ascii="Calibri" w:eastAsia="Times New Roman" w:hAnsi="Calibri" w:cs="Calibri"/>
          <w:sz w:val="24"/>
          <w:szCs w:val="24"/>
          <w:lang w:eastAsia="pt-BR"/>
        </w:rPr>
        <w:t xml:space="preserve">foram formalmente </w:t>
      </w:r>
      <w:r w:rsidR="00264E6A">
        <w:rPr>
          <w:rFonts w:ascii="Calibri" w:eastAsia="Times New Roman" w:hAnsi="Calibri" w:cs="Calibri"/>
          <w:sz w:val="24"/>
          <w:szCs w:val="24"/>
          <w:lang w:eastAsia="pt-BR"/>
        </w:rPr>
        <w:t xml:space="preserve">cientificadas </w:t>
      </w:r>
      <w:r w:rsidRPr="007D4C82">
        <w:rPr>
          <w:rFonts w:ascii="Calibri" w:eastAsia="Times New Roman" w:hAnsi="Calibri" w:cs="Calibri"/>
          <w:sz w:val="24"/>
          <w:szCs w:val="24"/>
          <w:lang w:eastAsia="pt-BR"/>
        </w:rPr>
        <w:t>sobre o início dos trabalhos</w:t>
      </w:r>
      <w:r w:rsidR="00264E6A">
        <w:rPr>
          <w:rFonts w:ascii="Calibri" w:eastAsia="Times New Roman" w:hAnsi="Calibri" w:cs="Calibri"/>
          <w:sz w:val="24"/>
          <w:szCs w:val="24"/>
          <w:lang w:eastAsia="pt-BR"/>
        </w:rPr>
        <w:t xml:space="preserve"> </w:t>
      </w:r>
      <w:r w:rsidR="00D81E7B">
        <w:rPr>
          <w:rFonts w:ascii="Calibri" w:eastAsia="Times New Roman" w:hAnsi="Calibri" w:cs="Calibri"/>
          <w:sz w:val="24"/>
          <w:szCs w:val="24"/>
          <w:lang w:eastAsia="pt-BR"/>
        </w:rPr>
        <w:t xml:space="preserve">por meio do </w:t>
      </w:r>
      <w:r w:rsidR="00264E6A">
        <w:rPr>
          <w:rFonts w:ascii="Calibri" w:eastAsia="Times New Roman" w:hAnsi="Calibri" w:cs="Calibri"/>
          <w:sz w:val="24"/>
          <w:szCs w:val="24"/>
          <w:lang w:eastAsia="pt-BR"/>
        </w:rPr>
        <w:t>Despacho SAU n. 1</w:t>
      </w:r>
      <w:r w:rsidR="00264E6A">
        <w:rPr>
          <w:rFonts w:ascii="Calibri" w:hAnsi="Calibri" w:cs="Calibri"/>
          <w:sz w:val="24"/>
          <w:szCs w:val="24"/>
        </w:rPr>
        <w:t>301503</w:t>
      </w:r>
      <w:r w:rsidRPr="00264E6A">
        <w:rPr>
          <w:rFonts w:ascii="Calibri" w:eastAsia="Times New Roman" w:hAnsi="Calibri" w:cs="Calibri"/>
          <w:sz w:val="24"/>
          <w:szCs w:val="24"/>
          <w:lang w:eastAsia="pt-BR"/>
        </w:rPr>
        <w:t>.</w:t>
      </w:r>
    </w:p>
    <w:p w14:paraId="43C45EB5" w14:textId="479DC494" w:rsidR="00B57EF4" w:rsidRPr="007D4C82" w:rsidRDefault="00264E6A" w:rsidP="00B534CA">
      <w:pPr>
        <w:pStyle w:val="SemEspaamento"/>
        <w:numPr>
          <w:ilvl w:val="0"/>
          <w:numId w:val="15"/>
        </w:numPr>
        <w:tabs>
          <w:tab w:val="right" w:pos="1134"/>
        </w:tabs>
        <w:spacing w:before="240" w:after="240"/>
        <w:ind w:left="0" w:firstLine="0"/>
        <w:jc w:val="both"/>
        <w:rPr>
          <w:rFonts w:ascii="Calibri" w:hAnsi="Calibri" w:cs="Calibri"/>
          <w:sz w:val="24"/>
          <w:szCs w:val="24"/>
        </w:rPr>
      </w:pPr>
      <w:r>
        <w:rPr>
          <w:rFonts w:ascii="Calibri" w:hAnsi="Calibri" w:cs="Calibri"/>
          <w:sz w:val="24"/>
          <w:szCs w:val="24"/>
        </w:rPr>
        <w:t>Por ser auditoria operacional, o</w:t>
      </w:r>
      <w:r w:rsidR="00B57EF4" w:rsidRPr="007D4C82">
        <w:rPr>
          <w:rFonts w:ascii="Calibri" w:hAnsi="Calibri" w:cs="Calibri"/>
          <w:sz w:val="24"/>
          <w:szCs w:val="24"/>
        </w:rPr>
        <w:t xml:space="preserve"> objetivo </w:t>
      </w:r>
      <w:r w:rsidR="00201B72">
        <w:rPr>
          <w:rFonts w:ascii="Calibri" w:hAnsi="Calibri" w:cs="Calibri"/>
          <w:sz w:val="24"/>
          <w:szCs w:val="24"/>
        </w:rPr>
        <w:t>é</w:t>
      </w:r>
      <w:r w:rsidR="00B57EF4" w:rsidRPr="007D4C82">
        <w:rPr>
          <w:rFonts w:ascii="Calibri" w:hAnsi="Calibri" w:cs="Calibri"/>
          <w:sz w:val="24"/>
          <w:szCs w:val="24"/>
        </w:rPr>
        <w:t xml:space="preserve"> </w:t>
      </w:r>
      <w:r>
        <w:rPr>
          <w:rFonts w:ascii="Calibri" w:hAnsi="Calibri" w:cs="Calibri"/>
          <w:sz w:val="24"/>
          <w:szCs w:val="24"/>
        </w:rPr>
        <w:t xml:space="preserve">avaliar a eficiência, eficácia e efetividade dos controles internos aplicados aos processos de produção de conteúdo publicados no portal do CNJ, na intranet, nas mídias sociais e nos cursos ofertados pelo </w:t>
      </w:r>
      <w:r w:rsidR="00253CE6" w:rsidRPr="00253CE6">
        <w:rPr>
          <w:rFonts w:ascii="Calibri" w:hAnsi="Calibri" w:cs="Calibri"/>
          <w:sz w:val="24"/>
          <w:szCs w:val="24"/>
        </w:rPr>
        <w:t>Centro de Formação e Aperfeiçoamento de Servidores do Poder Judiciário</w:t>
      </w:r>
      <w:r w:rsidR="00253CE6">
        <w:rPr>
          <w:rFonts w:ascii="Calibri" w:hAnsi="Calibri" w:cs="Calibri"/>
          <w:sz w:val="24"/>
          <w:szCs w:val="24"/>
        </w:rPr>
        <w:t xml:space="preserve"> </w:t>
      </w:r>
      <w:r w:rsidR="00510621">
        <w:rPr>
          <w:rFonts w:ascii="Calibri" w:hAnsi="Calibri" w:cs="Calibri"/>
          <w:sz w:val="24"/>
          <w:szCs w:val="24"/>
        </w:rPr>
        <w:t>(</w:t>
      </w:r>
      <w:r>
        <w:rPr>
          <w:rFonts w:ascii="Calibri" w:hAnsi="Calibri" w:cs="Calibri"/>
          <w:sz w:val="24"/>
          <w:szCs w:val="24"/>
        </w:rPr>
        <w:t>CEAJUD</w:t>
      </w:r>
      <w:r w:rsidR="00510621">
        <w:rPr>
          <w:rFonts w:ascii="Calibri" w:hAnsi="Calibri" w:cs="Calibri"/>
          <w:sz w:val="24"/>
          <w:szCs w:val="24"/>
        </w:rPr>
        <w:t>).</w:t>
      </w:r>
    </w:p>
    <w:p w14:paraId="1BC62726" w14:textId="140D6F00" w:rsidR="00B534CA" w:rsidRPr="00B534CA" w:rsidRDefault="00142740" w:rsidP="00B534CA">
      <w:pPr>
        <w:pStyle w:val="SemEspaamento"/>
        <w:numPr>
          <w:ilvl w:val="0"/>
          <w:numId w:val="15"/>
        </w:numPr>
        <w:tabs>
          <w:tab w:val="right" w:pos="1134"/>
        </w:tabs>
        <w:spacing w:before="240" w:after="240"/>
        <w:ind w:left="0" w:firstLine="0"/>
        <w:jc w:val="both"/>
        <w:rPr>
          <w:rFonts w:ascii="Calibri" w:hAnsi="Calibri" w:cs="Calibri"/>
          <w:sz w:val="24"/>
          <w:szCs w:val="24"/>
        </w:rPr>
      </w:pPr>
      <w:r>
        <w:rPr>
          <w:rFonts w:ascii="Calibri" w:hAnsi="Calibri" w:cs="Calibri"/>
          <w:sz w:val="24"/>
          <w:szCs w:val="24"/>
        </w:rPr>
        <w:t xml:space="preserve">Os resultados observados </w:t>
      </w:r>
      <w:r w:rsidRPr="00957226">
        <w:rPr>
          <w:rFonts w:ascii="Calibri" w:hAnsi="Calibri" w:cs="Calibri"/>
          <w:sz w:val="24"/>
          <w:szCs w:val="24"/>
        </w:rPr>
        <w:t>pela equipe de auditoria</w:t>
      </w:r>
      <w:r>
        <w:rPr>
          <w:rFonts w:ascii="Calibri" w:hAnsi="Calibri" w:cs="Calibri"/>
          <w:sz w:val="24"/>
          <w:szCs w:val="24"/>
        </w:rPr>
        <w:t xml:space="preserve"> após a manifestação das unidades auditadas, bem como a recomendação final, estão descrit</w:t>
      </w:r>
      <w:r w:rsidR="00862912">
        <w:rPr>
          <w:rFonts w:ascii="Calibri" w:hAnsi="Calibri" w:cs="Calibri"/>
          <w:sz w:val="24"/>
          <w:szCs w:val="24"/>
        </w:rPr>
        <w:t>o</w:t>
      </w:r>
      <w:r>
        <w:rPr>
          <w:rFonts w:ascii="Calibri" w:hAnsi="Calibri" w:cs="Calibri"/>
          <w:sz w:val="24"/>
          <w:szCs w:val="24"/>
        </w:rPr>
        <w:t>s ao final deste relatório</w:t>
      </w:r>
      <w:r w:rsidR="00264E6A">
        <w:rPr>
          <w:rFonts w:ascii="Calibri" w:hAnsi="Calibri" w:cs="Calibri"/>
          <w:sz w:val="24"/>
          <w:szCs w:val="24"/>
        </w:rPr>
        <w:t>.</w:t>
      </w:r>
    </w:p>
    <w:p w14:paraId="58B0BD75" w14:textId="7704672B" w:rsidR="00B57EF4" w:rsidRPr="007D4C82" w:rsidRDefault="006A2F02" w:rsidP="00185723">
      <w:pPr>
        <w:pStyle w:val="SemEspaamento"/>
        <w:numPr>
          <w:ilvl w:val="1"/>
          <w:numId w:val="11"/>
        </w:numPr>
        <w:spacing w:before="240" w:after="240"/>
        <w:ind w:left="1134" w:firstLine="0"/>
        <w:jc w:val="both"/>
        <w:outlineLvl w:val="1"/>
        <w:rPr>
          <w:rFonts w:ascii="Calibri" w:hAnsi="Calibri" w:cs="Calibri"/>
          <w:b/>
          <w:sz w:val="24"/>
          <w:szCs w:val="24"/>
        </w:rPr>
      </w:pPr>
      <w:bookmarkStart w:id="2" w:name="_Toc106969373"/>
      <w:bookmarkStart w:id="3" w:name="_Toc108806736"/>
      <w:r w:rsidRPr="007D4C82">
        <w:rPr>
          <w:rFonts w:ascii="Calibri" w:hAnsi="Calibri" w:cs="Calibri"/>
          <w:b/>
          <w:sz w:val="24"/>
          <w:szCs w:val="24"/>
        </w:rPr>
        <w:t>Do escopo da auditoria</w:t>
      </w:r>
      <w:bookmarkEnd w:id="2"/>
      <w:bookmarkEnd w:id="3"/>
    </w:p>
    <w:p w14:paraId="2EBE824A" w14:textId="4A6ECFD4" w:rsidR="00DB08A4" w:rsidRPr="007D4C82" w:rsidRDefault="00A04999" w:rsidP="00B534CA">
      <w:pPr>
        <w:pStyle w:val="SemEspaamento"/>
        <w:numPr>
          <w:ilvl w:val="0"/>
          <w:numId w:val="15"/>
        </w:numPr>
        <w:tabs>
          <w:tab w:val="right" w:pos="1134"/>
        </w:tabs>
        <w:spacing w:before="240" w:after="240"/>
        <w:ind w:left="0" w:firstLine="0"/>
        <w:jc w:val="both"/>
        <w:rPr>
          <w:rFonts w:ascii="Calibri" w:hAnsi="Calibri" w:cs="Calibri"/>
          <w:sz w:val="24"/>
          <w:szCs w:val="24"/>
        </w:rPr>
      </w:pPr>
      <w:r>
        <w:rPr>
          <w:rFonts w:ascii="Calibri" w:hAnsi="Calibri" w:cs="Calibri"/>
          <w:sz w:val="24"/>
          <w:szCs w:val="24"/>
        </w:rPr>
        <w:t>Foram</w:t>
      </w:r>
      <w:r w:rsidR="003D332B">
        <w:rPr>
          <w:rFonts w:ascii="Calibri" w:hAnsi="Calibri" w:cs="Calibri"/>
          <w:sz w:val="24"/>
          <w:szCs w:val="24"/>
        </w:rPr>
        <w:t xml:space="preserve"> </w:t>
      </w:r>
      <w:r w:rsidR="003909A4">
        <w:rPr>
          <w:rFonts w:ascii="Calibri" w:hAnsi="Calibri" w:cs="Calibri"/>
          <w:sz w:val="24"/>
          <w:szCs w:val="24"/>
        </w:rPr>
        <w:t xml:space="preserve">avaliados </w:t>
      </w:r>
      <w:r w:rsidR="007E5B1D">
        <w:rPr>
          <w:rFonts w:ascii="Calibri" w:hAnsi="Calibri" w:cs="Calibri"/>
          <w:sz w:val="24"/>
          <w:szCs w:val="24"/>
        </w:rPr>
        <w:t xml:space="preserve">os processos de trabalho </w:t>
      </w:r>
      <w:r w:rsidR="002674A3">
        <w:rPr>
          <w:rFonts w:ascii="Calibri" w:hAnsi="Calibri" w:cs="Calibri"/>
          <w:sz w:val="24"/>
          <w:szCs w:val="24"/>
        </w:rPr>
        <w:t xml:space="preserve">para </w:t>
      </w:r>
      <w:r w:rsidR="00527706">
        <w:rPr>
          <w:rFonts w:ascii="Calibri" w:hAnsi="Calibri" w:cs="Calibri"/>
          <w:sz w:val="24"/>
          <w:szCs w:val="24"/>
        </w:rPr>
        <w:t>disponibilização de conteúdo</w:t>
      </w:r>
      <w:r w:rsidR="00426832">
        <w:rPr>
          <w:rFonts w:ascii="Calibri" w:hAnsi="Calibri" w:cs="Calibri"/>
          <w:sz w:val="24"/>
          <w:szCs w:val="24"/>
        </w:rPr>
        <w:t xml:space="preserve"> na </w:t>
      </w:r>
      <w:r w:rsidR="00426832" w:rsidRPr="00237E13">
        <w:rPr>
          <w:rFonts w:ascii="Calibri" w:hAnsi="Calibri" w:cs="Calibri"/>
          <w:sz w:val="24"/>
          <w:szCs w:val="24"/>
        </w:rPr>
        <w:t>internet</w:t>
      </w:r>
      <w:r w:rsidR="00426832">
        <w:rPr>
          <w:rFonts w:ascii="Calibri" w:hAnsi="Calibri" w:cs="Calibri"/>
          <w:sz w:val="24"/>
          <w:szCs w:val="24"/>
        </w:rPr>
        <w:t xml:space="preserve"> e </w:t>
      </w:r>
      <w:r w:rsidR="00426832" w:rsidRPr="00A709A4">
        <w:rPr>
          <w:rFonts w:ascii="Calibri" w:hAnsi="Calibri" w:cs="Calibri"/>
          <w:sz w:val="24"/>
          <w:szCs w:val="24"/>
        </w:rPr>
        <w:t>intranet</w:t>
      </w:r>
      <w:r w:rsidR="008D1243">
        <w:rPr>
          <w:rFonts w:ascii="Calibri" w:hAnsi="Calibri" w:cs="Calibri"/>
          <w:sz w:val="24"/>
          <w:szCs w:val="24"/>
        </w:rPr>
        <w:t xml:space="preserve"> por meio de t</w:t>
      </w:r>
      <w:r w:rsidR="008D1243" w:rsidRPr="008D1243">
        <w:rPr>
          <w:rFonts w:ascii="Calibri" w:hAnsi="Calibri" w:cs="Calibri"/>
          <w:sz w:val="24"/>
          <w:szCs w:val="24"/>
        </w:rPr>
        <w:t>este</w:t>
      </w:r>
      <w:r w:rsidR="00810C35">
        <w:rPr>
          <w:rFonts w:ascii="Calibri" w:hAnsi="Calibri" w:cs="Calibri"/>
          <w:sz w:val="24"/>
          <w:szCs w:val="24"/>
        </w:rPr>
        <w:t>s</w:t>
      </w:r>
      <w:r w:rsidR="008D1243" w:rsidRPr="008D1243">
        <w:rPr>
          <w:rFonts w:ascii="Calibri" w:hAnsi="Calibri" w:cs="Calibri"/>
          <w:sz w:val="24"/>
          <w:szCs w:val="24"/>
        </w:rPr>
        <w:t xml:space="preserve"> de controle</w:t>
      </w:r>
      <w:r w:rsidR="00377D49">
        <w:rPr>
          <w:rFonts w:ascii="Calibri" w:hAnsi="Calibri" w:cs="Calibri"/>
          <w:sz w:val="24"/>
          <w:szCs w:val="24"/>
        </w:rPr>
        <w:t>.</w:t>
      </w:r>
      <w:r w:rsidR="00A73A79">
        <w:rPr>
          <w:rFonts w:ascii="Calibri" w:hAnsi="Calibri" w:cs="Calibri"/>
          <w:sz w:val="24"/>
          <w:szCs w:val="24"/>
        </w:rPr>
        <w:t xml:space="preserve"> </w:t>
      </w:r>
      <w:r w:rsidR="000940FD">
        <w:rPr>
          <w:rFonts w:ascii="Calibri" w:hAnsi="Calibri" w:cs="Calibri"/>
          <w:sz w:val="24"/>
          <w:szCs w:val="24"/>
        </w:rPr>
        <w:t>Verificou</w:t>
      </w:r>
      <w:r w:rsidR="00A73A79">
        <w:rPr>
          <w:rFonts w:ascii="Calibri" w:hAnsi="Calibri" w:cs="Calibri"/>
          <w:sz w:val="24"/>
          <w:szCs w:val="24"/>
        </w:rPr>
        <w:t>-se, assim,</w:t>
      </w:r>
      <w:r w:rsidR="008D1243" w:rsidRPr="008D1243">
        <w:rPr>
          <w:rFonts w:ascii="Calibri" w:hAnsi="Calibri" w:cs="Calibri"/>
          <w:sz w:val="24"/>
          <w:szCs w:val="24"/>
        </w:rPr>
        <w:t xml:space="preserve"> a efetividade operacional dos controles </w:t>
      </w:r>
      <w:r w:rsidR="008D1243">
        <w:rPr>
          <w:rFonts w:ascii="Calibri" w:hAnsi="Calibri" w:cs="Calibri"/>
          <w:sz w:val="24"/>
          <w:szCs w:val="24"/>
        </w:rPr>
        <w:t xml:space="preserve">internos </w:t>
      </w:r>
      <w:r w:rsidR="008D1243" w:rsidRPr="008D1243">
        <w:rPr>
          <w:rFonts w:ascii="Calibri" w:hAnsi="Calibri" w:cs="Calibri"/>
          <w:sz w:val="24"/>
          <w:szCs w:val="24"/>
        </w:rPr>
        <w:t xml:space="preserve">na prevenção ou detecção e correção de </w:t>
      </w:r>
      <w:r w:rsidR="00AC79BB">
        <w:rPr>
          <w:rFonts w:ascii="Calibri" w:hAnsi="Calibri" w:cs="Calibri"/>
          <w:sz w:val="24"/>
          <w:szCs w:val="24"/>
        </w:rPr>
        <w:t xml:space="preserve">falhas </w:t>
      </w:r>
      <w:r w:rsidR="00D21890">
        <w:rPr>
          <w:rFonts w:ascii="Calibri" w:hAnsi="Calibri" w:cs="Calibri"/>
          <w:sz w:val="24"/>
          <w:szCs w:val="24"/>
        </w:rPr>
        <w:t>de acessibilidade</w:t>
      </w:r>
      <w:r w:rsidR="001A348C">
        <w:rPr>
          <w:rFonts w:ascii="Calibri" w:hAnsi="Calibri" w:cs="Calibri"/>
          <w:sz w:val="24"/>
          <w:szCs w:val="24"/>
        </w:rPr>
        <w:t xml:space="preserve">, conforme programa de auditoria, Documento SEI n. </w:t>
      </w:r>
      <w:r w:rsidR="001A348C" w:rsidRPr="001A348C">
        <w:rPr>
          <w:rFonts w:ascii="Calibri" w:hAnsi="Calibri" w:cs="Calibri"/>
          <w:sz w:val="24"/>
          <w:szCs w:val="24"/>
        </w:rPr>
        <w:t>1329847</w:t>
      </w:r>
      <w:r w:rsidR="008D1243" w:rsidRPr="008D1243">
        <w:rPr>
          <w:rFonts w:ascii="Calibri" w:hAnsi="Calibri" w:cs="Calibri"/>
          <w:sz w:val="24"/>
          <w:szCs w:val="24"/>
        </w:rPr>
        <w:t>.</w:t>
      </w:r>
      <w:r w:rsidR="00940878">
        <w:rPr>
          <w:rFonts w:ascii="Calibri" w:hAnsi="Calibri" w:cs="Calibri"/>
          <w:sz w:val="24"/>
          <w:szCs w:val="24"/>
        </w:rPr>
        <w:t xml:space="preserve"> </w:t>
      </w:r>
      <w:r w:rsidR="00882698">
        <w:rPr>
          <w:rFonts w:ascii="Calibri" w:hAnsi="Calibri" w:cs="Calibri"/>
          <w:sz w:val="24"/>
          <w:szCs w:val="24"/>
        </w:rPr>
        <w:t xml:space="preserve">Os </w:t>
      </w:r>
      <w:r w:rsidR="00033431">
        <w:rPr>
          <w:rFonts w:ascii="Calibri" w:hAnsi="Calibri" w:cs="Calibri"/>
          <w:sz w:val="24"/>
          <w:szCs w:val="24"/>
        </w:rPr>
        <w:t>testes</w:t>
      </w:r>
      <w:r w:rsidR="00882698">
        <w:rPr>
          <w:rFonts w:ascii="Calibri" w:hAnsi="Calibri" w:cs="Calibri"/>
          <w:sz w:val="24"/>
          <w:szCs w:val="24"/>
        </w:rPr>
        <w:t xml:space="preserve"> </w:t>
      </w:r>
      <w:r w:rsidR="000940FD">
        <w:rPr>
          <w:rFonts w:ascii="Calibri" w:hAnsi="Calibri" w:cs="Calibri"/>
          <w:sz w:val="24"/>
          <w:szCs w:val="24"/>
        </w:rPr>
        <w:t xml:space="preserve">foram </w:t>
      </w:r>
      <w:r w:rsidR="004878AA">
        <w:rPr>
          <w:rFonts w:ascii="Calibri" w:hAnsi="Calibri" w:cs="Calibri"/>
          <w:sz w:val="24"/>
          <w:szCs w:val="24"/>
        </w:rPr>
        <w:t xml:space="preserve">conduzidos de modo a </w:t>
      </w:r>
      <w:r w:rsidR="00033431">
        <w:rPr>
          <w:rFonts w:ascii="Calibri" w:hAnsi="Calibri" w:cs="Calibri"/>
          <w:sz w:val="24"/>
          <w:szCs w:val="24"/>
        </w:rPr>
        <w:t>verificar se</w:t>
      </w:r>
      <w:r w:rsidR="00E4459C">
        <w:rPr>
          <w:rFonts w:ascii="Calibri" w:hAnsi="Calibri" w:cs="Calibri"/>
          <w:sz w:val="24"/>
          <w:szCs w:val="24"/>
        </w:rPr>
        <w:t xml:space="preserve"> o Conselho Nacional de Justiça</w:t>
      </w:r>
      <w:r w:rsidR="00F27584">
        <w:rPr>
          <w:rFonts w:ascii="Calibri" w:hAnsi="Calibri" w:cs="Calibri"/>
          <w:sz w:val="24"/>
          <w:szCs w:val="24"/>
        </w:rPr>
        <w:t xml:space="preserve"> disponibiliza conteúdos acessíveis</w:t>
      </w:r>
      <w:r w:rsidR="003D332B">
        <w:rPr>
          <w:rFonts w:ascii="Calibri" w:hAnsi="Calibri" w:cs="Calibri"/>
          <w:sz w:val="24"/>
          <w:szCs w:val="24"/>
        </w:rPr>
        <w:t>, conforme as normas vigentes</w:t>
      </w:r>
      <w:r w:rsidR="00CC4E5B">
        <w:rPr>
          <w:rFonts w:ascii="Calibri" w:hAnsi="Calibri" w:cs="Calibri"/>
          <w:sz w:val="24"/>
          <w:szCs w:val="24"/>
        </w:rPr>
        <w:t>.</w:t>
      </w:r>
    </w:p>
    <w:p w14:paraId="322BE592" w14:textId="285BC6ED" w:rsidR="006A2F02" w:rsidRPr="007D4C82" w:rsidRDefault="006A2F02" w:rsidP="00185723">
      <w:pPr>
        <w:pStyle w:val="SemEspaamento"/>
        <w:numPr>
          <w:ilvl w:val="1"/>
          <w:numId w:val="11"/>
        </w:numPr>
        <w:spacing w:before="240" w:after="240"/>
        <w:ind w:left="1134" w:firstLine="0"/>
        <w:jc w:val="both"/>
        <w:outlineLvl w:val="1"/>
        <w:rPr>
          <w:rFonts w:ascii="Calibri" w:hAnsi="Calibri" w:cs="Calibri"/>
          <w:b/>
          <w:sz w:val="24"/>
          <w:szCs w:val="24"/>
        </w:rPr>
      </w:pPr>
      <w:bookmarkStart w:id="4" w:name="_Toc106969374"/>
      <w:bookmarkStart w:id="5" w:name="_Toc108806737"/>
      <w:r w:rsidRPr="007D4C82">
        <w:rPr>
          <w:rFonts w:ascii="Calibri" w:hAnsi="Calibri" w:cs="Calibri"/>
          <w:b/>
          <w:sz w:val="24"/>
          <w:szCs w:val="24"/>
        </w:rPr>
        <w:lastRenderedPageBreak/>
        <w:t>Não escopo</w:t>
      </w:r>
      <w:bookmarkEnd w:id="4"/>
      <w:bookmarkEnd w:id="5"/>
    </w:p>
    <w:p w14:paraId="74BFEC78" w14:textId="4E79FCA6" w:rsidR="006A2F02" w:rsidRPr="007D4C82" w:rsidRDefault="003D332B" w:rsidP="00B534CA">
      <w:pPr>
        <w:pStyle w:val="SemEspaamento"/>
        <w:numPr>
          <w:ilvl w:val="0"/>
          <w:numId w:val="15"/>
        </w:numPr>
        <w:tabs>
          <w:tab w:val="right" w:pos="1134"/>
        </w:tabs>
        <w:spacing w:before="240" w:after="240"/>
        <w:ind w:left="0" w:firstLine="0"/>
        <w:jc w:val="both"/>
        <w:rPr>
          <w:rFonts w:ascii="Calibri" w:hAnsi="Calibri" w:cs="Calibri"/>
          <w:sz w:val="24"/>
          <w:szCs w:val="24"/>
        </w:rPr>
      </w:pPr>
      <w:r>
        <w:rPr>
          <w:rFonts w:ascii="Calibri" w:hAnsi="Calibri" w:cs="Calibri"/>
          <w:sz w:val="24"/>
          <w:szCs w:val="24"/>
        </w:rPr>
        <w:t xml:space="preserve">Não </w:t>
      </w:r>
      <w:r w:rsidR="0099121F">
        <w:rPr>
          <w:rFonts w:ascii="Calibri" w:hAnsi="Calibri" w:cs="Calibri"/>
          <w:sz w:val="24"/>
          <w:szCs w:val="24"/>
        </w:rPr>
        <w:t xml:space="preserve">foram </w:t>
      </w:r>
      <w:r>
        <w:rPr>
          <w:rFonts w:ascii="Calibri" w:hAnsi="Calibri" w:cs="Calibri"/>
          <w:sz w:val="24"/>
          <w:szCs w:val="24"/>
        </w:rPr>
        <w:t>examinados os sistemas utilizados pelo CNJ</w:t>
      </w:r>
      <w:r w:rsidR="00DC04E6">
        <w:rPr>
          <w:rFonts w:ascii="Calibri" w:hAnsi="Calibri" w:cs="Calibri"/>
          <w:sz w:val="24"/>
          <w:szCs w:val="24"/>
        </w:rPr>
        <w:t xml:space="preserve">, a acessibilidade de </w:t>
      </w:r>
      <w:r w:rsidR="003332BE">
        <w:rPr>
          <w:rFonts w:ascii="Calibri" w:hAnsi="Calibri" w:cs="Calibri"/>
          <w:sz w:val="24"/>
          <w:szCs w:val="24"/>
        </w:rPr>
        <w:t>navegação</w:t>
      </w:r>
      <w:r w:rsidR="00141030">
        <w:rPr>
          <w:rFonts w:ascii="Calibri" w:hAnsi="Calibri" w:cs="Calibri"/>
          <w:sz w:val="24"/>
          <w:szCs w:val="24"/>
        </w:rPr>
        <w:t xml:space="preserve"> e sintaxe HTML de</w:t>
      </w:r>
      <w:r w:rsidR="008263D3">
        <w:rPr>
          <w:rFonts w:ascii="Calibri" w:hAnsi="Calibri" w:cs="Calibri"/>
          <w:sz w:val="24"/>
          <w:szCs w:val="24"/>
        </w:rPr>
        <w:t xml:space="preserve"> domínio</w:t>
      </w:r>
      <w:r w:rsidR="007D1799">
        <w:rPr>
          <w:rFonts w:ascii="Calibri" w:hAnsi="Calibri" w:cs="Calibri"/>
          <w:sz w:val="24"/>
          <w:szCs w:val="24"/>
        </w:rPr>
        <w:t>s</w:t>
      </w:r>
      <w:r w:rsidR="008263D3">
        <w:rPr>
          <w:rFonts w:ascii="Calibri" w:hAnsi="Calibri" w:cs="Calibri"/>
          <w:sz w:val="24"/>
          <w:szCs w:val="24"/>
        </w:rPr>
        <w:t xml:space="preserve"> externo</w:t>
      </w:r>
      <w:r w:rsidR="007D1799">
        <w:rPr>
          <w:rFonts w:ascii="Calibri" w:hAnsi="Calibri" w:cs="Calibri"/>
          <w:sz w:val="24"/>
          <w:szCs w:val="24"/>
        </w:rPr>
        <w:t>s</w:t>
      </w:r>
      <w:r w:rsidR="00141030">
        <w:rPr>
          <w:rFonts w:ascii="Calibri" w:hAnsi="Calibri" w:cs="Calibri"/>
          <w:sz w:val="24"/>
          <w:szCs w:val="24"/>
        </w:rPr>
        <w:t xml:space="preserve"> (</w:t>
      </w:r>
      <w:r w:rsidR="00141030" w:rsidRPr="00141030">
        <w:rPr>
          <w:rFonts w:ascii="Calibri" w:hAnsi="Calibri" w:cs="Calibri"/>
          <w:i/>
          <w:iCs/>
          <w:sz w:val="24"/>
          <w:szCs w:val="24"/>
        </w:rPr>
        <w:t>Instagram</w:t>
      </w:r>
      <w:r w:rsidR="00141030">
        <w:rPr>
          <w:rFonts w:ascii="Calibri" w:hAnsi="Calibri" w:cs="Calibri"/>
          <w:sz w:val="24"/>
          <w:szCs w:val="24"/>
        </w:rPr>
        <w:t xml:space="preserve">, </w:t>
      </w:r>
      <w:r w:rsidR="0002733A">
        <w:rPr>
          <w:rFonts w:ascii="Calibri" w:hAnsi="Calibri" w:cs="Calibri"/>
          <w:i/>
          <w:iCs/>
          <w:sz w:val="24"/>
          <w:szCs w:val="24"/>
        </w:rPr>
        <w:t>F</w:t>
      </w:r>
      <w:r w:rsidR="00141030" w:rsidRPr="00141030">
        <w:rPr>
          <w:rFonts w:ascii="Calibri" w:hAnsi="Calibri" w:cs="Calibri"/>
          <w:i/>
          <w:iCs/>
          <w:sz w:val="24"/>
          <w:szCs w:val="24"/>
        </w:rPr>
        <w:t>acebook</w:t>
      </w:r>
      <w:r w:rsidR="00141030">
        <w:rPr>
          <w:rFonts w:ascii="Calibri" w:hAnsi="Calibri" w:cs="Calibri"/>
          <w:sz w:val="24"/>
          <w:szCs w:val="24"/>
        </w:rPr>
        <w:t xml:space="preserve">), </w:t>
      </w:r>
      <w:r>
        <w:rPr>
          <w:rFonts w:ascii="Calibri" w:hAnsi="Calibri" w:cs="Calibri"/>
          <w:sz w:val="24"/>
          <w:szCs w:val="24"/>
        </w:rPr>
        <w:t>tampouco os cursos internos ofertados pela Seção de Educação Corporativa</w:t>
      </w:r>
      <w:r w:rsidR="006A2F02" w:rsidRPr="007D4C82">
        <w:rPr>
          <w:rFonts w:ascii="Calibri" w:hAnsi="Calibri" w:cs="Calibri"/>
          <w:sz w:val="24"/>
          <w:szCs w:val="24"/>
        </w:rPr>
        <w:t>.</w:t>
      </w:r>
    </w:p>
    <w:p w14:paraId="6D3CB628" w14:textId="77777777" w:rsidR="00B83105" w:rsidRPr="003E6096" w:rsidRDefault="00B83105" w:rsidP="00185723">
      <w:pPr>
        <w:pStyle w:val="SemEspaamento"/>
        <w:numPr>
          <w:ilvl w:val="1"/>
          <w:numId w:val="11"/>
        </w:numPr>
        <w:spacing w:before="240" w:after="240"/>
        <w:ind w:left="1134" w:firstLine="0"/>
        <w:jc w:val="both"/>
        <w:outlineLvl w:val="1"/>
        <w:rPr>
          <w:rFonts w:ascii="Calibri" w:hAnsi="Calibri" w:cs="Calibri"/>
          <w:b/>
          <w:sz w:val="24"/>
          <w:szCs w:val="24"/>
        </w:rPr>
      </w:pPr>
      <w:bookmarkStart w:id="6" w:name="_Toc44514256"/>
      <w:bookmarkStart w:id="7" w:name="_Toc44949956"/>
      <w:bookmarkStart w:id="8" w:name="_Toc106969375"/>
      <w:bookmarkStart w:id="9" w:name="_Toc108806738"/>
      <w:r w:rsidRPr="003E6096">
        <w:rPr>
          <w:rFonts w:ascii="Calibri" w:hAnsi="Calibri" w:cs="Calibri"/>
          <w:b/>
          <w:sz w:val="24"/>
          <w:szCs w:val="24"/>
        </w:rPr>
        <w:t>Metodologia e limitações inerentes à auditoria</w:t>
      </w:r>
      <w:bookmarkEnd w:id="6"/>
      <w:bookmarkEnd w:id="7"/>
      <w:bookmarkEnd w:id="8"/>
      <w:bookmarkEnd w:id="9"/>
    </w:p>
    <w:p w14:paraId="5AD4563A" w14:textId="60C39374" w:rsidR="00C34815" w:rsidRPr="007D4C82" w:rsidRDefault="00B83105" w:rsidP="00B534CA">
      <w:pPr>
        <w:pStyle w:val="SemEspaamento"/>
        <w:numPr>
          <w:ilvl w:val="0"/>
          <w:numId w:val="15"/>
        </w:numPr>
        <w:tabs>
          <w:tab w:val="right" w:pos="1134"/>
        </w:tabs>
        <w:spacing w:before="240" w:after="240"/>
        <w:ind w:left="0" w:firstLine="0"/>
        <w:jc w:val="both"/>
        <w:rPr>
          <w:rFonts w:ascii="Calibri" w:hAnsi="Calibri" w:cs="Calibri"/>
          <w:sz w:val="24"/>
          <w:szCs w:val="24"/>
        </w:rPr>
      </w:pPr>
      <w:r w:rsidRPr="007D4C82">
        <w:rPr>
          <w:rFonts w:ascii="Calibri" w:hAnsi="Calibri" w:cs="Calibri"/>
          <w:sz w:val="24"/>
          <w:szCs w:val="24"/>
        </w:rPr>
        <w:t xml:space="preserve">A auditoria </w:t>
      </w:r>
      <w:r w:rsidR="00D13480">
        <w:rPr>
          <w:rFonts w:ascii="Calibri" w:hAnsi="Calibri" w:cs="Calibri"/>
          <w:sz w:val="24"/>
          <w:szCs w:val="24"/>
        </w:rPr>
        <w:t xml:space="preserve">objetivou </w:t>
      </w:r>
      <w:r w:rsidR="00C34815" w:rsidRPr="007D4C82">
        <w:rPr>
          <w:rFonts w:ascii="Calibri" w:hAnsi="Calibri" w:cs="Calibri"/>
          <w:sz w:val="24"/>
          <w:szCs w:val="24"/>
        </w:rPr>
        <w:t xml:space="preserve">responder </w:t>
      </w:r>
      <w:r w:rsidR="00A85DD7">
        <w:rPr>
          <w:rFonts w:ascii="Calibri" w:hAnsi="Calibri" w:cs="Calibri"/>
          <w:sz w:val="24"/>
          <w:szCs w:val="24"/>
        </w:rPr>
        <w:t>à</w:t>
      </w:r>
      <w:r w:rsidR="00C34815" w:rsidRPr="007D4C82">
        <w:rPr>
          <w:rFonts w:ascii="Calibri" w:hAnsi="Calibri" w:cs="Calibri"/>
          <w:sz w:val="24"/>
          <w:szCs w:val="24"/>
        </w:rPr>
        <w:t>s questões formuladas na etapa de plane</w:t>
      </w:r>
      <w:r w:rsidR="00D13480">
        <w:rPr>
          <w:rFonts w:ascii="Calibri" w:hAnsi="Calibri" w:cs="Calibri"/>
          <w:sz w:val="24"/>
          <w:szCs w:val="24"/>
        </w:rPr>
        <w:t>jamento de forma a identificar a existência de controles de acessibilidade nos processos de trabalho e avaliar a eficácia, eficiência e efetividade dos controles instituídos.</w:t>
      </w:r>
    </w:p>
    <w:p w14:paraId="5964D8E0" w14:textId="24816D43" w:rsidR="00C34815" w:rsidRPr="007D4C82" w:rsidRDefault="00C34815" w:rsidP="00B534CA">
      <w:pPr>
        <w:pStyle w:val="SemEspaamento"/>
        <w:numPr>
          <w:ilvl w:val="0"/>
          <w:numId w:val="15"/>
        </w:numPr>
        <w:tabs>
          <w:tab w:val="right" w:pos="1134"/>
        </w:tabs>
        <w:spacing w:before="240" w:after="240"/>
        <w:ind w:left="0" w:firstLine="0"/>
        <w:jc w:val="both"/>
        <w:rPr>
          <w:rFonts w:ascii="Calibri" w:hAnsi="Calibri" w:cs="Calibri"/>
          <w:sz w:val="24"/>
          <w:szCs w:val="24"/>
        </w:rPr>
      </w:pPr>
      <w:r w:rsidRPr="007D4C82">
        <w:rPr>
          <w:rFonts w:ascii="Calibri" w:hAnsi="Calibri" w:cs="Calibri"/>
          <w:sz w:val="24"/>
          <w:szCs w:val="24"/>
        </w:rPr>
        <w:t>A definição e a execução dos procedimentos de auditoria incluíram inspeção documental</w:t>
      </w:r>
      <w:r w:rsidR="00C30621">
        <w:rPr>
          <w:rFonts w:ascii="Calibri" w:hAnsi="Calibri" w:cs="Calibri"/>
          <w:sz w:val="24"/>
          <w:szCs w:val="24"/>
        </w:rPr>
        <w:t>, correlação de informações e indagaç</w:t>
      </w:r>
      <w:r w:rsidR="002E4D8B">
        <w:rPr>
          <w:rFonts w:ascii="Calibri" w:hAnsi="Calibri" w:cs="Calibri"/>
          <w:sz w:val="24"/>
          <w:szCs w:val="24"/>
        </w:rPr>
        <w:t>ões</w:t>
      </w:r>
      <w:r w:rsidR="00C30621">
        <w:rPr>
          <w:rFonts w:ascii="Calibri" w:hAnsi="Calibri" w:cs="Calibri"/>
          <w:sz w:val="24"/>
          <w:szCs w:val="24"/>
        </w:rPr>
        <w:t xml:space="preserve"> oral </w:t>
      </w:r>
      <w:r w:rsidR="002E4D8B">
        <w:rPr>
          <w:rFonts w:ascii="Calibri" w:hAnsi="Calibri" w:cs="Calibri"/>
          <w:sz w:val="24"/>
          <w:szCs w:val="24"/>
        </w:rPr>
        <w:t xml:space="preserve">(entrevistas) </w:t>
      </w:r>
      <w:r w:rsidR="00C30621">
        <w:rPr>
          <w:rFonts w:ascii="Calibri" w:hAnsi="Calibri" w:cs="Calibri"/>
          <w:sz w:val="24"/>
          <w:szCs w:val="24"/>
        </w:rPr>
        <w:t>e escrita</w:t>
      </w:r>
      <w:r w:rsidRPr="007D4C82">
        <w:rPr>
          <w:rFonts w:ascii="Calibri" w:hAnsi="Calibri" w:cs="Calibri"/>
          <w:sz w:val="24"/>
          <w:szCs w:val="24"/>
        </w:rPr>
        <w:t xml:space="preserve"> (solicitações de auditoria). </w:t>
      </w:r>
    </w:p>
    <w:p w14:paraId="3253A016" w14:textId="2D3E262C" w:rsidR="00C34815" w:rsidRPr="007D4C82" w:rsidRDefault="00C34815" w:rsidP="00B534CA">
      <w:pPr>
        <w:pStyle w:val="SemEspaamento"/>
        <w:numPr>
          <w:ilvl w:val="0"/>
          <w:numId w:val="15"/>
        </w:numPr>
        <w:tabs>
          <w:tab w:val="right" w:pos="1134"/>
        </w:tabs>
        <w:spacing w:before="240" w:after="240"/>
        <w:ind w:left="0" w:firstLine="0"/>
        <w:jc w:val="both"/>
        <w:rPr>
          <w:rFonts w:ascii="Calibri" w:hAnsi="Calibri" w:cs="Calibri"/>
          <w:sz w:val="24"/>
          <w:szCs w:val="24"/>
        </w:rPr>
      </w:pPr>
      <w:r w:rsidRPr="007D4C82">
        <w:rPr>
          <w:rFonts w:ascii="Calibri" w:hAnsi="Calibri" w:cs="Calibri"/>
          <w:sz w:val="24"/>
          <w:szCs w:val="24"/>
        </w:rPr>
        <w:t xml:space="preserve">A equipe de auditoria </w:t>
      </w:r>
      <w:r w:rsidR="00923388">
        <w:rPr>
          <w:rFonts w:ascii="Calibri" w:hAnsi="Calibri" w:cs="Calibri"/>
          <w:sz w:val="24"/>
          <w:szCs w:val="24"/>
        </w:rPr>
        <w:t xml:space="preserve">elaborou o programa de auditoria associando os procedimentos </w:t>
      </w:r>
      <w:r w:rsidR="00792E54">
        <w:rPr>
          <w:rFonts w:ascii="Calibri" w:hAnsi="Calibri" w:cs="Calibri"/>
          <w:sz w:val="24"/>
          <w:szCs w:val="24"/>
        </w:rPr>
        <w:t>do</w:t>
      </w:r>
      <w:r w:rsidRPr="007D4C82">
        <w:rPr>
          <w:rFonts w:ascii="Calibri" w:hAnsi="Calibri" w:cs="Calibri"/>
          <w:sz w:val="24"/>
          <w:szCs w:val="24"/>
        </w:rPr>
        <w:t xml:space="preserve"> </w:t>
      </w:r>
      <w:r w:rsidR="00F5719A">
        <w:rPr>
          <w:rFonts w:ascii="Calibri" w:hAnsi="Calibri" w:cs="Calibri"/>
          <w:sz w:val="24"/>
          <w:szCs w:val="24"/>
        </w:rPr>
        <w:t>Plano de Trabal</w:t>
      </w:r>
      <w:r w:rsidR="009003A0">
        <w:rPr>
          <w:rFonts w:ascii="Calibri" w:hAnsi="Calibri" w:cs="Calibri"/>
          <w:sz w:val="24"/>
          <w:szCs w:val="24"/>
        </w:rPr>
        <w:t>h</w:t>
      </w:r>
      <w:r w:rsidR="00F5719A">
        <w:rPr>
          <w:rFonts w:ascii="Calibri" w:hAnsi="Calibri" w:cs="Calibri"/>
          <w:sz w:val="24"/>
          <w:szCs w:val="24"/>
        </w:rPr>
        <w:t>o da Ação Coordenada de Auditoria em Acessibilidade Digital</w:t>
      </w:r>
      <w:r w:rsidR="009003A0">
        <w:rPr>
          <w:rFonts w:ascii="Calibri" w:hAnsi="Calibri" w:cs="Calibri"/>
          <w:sz w:val="24"/>
          <w:szCs w:val="24"/>
        </w:rPr>
        <w:t xml:space="preserve"> de 2021</w:t>
      </w:r>
      <w:r w:rsidR="009003A0">
        <w:rPr>
          <w:rStyle w:val="Refdenotaderodap"/>
          <w:rFonts w:ascii="Calibri" w:hAnsi="Calibri" w:cs="Calibri"/>
          <w:sz w:val="24"/>
          <w:szCs w:val="24"/>
        </w:rPr>
        <w:footnoteReference w:id="2"/>
      </w:r>
      <w:r w:rsidR="005A5269">
        <w:rPr>
          <w:rFonts w:ascii="Calibri" w:hAnsi="Calibri" w:cs="Calibri"/>
          <w:sz w:val="24"/>
          <w:szCs w:val="24"/>
        </w:rPr>
        <w:t xml:space="preserve">, de remessa obrigatória à </w:t>
      </w:r>
      <w:r w:rsidR="00D02EC5">
        <w:rPr>
          <w:rFonts w:ascii="Calibri" w:hAnsi="Calibri" w:cs="Calibri"/>
          <w:sz w:val="24"/>
          <w:szCs w:val="24"/>
        </w:rPr>
        <w:t xml:space="preserve">Coordenadoria de Gestão do Sistema de Auditoria Interna do Poder Judiciário (COSI), </w:t>
      </w:r>
      <w:r w:rsidR="00F662CD">
        <w:rPr>
          <w:rFonts w:ascii="Calibri" w:hAnsi="Calibri" w:cs="Calibri"/>
          <w:sz w:val="24"/>
          <w:szCs w:val="24"/>
        </w:rPr>
        <w:t>com</w:t>
      </w:r>
      <w:r w:rsidR="0070666E">
        <w:rPr>
          <w:rFonts w:ascii="Calibri" w:hAnsi="Calibri" w:cs="Calibri"/>
          <w:sz w:val="24"/>
          <w:szCs w:val="24"/>
        </w:rPr>
        <w:t xml:space="preserve"> </w:t>
      </w:r>
      <w:r w:rsidR="00C66F94">
        <w:rPr>
          <w:rFonts w:ascii="Calibri" w:hAnsi="Calibri" w:cs="Calibri"/>
          <w:sz w:val="24"/>
          <w:szCs w:val="24"/>
        </w:rPr>
        <w:t xml:space="preserve">a identificação </w:t>
      </w:r>
      <w:r w:rsidR="00B722DE">
        <w:rPr>
          <w:rFonts w:ascii="Calibri" w:hAnsi="Calibri" w:cs="Calibri"/>
          <w:sz w:val="24"/>
          <w:szCs w:val="24"/>
        </w:rPr>
        <w:t xml:space="preserve">de controles nos processos de trabalho relacionados com a produção de conteúdo digital </w:t>
      </w:r>
      <w:r w:rsidR="00A94DEA">
        <w:rPr>
          <w:rFonts w:ascii="Calibri" w:hAnsi="Calibri" w:cs="Calibri"/>
          <w:sz w:val="24"/>
          <w:szCs w:val="24"/>
        </w:rPr>
        <w:t xml:space="preserve">e </w:t>
      </w:r>
      <w:r w:rsidR="00100194">
        <w:rPr>
          <w:rFonts w:ascii="Calibri" w:hAnsi="Calibri" w:cs="Calibri"/>
          <w:sz w:val="24"/>
          <w:szCs w:val="24"/>
        </w:rPr>
        <w:t>a seleção d</w:t>
      </w:r>
      <w:r w:rsidR="0070666E">
        <w:rPr>
          <w:rFonts w:ascii="Calibri" w:hAnsi="Calibri" w:cs="Calibri"/>
          <w:sz w:val="24"/>
          <w:szCs w:val="24"/>
        </w:rPr>
        <w:t xml:space="preserve">os principais pontos de checagem humana </w:t>
      </w:r>
      <w:r w:rsidR="003E286A">
        <w:rPr>
          <w:rFonts w:ascii="Calibri" w:hAnsi="Calibri" w:cs="Calibri"/>
          <w:sz w:val="24"/>
          <w:szCs w:val="24"/>
        </w:rPr>
        <w:t>indicados pelo</w:t>
      </w:r>
      <w:r w:rsidR="006A04E7">
        <w:rPr>
          <w:rFonts w:ascii="Calibri" w:hAnsi="Calibri" w:cs="Calibri"/>
          <w:sz w:val="24"/>
          <w:szCs w:val="24"/>
        </w:rPr>
        <w:t xml:space="preserve"> Modelo</w:t>
      </w:r>
      <w:r w:rsidR="00BD700E">
        <w:rPr>
          <w:rFonts w:ascii="Calibri" w:hAnsi="Calibri" w:cs="Calibri"/>
          <w:sz w:val="24"/>
          <w:szCs w:val="24"/>
        </w:rPr>
        <w:t xml:space="preserve"> de Acessibilidade em Governo Eletrônico </w:t>
      </w:r>
      <w:r w:rsidR="000E454A">
        <w:rPr>
          <w:rFonts w:ascii="Calibri" w:hAnsi="Calibri" w:cs="Calibri"/>
          <w:sz w:val="24"/>
          <w:szCs w:val="24"/>
        </w:rPr>
        <w:t>(</w:t>
      </w:r>
      <w:r w:rsidR="00991FAB">
        <w:rPr>
          <w:rFonts w:ascii="Calibri" w:hAnsi="Calibri" w:cs="Calibri"/>
          <w:sz w:val="24"/>
          <w:szCs w:val="24"/>
        </w:rPr>
        <w:t>eMAG</w:t>
      </w:r>
      <w:r w:rsidR="006B2A27">
        <w:rPr>
          <w:rStyle w:val="Refdenotaderodap"/>
          <w:rFonts w:ascii="Calibri" w:hAnsi="Calibri" w:cs="Calibri"/>
          <w:sz w:val="24"/>
          <w:szCs w:val="24"/>
        </w:rPr>
        <w:footnoteReference w:id="3"/>
      </w:r>
      <w:r w:rsidR="000E454A">
        <w:rPr>
          <w:rFonts w:ascii="Calibri" w:hAnsi="Calibri" w:cs="Calibri"/>
          <w:sz w:val="24"/>
          <w:szCs w:val="24"/>
        </w:rPr>
        <w:t xml:space="preserve">) </w:t>
      </w:r>
      <w:r w:rsidR="003E286A">
        <w:rPr>
          <w:rFonts w:ascii="Calibri" w:hAnsi="Calibri" w:cs="Calibri"/>
          <w:sz w:val="24"/>
          <w:szCs w:val="24"/>
        </w:rPr>
        <w:t>e pela prefeitura de São Paulo</w:t>
      </w:r>
      <w:r w:rsidR="00365826">
        <w:rPr>
          <w:rStyle w:val="Refdenotaderodap"/>
          <w:rFonts w:ascii="Calibri" w:hAnsi="Calibri" w:cs="Calibri"/>
          <w:sz w:val="24"/>
          <w:szCs w:val="24"/>
        </w:rPr>
        <w:footnoteReference w:id="4"/>
      </w:r>
      <w:r w:rsidR="003E286A">
        <w:rPr>
          <w:rFonts w:ascii="Calibri" w:hAnsi="Calibri" w:cs="Calibri"/>
          <w:sz w:val="24"/>
          <w:szCs w:val="24"/>
        </w:rPr>
        <w:t xml:space="preserve"> </w:t>
      </w:r>
      <w:r w:rsidR="00D87657">
        <w:rPr>
          <w:rFonts w:ascii="Calibri" w:hAnsi="Calibri" w:cs="Calibri"/>
          <w:sz w:val="24"/>
          <w:szCs w:val="24"/>
        </w:rPr>
        <w:t xml:space="preserve">para verificar </w:t>
      </w:r>
      <w:r w:rsidR="001E1FE6">
        <w:rPr>
          <w:rFonts w:ascii="Calibri" w:hAnsi="Calibri" w:cs="Calibri"/>
          <w:sz w:val="24"/>
          <w:szCs w:val="24"/>
        </w:rPr>
        <w:t>se</w:t>
      </w:r>
      <w:r w:rsidR="00BF65E6">
        <w:rPr>
          <w:rFonts w:ascii="Calibri" w:hAnsi="Calibri" w:cs="Calibri"/>
          <w:sz w:val="24"/>
          <w:szCs w:val="24"/>
        </w:rPr>
        <w:t xml:space="preserve"> as páginas do portal do CNJ, da intranet, das mídias sociais e dos cursos ofertados pelo CEAJUD</w:t>
      </w:r>
      <w:r w:rsidR="001E1FE6">
        <w:rPr>
          <w:rFonts w:ascii="Calibri" w:hAnsi="Calibri" w:cs="Calibri"/>
          <w:sz w:val="24"/>
          <w:szCs w:val="24"/>
        </w:rPr>
        <w:t xml:space="preserve"> são acessíveis</w:t>
      </w:r>
      <w:r w:rsidR="00C644BD">
        <w:rPr>
          <w:rFonts w:ascii="Calibri" w:hAnsi="Calibri" w:cs="Calibri"/>
          <w:sz w:val="24"/>
          <w:szCs w:val="24"/>
        </w:rPr>
        <w:t>.</w:t>
      </w:r>
      <w:r w:rsidR="00D868CC">
        <w:rPr>
          <w:rFonts w:ascii="Calibri" w:hAnsi="Calibri" w:cs="Calibri"/>
          <w:sz w:val="24"/>
          <w:szCs w:val="24"/>
        </w:rPr>
        <w:t xml:space="preserve"> Com isso</w:t>
      </w:r>
      <w:r w:rsidR="00092647">
        <w:rPr>
          <w:rFonts w:ascii="Calibri" w:hAnsi="Calibri" w:cs="Calibri"/>
          <w:sz w:val="24"/>
          <w:szCs w:val="24"/>
        </w:rPr>
        <w:t>,</w:t>
      </w:r>
      <w:r w:rsidR="00D868CC">
        <w:rPr>
          <w:rFonts w:ascii="Calibri" w:hAnsi="Calibri" w:cs="Calibri"/>
          <w:sz w:val="24"/>
          <w:szCs w:val="24"/>
        </w:rPr>
        <w:t xml:space="preserve"> a unidade de auditoria poderia </w:t>
      </w:r>
      <w:r w:rsidR="00C905CA">
        <w:rPr>
          <w:rFonts w:ascii="Calibri" w:hAnsi="Calibri" w:cs="Calibri"/>
          <w:sz w:val="24"/>
          <w:szCs w:val="24"/>
        </w:rPr>
        <w:t>concluir</w:t>
      </w:r>
      <w:r w:rsidR="00D868CC">
        <w:rPr>
          <w:rFonts w:ascii="Calibri" w:hAnsi="Calibri" w:cs="Calibri"/>
          <w:sz w:val="24"/>
          <w:szCs w:val="24"/>
        </w:rPr>
        <w:t xml:space="preserve"> </w:t>
      </w:r>
      <w:r w:rsidR="0084155F">
        <w:rPr>
          <w:rFonts w:ascii="Calibri" w:hAnsi="Calibri" w:cs="Calibri"/>
          <w:sz w:val="24"/>
          <w:szCs w:val="24"/>
        </w:rPr>
        <w:t xml:space="preserve">sobre a </w:t>
      </w:r>
      <w:r w:rsidR="004269DC">
        <w:rPr>
          <w:rFonts w:ascii="Calibri" w:hAnsi="Calibri" w:cs="Calibri"/>
          <w:sz w:val="24"/>
          <w:szCs w:val="24"/>
        </w:rPr>
        <w:t>eficácia, eficiência e efetividade</w:t>
      </w:r>
      <w:r w:rsidR="0084155F">
        <w:rPr>
          <w:rFonts w:ascii="Calibri" w:hAnsi="Calibri" w:cs="Calibri"/>
          <w:sz w:val="24"/>
          <w:szCs w:val="24"/>
        </w:rPr>
        <w:t xml:space="preserve"> dos controles internos</w:t>
      </w:r>
      <w:r w:rsidR="00BF65E6">
        <w:rPr>
          <w:rFonts w:ascii="Calibri" w:hAnsi="Calibri" w:cs="Calibri"/>
          <w:sz w:val="24"/>
          <w:szCs w:val="24"/>
        </w:rPr>
        <w:t xml:space="preserve">. </w:t>
      </w:r>
    </w:p>
    <w:p w14:paraId="29AA4AF6" w14:textId="280784CC" w:rsidR="00C34815" w:rsidRPr="007D4C82" w:rsidRDefault="00707891" w:rsidP="00B534CA">
      <w:pPr>
        <w:pStyle w:val="SemEspaamento"/>
        <w:numPr>
          <w:ilvl w:val="0"/>
          <w:numId w:val="15"/>
        </w:numPr>
        <w:tabs>
          <w:tab w:val="right" w:pos="1134"/>
        </w:tabs>
        <w:spacing w:before="240" w:after="240"/>
        <w:ind w:left="0" w:firstLine="0"/>
        <w:jc w:val="both"/>
        <w:rPr>
          <w:rFonts w:ascii="Calibri" w:hAnsi="Calibri" w:cs="Calibri"/>
          <w:sz w:val="24"/>
          <w:szCs w:val="24"/>
        </w:rPr>
      </w:pPr>
      <w:r>
        <w:rPr>
          <w:rFonts w:ascii="Calibri" w:hAnsi="Calibri" w:cs="Calibri"/>
          <w:sz w:val="24"/>
          <w:szCs w:val="24"/>
        </w:rPr>
        <w:t xml:space="preserve">Nos termos do </w:t>
      </w:r>
      <w:r w:rsidR="00E93E88">
        <w:rPr>
          <w:rFonts w:ascii="Calibri" w:hAnsi="Calibri" w:cs="Calibri"/>
          <w:sz w:val="24"/>
          <w:szCs w:val="24"/>
        </w:rPr>
        <w:t>planej</w:t>
      </w:r>
      <w:r w:rsidR="00053CB6">
        <w:rPr>
          <w:rFonts w:ascii="Calibri" w:hAnsi="Calibri" w:cs="Calibri"/>
          <w:sz w:val="24"/>
          <w:szCs w:val="24"/>
        </w:rPr>
        <w:t>amento de auditoria</w:t>
      </w:r>
      <w:r w:rsidR="009B670C">
        <w:rPr>
          <w:rFonts w:ascii="Calibri" w:hAnsi="Calibri" w:cs="Calibri"/>
          <w:sz w:val="24"/>
          <w:szCs w:val="24"/>
        </w:rPr>
        <w:t xml:space="preserve">, a extensão dos testes </w:t>
      </w:r>
      <w:r w:rsidR="00557BA0">
        <w:rPr>
          <w:rFonts w:ascii="Calibri" w:hAnsi="Calibri" w:cs="Calibri"/>
          <w:sz w:val="24"/>
          <w:szCs w:val="24"/>
        </w:rPr>
        <w:t>demonstra</w:t>
      </w:r>
      <w:r w:rsidR="00D23F07">
        <w:rPr>
          <w:rFonts w:ascii="Calibri" w:hAnsi="Calibri" w:cs="Calibri"/>
          <w:sz w:val="24"/>
          <w:szCs w:val="24"/>
        </w:rPr>
        <w:t>,</w:t>
      </w:r>
      <w:r w:rsidR="006F61A7">
        <w:rPr>
          <w:rFonts w:ascii="Calibri" w:hAnsi="Calibri" w:cs="Calibri"/>
          <w:sz w:val="24"/>
          <w:szCs w:val="24"/>
        </w:rPr>
        <w:t xml:space="preserve"> </w:t>
      </w:r>
      <w:r w:rsidR="00036D47">
        <w:rPr>
          <w:rFonts w:ascii="Calibri" w:hAnsi="Calibri" w:cs="Calibri"/>
          <w:sz w:val="24"/>
          <w:szCs w:val="24"/>
        </w:rPr>
        <w:t>no nível de afirmação</w:t>
      </w:r>
      <w:r w:rsidR="00D23F07">
        <w:rPr>
          <w:rFonts w:ascii="Calibri" w:hAnsi="Calibri" w:cs="Calibri"/>
          <w:sz w:val="24"/>
          <w:szCs w:val="24"/>
        </w:rPr>
        <w:t>,</w:t>
      </w:r>
      <w:r w:rsidR="00D71C22">
        <w:rPr>
          <w:rFonts w:ascii="Calibri" w:hAnsi="Calibri" w:cs="Calibri"/>
          <w:sz w:val="24"/>
          <w:szCs w:val="24"/>
        </w:rPr>
        <w:t xml:space="preserve"> que os controles internos aplicados a </w:t>
      </w:r>
      <w:r w:rsidR="00C01239">
        <w:rPr>
          <w:rFonts w:ascii="Calibri" w:hAnsi="Calibri" w:cs="Calibri"/>
          <w:sz w:val="24"/>
          <w:szCs w:val="24"/>
        </w:rPr>
        <w:t>conteúdos digitais disponibilizados pelo CNJ são, de fato, suficientes</w:t>
      </w:r>
      <w:r w:rsidR="00210722">
        <w:rPr>
          <w:rFonts w:ascii="Calibri" w:hAnsi="Calibri" w:cs="Calibri"/>
          <w:sz w:val="24"/>
          <w:szCs w:val="24"/>
        </w:rPr>
        <w:t xml:space="preserve"> para mitigar os riscos</w:t>
      </w:r>
      <w:r w:rsidR="00F90FAD">
        <w:rPr>
          <w:rFonts w:ascii="Calibri" w:hAnsi="Calibri" w:cs="Calibri"/>
          <w:sz w:val="24"/>
          <w:szCs w:val="24"/>
        </w:rPr>
        <w:t xml:space="preserve"> </w:t>
      </w:r>
      <w:r w:rsidR="00AE321D">
        <w:rPr>
          <w:rFonts w:ascii="Calibri" w:hAnsi="Calibri" w:cs="Calibri"/>
          <w:sz w:val="24"/>
          <w:szCs w:val="24"/>
        </w:rPr>
        <w:t xml:space="preserve">de que os </w:t>
      </w:r>
      <w:r w:rsidR="00274648">
        <w:rPr>
          <w:rFonts w:ascii="Calibri" w:hAnsi="Calibri" w:cs="Calibri"/>
          <w:sz w:val="24"/>
          <w:szCs w:val="24"/>
        </w:rPr>
        <w:t>conteúdos</w:t>
      </w:r>
      <w:r w:rsidR="004D3934">
        <w:rPr>
          <w:rFonts w:ascii="Calibri" w:hAnsi="Calibri" w:cs="Calibri"/>
          <w:sz w:val="24"/>
          <w:szCs w:val="24"/>
        </w:rPr>
        <w:t xml:space="preserve"> digitais</w:t>
      </w:r>
      <w:r w:rsidR="00274648">
        <w:rPr>
          <w:rFonts w:ascii="Calibri" w:hAnsi="Calibri" w:cs="Calibri"/>
          <w:sz w:val="24"/>
          <w:szCs w:val="24"/>
        </w:rPr>
        <w:t xml:space="preserve"> sejam inacessíveis</w:t>
      </w:r>
      <w:r w:rsidR="007C1ABD">
        <w:rPr>
          <w:rFonts w:ascii="Calibri" w:hAnsi="Calibri" w:cs="Calibri"/>
          <w:sz w:val="24"/>
          <w:szCs w:val="24"/>
        </w:rPr>
        <w:t>. Com isso</w:t>
      </w:r>
      <w:r>
        <w:rPr>
          <w:rFonts w:ascii="Calibri" w:hAnsi="Calibri" w:cs="Calibri"/>
          <w:sz w:val="24"/>
          <w:szCs w:val="24"/>
        </w:rPr>
        <w:t>,</w:t>
      </w:r>
      <w:r w:rsidR="007C1ABD">
        <w:rPr>
          <w:rFonts w:ascii="Calibri" w:hAnsi="Calibri" w:cs="Calibri"/>
          <w:sz w:val="24"/>
          <w:szCs w:val="24"/>
        </w:rPr>
        <w:t xml:space="preserve"> a auditoria busc</w:t>
      </w:r>
      <w:r w:rsidR="00F33409">
        <w:rPr>
          <w:rFonts w:ascii="Calibri" w:hAnsi="Calibri" w:cs="Calibri"/>
          <w:sz w:val="24"/>
          <w:szCs w:val="24"/>
        </w:rPr>
        <w:t>ou reduzir o risco de detecção</w:t>
      </w:r>
      <w:r w:rsidR="00F06AAB">
        <w:rPr>
          <w:rFonts w:ascii="Calibri" w:hAnsi="Calibri" w:cs="Calibri"/>
          <w:sz w:val="24"/>
          <w:szCs w:val="24"/>
        </w:rPr>
        <w:t>,</w:t>
      </w:r>
      <w:r w:rsidR="00490B74">
        <w:rPr>
          <w:rFonts w:ascii="Calibri" w:hAnsi="Calibri" w:cs="Calibri"/>
          <w:sz w:val="24"/>
          <w:szCs w:val="24"/>
        </w:rPr>
        <w:t xml:space="preserve"> </w:t>
      </w:r>
      <w:r w:rsidR="00462EA0">
        <w:rPr>
          <w:rFonts w:ascii="Calibri" w:hAnsi="Calibri" w:cs="Calibri"/>
          <w:sz w:val="24"/>
          <w:szCs w:val="24"/>
        </w:rPr>
        <w:t>ampliando o</w:t>
      </w:r>
      <w:r w:rsidR="003F0095">
        <w:rPr>
          <w:rFonts w:ascii="Calibri" w:hAnsi="Calibri" w:cs="Calibri"/>
          <w:sz w:val="24"/>
          <w:szCs w:val="24"/>
        </w:rPr>
        <w:t>s exames de audi</w:t>
      </w:r>
      <w:r w:rsidR="00A66F13">
        <w:rPr>
          <w:rFonts w:ascii="Calibri" w:hAnsi="Calibri" w:cs="Calibri"/>
          <w:sz w:val="24"/>
          <w:szCs w:val="24"/>
        </w:rPr>
        <w:t>toria</w:t>
      </w:r>
      <w:r w:rsidR="007144EE">
        <w:rPr>
          <w:rFonts w:ascii="Calibri" w:hAnsi="Calibri" w:cs="Calibri"/>
          <w:sz w:val="24"/>
          <w:szCs w:val="24"/>
        </w:rPr>
        <w:t xml:space="preserve"> informatizados</w:t>
      </w:r>
      <w:r w:rsidR="008D06E1">
        <w:rPr>
          <w:rFonts w:ascii="Calibri" w:hAnsi="Calibri" w:cs="Calibri"/>
          <w:sz w:val="24"/>
          <w:szCs w:val="24"/>
        </w:rPr>
        <w:t xml:space="preserve"> </w:t>
      </w:r>
      <w:r w:rsidR="541E4126" w:rsidRPr="6666D71F">
        <w:rPr>
          <w:rFonts w:ascii="Calibri" w:hAnsi="Calibri" w:cs="Calibri"/>
          <w:sz w:val="24"/>
          <w:szCs w:val="24"/>
        </w:rPr>
        <w:t>com o uso da ferramenta ASES</w:t>
      </w:r>
      <w:r w:rsidR="00F67060" w:rsidRPr="1E02C6D3">
        <w:rPr>
          <w:rStyle w:val="Refdenotaderodap"/>
          <w:rFonts w:ascii="Calibri" w:hAnsi="Calibri" w:cs="Calibri"/>
          <w:sz w:val="24"/>
          <w:szCs w:val="24"/>
        </w:rPr>
        <w:footnoteReference w:id="5"/>
      </w:r>
      <w:r w:rsidR="541E4126" w:rsidRPr="6666D71F">
        <w:rPr>
          <w:rFonts w:ascii="Calibri" w:hAnsi="Calibri" w:cs="Calibri"/>
          <w:sz w:val="24"/>
          <w:szCs w:val="24"/>
        </w:rPr>
        <w:t xml:space="preserve"> </w:t>
      </w:r>
      <w:r w:rsidR="008D06E1" w:rsidRPr="006B1F1B">
        <w:rPr>
          <w:rFonts w:ascii="Calibri" w:hAnsi="Calibri" w:cs="Calibri"/>
          <w:sz w:val="24"/>
          <w:szCs w:val="24"/>
        </w:rPr>
        <w:t xml:space="preserve">para </w:t>
      </w:r>
      <w:r w:rsidR="006B1F1B">
        <w:rPr>
          <w:rFonts w:ascii="Calibri" w:hAnsi="Calibri" w:cs="Calibri"/>
          <w:sz w:val="24"/>
          <w:szCs w:val="24"/>
        </w:rPr>
        <w:t xml:space="preserve">205 páginas da internet do CNJ, 28 páginas na plataforma do CEAJUD e 12 páginas na </w:t>
      </w:r>
      <w:r w:rsidR="006B1F1B" w:rsidRPr="004427E2">
        <w:rPr>
          <w:rFonts w:ascii="Calibri" w:hAnsi="Calibri" w:cs="Calibri"/>
          <w:sz w:val="24"/>
          <w:szCs w:val="24"/>
        </w:rPr>
        <w:t>intranet</w:t>
      </w:r>
      <w:r w:rsidR="006B1F1B">
        <w:rPr>
          <w:rFonts w:ascii="Calibri" w:hAnsi="Calibri" w:cs="Calibri"/>
          <w:sz w:val="24"/>
          <w:szCs w:val="24"/>
        </w:rPr>
        <w:t xml:space="preserve"> do CNJ</w:t>
      </w:r>
      <w:r w:rsidR="00530B1F">
        <w:rPr>
          <w:rFonts w:ascii="Calibri" w:hAnsi="Calibri" w:cs="Calibri"/>
          <w:sz w:val="24"/>
          <w:szCs w:val="24"/>
        </w:rPr>
        <w:t xml:space="preserve">, </w:t>
      </w:r>
      <w:r w:rsidR="003E068B">
        <w:rPr>
          <w:rFonts w:ascii="Calibri" w:hAnsi="Calibri" w:cs="Calibri"/>
          <w:sz w:val="24"/>
          <w:szCs w:val="24"/>
        </w:rPr>
        <w:t xml:space="preserve">com vista a obter pelo menos 85% de </w:t>
      </w:r>
      <w:r w:rsidR="003F2836">
        <w:rPr>
          <w:rFonts w:ascii="Calibri" w:hAnsi="Calibri" w:cs="Calibri"/>
          <w:sz w:val="24"/>
          <w:szCs w:val="24"/>
        </w:rPr>
        <w:t>confiabilidade da amostra selecionada, conforme critérios estatísticos</w:t>
      </w:r>
      <w:r w:rsidR="00C60E60">
        <w:rPr>
          <w:rFonts w:ascii="Calibri" w:hAnsi="Calibri" w:cs="Calibri"/>
          <w:sz w:val="24"/>
          <w:szCs w:val="24"/>
        </w:rPr>
        <w:t xml:space="preserve"> estabelec</w:t>
      </w:r>
      <w:r w:rsidR="00C7665A">
        <w:rPr>
          <w:rFonts w:ascii="Calibri" w:hAnsi="Calibri" w:cs="Calibri"/>
          <w:sz w:val="24"/>
          <w:szCs w:val="24"/>
        </w:rPr>
        <w:t xml:space="preserve">idos para um universo </w:t>
      </w:r>
      <w:r w:rsidR="00C7665A" w:rsidRPr="0063313A">
        <w:rPr>
          <w:rFonts w:ascii="Calibri" w:hAnsi="Calibri" w:cs="Calibri"/>
          <w:color w:val="000000" w:themeColor="text1"/>
          <w:sz w:val="24"/>
          <w:szCs w:val="24"/>
        </w:rPr>
        <w:t xml:space="preserve">de </w:t>
      </w:r>
      <w:r w:rsidR="0063313A">
        <w:rPr>
          <w:rFonts w:ascii="Calibri" w:hAnsi="Calibri" w:cs="Calibri"/>
          <w:color w:val="000000" w:themeColor="text1"/>
          <w:sz w:val="24"/>
          <w:szCs w:val="24"/>
        </w:rPr>
        <w:t>5145</w:t>
      </w:r>
      <w:r w:rsidR="00C63F13" w:rsidRPr="0063313A">
        <w:rPr>
          <w:rFonts w:ascii="Calibri" w:hAnsi="Calibri" w:cs="Calibri"/>
          <w:color w:val="000000" w:themeColor="text1"/>
          <w:sz w:val="24"/>
          <w:szCs w:val="24"/>
        </w:rPr>
        <w:t xml:space="preserve"> </w:t>
      </w:r>
      <w:r w:rsidR="7FB1AA69" w:rsidRPr="00CF13F1">
        <w:rPr>
          <w:rFonts w:ascii="Calibri" w:hAnsi="Calibri" w:cs="Calibri"/>
          <w:color w:val="000000" w:themeColor="text1"/>
          <w:sz w:val="24"/>
          <w:szCs w:val="24"/>
        </w:rPr>
        <w:t>página</w:t>
      </w:r>
      <w:r w:rsidR="7FB1AA69" w:rsidRPr="51AD99B3">
        <w:rPr>
          <w:rFonts w:ascii="Calibri" w:hAnsi="Calibri" w:cs="Calibri"/>
          <w:i/>
          <w:iCs/>
          <w:color w:val="000000" w:themeColor="text1"/>
          <w:sz w:val="24"/>
          <w:szCs w:val="24"/>
        </w:rPr>
        <w:t>s</w:t>
      </w:r>
      <w:r w:rsidR="0063313A">
        <w:rPr>
          <w:rFonts w:ascii="Calibri" w:hAnsi="Calibri" w:cs="Calibri"/>
          <w:color w:val="000000" w:themeColor="text1"/>
          <w:sz w:val="24"/>
          <w:szCs w:val="24"/>
        </w:rPr>
        <w:t xml:space="preserve"> do portal do CNJ e 152 </w:t>
      </w:r>
      <w:r w:rsidR="78569676" w:rsidRPr="00B115BF">
        <w:rPr>
          <w:rFonts w:ascii="Calibri" w:hAnsi="Calibri" w:cs="Calibri"/>
          <w:color w:val="000000" w:themeColor="text1"/>
          <w:sz w:val="24"/>
          <w:szCs w:val="24"/>
        </w:rPr>
        <w:t>páginas</w:t>
      </w:r>
      <w:r w:rsidR="0063313A">
        <w:rPr>
          <w:rFonts w:ascii="Calibri" w:hAnsi="Calibri" w:cs="Calibri"/>
          <w:color w:val="000000" w:themeColor="text1"/>
          <w:sz w:val="24"/>
          <w:szCs w:val="24"/>
        </w:rPr>
        <w:t xml:space="preserve"> da </w:t>
      </w:r>
      <w:r w:rsidR="0063313A" w:rsidRPr="00CD1AFA">
        <w:rPr>
          <w:rFonts w:ascii="Calibri" w:hAnsi="Calibri" w:cs="Calibri"/>
          <w:iCs/>
          <w:color w:val="000000" w:themeColor="text1"/>
          <w:sz w:val="24"/>
          <w:szCs w:val="24"/>
        </w:rPr>
        <w:t>intranet</w:t>
      </w:r>
      <w:r w:rsidR="003F2836" w:rsidRPr="0063313A">
        <w:rPr>
          <w:rFonts w:ascii="Calibri" w:hAnsi="Calibri" w:cs="Calibri"/>
          <w:color w:val="000000" w:themeColor="text1"/>
          <w:sz w:val="24"/>
          <w:szCs w:val="24"/>
        </w:rPr>
        <w:t>.</w:t>
      </w:r>
    </w:p>
    <w:p w14:paraId="6E68621C" w14:textId="09E080EB" w:rsidR="00494FB5" w:rsidRPr="00F267AB" w:rsidRDefault="00494FB5" w:rsidP="00494FB5">
      <w:pPr>
        <w:pStyle w:val="SemEspaamento"/>
        <w:numPr>
          <w:ilvl w:val="1"/>
          <w:numId w:val="11"/>
        </w:numPr>
        <w:spacing w:before="240" w:after="240"/>
        <w:ind w:left="1134" w:firstLine="0"/>
        <w:jc w:val="both"/>
        <w:outlineLvl w:val="1"/>
        <w:rPr>
          <w:rFonts w:ascii="Calibri" w:hAnsi="Calibri" w:cs="Calibri"/>
          <w:b/>
          <w:sz w:val="24"/>
          <w:szCs w:val="24"/>
        </w:rPr>
      </w:pPr>
      <w:bookmarkStart w:id="10" w:name="_Toc106969376"/>
      <w:bookmarkStart w:id="11" w:name="_Toc108806739"/>
      <w:r w:rsidRPr="00F267AB">
        <w:rPr>
          <w:rFonts w:ascii="Calibri" w:hAnsi="Calibri" w:cs="Calibri"/>
          <w:b/>
          <w:sz w:val="24"/>
          <w:szCs w:val="24"/>
        </w:rPr>
        <w:t>Dos benefícios da auditoria</w:t>
      </w:r>
      <w:bookmarkEnd w:id="10"/>
      <w:bookmarkEnd w:id="11"/>
    </w:p>
    <w:p w14:paraId="491A6CA9" w14:textId="45AF4E4A" w:rsidR="00494FB5" w:rsidRPr="001A0753" w:rsidRDefault="00E363F0" w:rsidP="00B534CA">
      <w:pPr>
        <w:pStyle w:val="SemEspaamento"/>
        <w:numPr>
          <w:ilvl w:val="0"/>
          <w:numId w:val="15"/>
        </w:numPr>
        <w:tabs>
          <w:tab w:val="right" w:pos="1134"/>
        </w:tabs>
        <w:spacing w:before="240" w:after="240"/>
        <w:ind w:left="0" w:firstLine="0"/>
        <w:jc w:val="both"/>
        <w:rPr>
          <w:rFonts w:ascii="Calibri" w:hAnsi="Calibri" w:cs="Calibri"/>
          <w:color w:val="000000"/>
          <w:sz w:val="24"/>
          <w:szCs w:val="24"/>
        </w:rPr>
      </w:pPr>
      <w:r>
        <w:rPr>
          <w:rFonts w:ascii="Calibri" w:hAnsi="Calibri" w:cs="Calibri"/>
          <w:sz w:val="24"/>
          <w:szCs w:val="24"/>
        </w:rPr>
        <w:lastRenderedPageBreak/>
        <w:t>De</w:t>
      </w:r>
      <w:r w:rsidR="00E92683" w:rsidRPr="001A0753">
        <w:rPr>
          <w:rFonts w:ascii="Calibri" w:hAnsi="Calibri" w:cs="Calibri"/>
          <w:sz w:val="24"/>
          <w:szCs w:val="24"/>
        </w:rPr>
        <w:t xml:space="preserve">ntre os benefícios estimados </w:t>
      </w:r>
      <w:r>
        <w:rPr>
          <w:rFonts w:ascii="Calibri" w:hAnsi="Calibri" w:cs="Calibri"/>
          <w:sz w:val="24"/>
          <w:szCs w:val="24"/>
        </w:rPr>
        <w:t>da auditoria,</w:t>
      </w:r>
      <w:r w:rsidR="00E92683" w:rsidRPr="001A0753">
        <w:rPr>
          <w:rFonts w:ascii="Calibri" w:hAnsi="Calibri" w:cs="Calibri"/>
          <w:sz w:val="24"/>
          <w:szCs w:val="24"/>
        </w:rPr>
        <w:t xml:space="preserve"> </w:t>
      </w:r>
      <w:r>
        <w:rPr>
          <w:rFonts w:ascii="Calibri" w:hAnsi="Calibri" w:cs="Calibri"/>
          <w:sz w:val="24"/>
          <w:szCs w:val="24"/>
        </w:rPr>
        <w:t>vale registrar</w:t>
      </w:r>
      <w:r w:rsidR="00BB2A11">
        <w:rPr>
          <w:rFonts w:ascii="Calibri" w:hAnsi="Calibri" w:cs="Calibri"/>
          <w:sz w:val="24"/>
          <w:szCs w:val="24"/>
        </w:rPr>
        <w:t>: a)</w:t>
      </w:r>
      <w:r w:rsidR="00E92683" w:rsidRPr="001A0753">
        <w:rPr>
          <w:rFonts w:ascii="Calibri" w:hAnsi="Calibri" w:cs="Calibri"/>
          <w:sz w:val="24"/>
          <w:szCs w:val="24"/>
        </w:rPr>
        <w:t xml:space="preserve"> a melhoria dos controles internos</w:t>
      </w:r>
      <w:r w:rsidR="008129BD">
        <w:rPr>
          <w:rFonts w:ascii="Calibri" w:hAnsi="Calibri" w:cs="Calibri"/>
          <w:sz w:val="24"/>
          <w:szCs w:val="24"/>
        </w:rPr>
        <w:t xml:space="preserve"> aplicados </w:t>
      </w:r>
      <w:r w:rsidR="00786738">
        <w:rPr>
          <w:rFonts w:ascii="Calibri" w:hAnsi="Calibri" w:cs="Calibri"/>
          <w:sz w:val="24"/>
          <w:szCs w:val="24"/>
        </w:rPr>
        <w:t xml:space="preserve">à </w:t>
      </w:r>
      <w:r w:rsidR="008129BD">
        <w:rPr>
          <w:rFonts w:ascii="Calibri" w:hAnsi="Calibri" w:cs="Calibri"/>
          <w:sz w:val="24"/>
          <w:szCs w:val="24"/>
        </w:rPr>
        <w:t>publicação de conteúdos digitais</w:t>
      </w:r>
      <w:r w:rsidR="007E68E8">
        <w:rPr>
          <w:rFonts w:ascii="Calibri" w:hAnsi="Calibri" w:cs="Calibri"/>
          <w:sz w:val="24"/>
          <w:szCs w:val="24"/>
        </w:rPr>
        <w:t>;</w:t>
      </w:r>
      <w:r w:rsidR="00786738">
        <w:rPr>
          <w:rFonts w:ascii="Calibri" w:hAnsi="Calibri" w:cs="Calibri"/>
          <w:sz w:val="24"/>
          <w:szCs w:val="24"/>
        </w:rPr>
        <w:t xml:space="preserve"> </w:t>
      </w:r>
      <w:r w:rsidR="00BB2A11">
        <w:rPr>
          <w:rFonts w:ascii="Calibri" w:hAnsi="Calibri" w:cs="Calibri"/>
          <w:sz w:val="24"/>
          <w:szCs w:val="24"/>
        </w:rPr>
        <w:t xml:space="preserve">b) </w:t>
      </w:r>
      <w:r w:rsidR="00923D60">
        <w:rPr>
          <w:rFonts w:ascii="Calibri" w:hAnsi="Calibri" w:cs="Calibri"/>
          <w:sz w:val="24"/>
          <w:szCs w:val="24"/>
        </w:rPr>
        <w:t xml:space="preserve">a </w:t>
      </w:r>
      <w:r w:rsidR="00A644A8">
        <w:rPr>
          <w:rFonts w:ascii="Calibri" w:hAnsi="Calibri" w:cs="Calibri"/>
          <w:sz w:val="24"/>
          <w:szCs w:val="24"/>
        </w:rPr>
        <w:t xml:space="preserve">otimização da </w:t>
      </w:r>
      <w:r w:rsidR="00000A20">
        <w:rPr>
          <w:rFonts w:ascii="Calibri" w:hAnsi="Calibri" w:cs="Calibri"/>
          <w:sz w:val="24"/>
          <w:szCs w:val="24"/>
        </w:rPr>
        <w:t xml:space="preserve">acessibilidade </w:t>
      </w:r>
      <w:r w:rsidR="00FE4581">
        <w:rPr>
          <w:rFonts w:ascii="Calibri" w:hAnsi="Calibri" w:cs="Calibri"/>
          <w:sz w:val="24"/>
          <w:szCs w:val="24"/>
        </w:rPr>
        <w:t>das páginas do portal do CNJ, da intranet, das mídias sociais e dos cursos ofertados pelo CEAJUD</w:t>
      </w:r>
      <w:r w:rsidR="00A644A8">
        <w:rPr>
          <w:rFonts w:ascii="Calibri" w:hAnsi="Calibri" w:cs="Calibri"/>
          <w:sz w:val="24"/>
          <w:szCs w:val="24"/>
        </w:rPr>
        <w:t>;</w:t>
      </w:r>
      <w:r w:rsidR="007E68E8">
        <w:rPr>
          <w:rFonts w:ascii="Calibri" w:hAnsi="Calibri" w:cs="Calibri"/>
          <w:sz w:val="24"/>
          <w:szCs w:val="24"/>
        </w:rPr>
        <w:t xml:space="preserve"> e</w:t>
      </w:r>
      <w:r w:rsidR="00A644A8">
        <w:rPr>
          <w:rFonts w:ascii="Calibri" w:hAnsi="Calibri" w:cs="Calibri"/>
          <w:sz w:val="24"/>
          <w:szCs w:val="24"/>
        </w:rPr>
        <w:t xml:space="preserve"> c) </w:t>
      </w:r>
      <w:r w:rsidR="00923D60">
        <w:rPr>
          <w:rFonts w:ascii="Calibri" w:hAnsi="Calibri" w:cs="Calibri"/>
          <w:sz w:val="24"/>
          <w:szCs w:val="24"/>
        </w:rPr>
        <w:t xml:space="preserve">a </w:t>
      </w:r>
      <w:r w:rsidR="002B0FC9">
        <w:rPr>
          <w:rFonts w:ascii="Calibri" w:hAnsi="Calibri" w:cs="Calibri"/>
          <w:sz w:val="24"/>
          <w:szCs w:val="24"/>
        </w:rPr>
        <w:t xml:space="preserve">melhoria da universalização do acesso </w:t>
      </w:r>
      <w:r w:rsidR="001B3FD1">
        <w:rPr>
          <w:rFonts w:ascii="Calibri" w:hAnsi="Calibri" w:cs="Calibri"/>
          <w:sz w:val="24"/>
          <w:szCs w:val="24"/>
        </w:rPr>
        <w:t>à</w:t>
      </w:r>
      <w:r w:rsidR="002B0FC9">
        <w:rPr>
          <w:rFonts w:ascii="Calibri" w:hAnsi="Calibri" w:cs="Calibri"/>
          <w:sz w:val="24"/>
          <w:szCs w:val="24"/>
        </w:rPr>
        <w:t xml:space="preserve"> justiça</w:t>
      </w:r>
      <w:r w:rsidR="00BA6BC3">
        <w:rPr>
          <w:rFonts w:ascii="Calibri" w:hAnsi="Calibri" w:cs="Calibri"/>
          <w:sz w:val="24"/>
          <w:szCs w:val="24"/>
        </w:rPr>
        <w:t>,</w:t>
      </w:r>
      <w:r w:rsidR="00C54F01">
        <w:rPr>
          <w:rFonts w:ascii="Calibri" w:hAnsi="Calibri" w:cs="Calibri"/>
          <w:sz w:val="24"/>
          <w:szCs w:val="24"/>
        </w:rPr>
        <w:t xml:space="preserve"> </w:t>
      </w:r>
      <w:r w:rsidR="00DF12A4">
        <w:rPr>
          <w:rFonts w:ascii="Calibri" w:hAnsi="Calibri" w:cs="Calibri"/>
          <w:sz w:val="24"/>
          <w:szCs w:val="24"/>
        </w:rPr>
        <w:t xml:space="preserve">auxiliando </w:t>
      </w:r>
      <w:r w:rsidR="005451E0">
        <w:rPr>
          <w:rFonts w:ascii="Calibri" w:hAnsi="Calibri" w:cs="Calibri"/>
          <w:sz w:val="24"/>
          <w:szCs w:val="24"/>
        </w:rPr>
        <w:t xml:space="preserve">as pessoas com deficiência a obter informações </w:t>
      </w:r>
      <w:r w:rsidR="00284292">
        <w:rPr>
          <w:rFonts w:ascii="Calibri" w:hAnsi="Calibri" w:cs="Calibri"/>
          <w:sz w:val="24"/>
          <w:szCs w:val="24"/>
        </w:rPr>
        <w:t xml:space="preserve">sobre o Conselho Nacional de Justiça </w:t>
      </w:r>
      <w:r w:rsidR="009F2F9D">
        <w:rPr>
          <w:rFonts w:ascii="Calibri" w:hAnsi="Calibri" w:cs="Calibri"/>
          <w:sz w:val="24"/>
          <w:szCs w:val="24"/>
        </w:rPr>
        <w:t>com autonomia</w:t>
      </w:r>
      <w:r w:rsidR="00FE4581">
        <w:rPr>
          <w:rFonts w:ascii="Calibri" w:hAnsi="Calibri" w:cs="Calibri"/>
          <w:sz w:val="24"/>
          <w:szCs w:val="24"/>
        </w:rPr>
        <w:t>.</w:t>
      </w:r>
    </w:p>
    <w:p w14:paraId="11E39A78" w14:textId="3A154DC5" w:rsidR="00B57EF4" w:rsidRPr="007D4C82" w:rsidRDefault="007D4C82" w:rsidP="00185723">
      <w:pPr>
        <w:pStyle w:val="SemEspaamento"/>
        <w:numPr>
          <w:ilvl w:val="0"/>
          <w:numId w:val="11"/>
        </w:numPr>
        <w:spacing w:before="240" w:after="240"/>
        <w:ind w:left="0" w:firstLine="0"/>
        <w:jc w:val="both"/>
        <w:outlineLvl w:val="0"/>
        <w:rPr>
          <w:rFonts w:ascii="Calibri" w:hAnsi="Calibri" w:cs="Calibri"/>
          <w:b/>
          <w:sz w:val="24"/>
          <w:szCs w:val="24"/>
        </w:rPr>
      </w:pPr>
      <w:bookmarkStart w:id="12" w:name="_Toc106969377"/>
      <w:bookmarkStart w:id="13" w:name="_Toc108806740"/>
      <w:r w:rsidRPr="007D4C82">
        <w:rPr>
          <w:rFonts w:ascii="Calibri" w:hAnsi="Calibri" w:cs="Calibri"/>
          <w:b/>
          <w:sz w:val="24"/>
          <w:szCs w:val="24"/>
        </w:rPr>
        <w:t xml:space="preserve">DAS </w:t>
      </w:r>
      <w:r w:rsidRPr="00185723">
        <w:rPr>
          <w:rFonts w:ascii="Calibri" w:eastAsiaTheme="majorEastAsia" w:hAnsi="Calibri" w:cs="Calibri"/>
          <w:b/>
          <w:bCs/>
          <w:sz w:val="24"/>
          <w:szCs w:val="24"/>
        </w:rPr>
        <w:t>QUESTÕES</w:t>
      </w:r>
      <w:r w:rsidRPr="007D4C82">
        <w:rPr>
          <w:rFonts w:ascii="Calibri" w:hAnsi="Calibri" w:cs="Calibri"/>
          <w:b/>
          <w:sz w:val="24"/>
          <w:szCs w:val="24"/>
        </w:rPr>
        <w:t xml:space="preserve"> DE AUDITORIA</w:t>
      </w:r>
      <w:bookmarkEnd w:id="12"/>
      <w:bookmarkEnd w:id="13"/>
    </w:p>
    <w:p w14:paraId="26BC0350" w14:textId="471416F0" w:rsidR="005C6EBB" w:rsidRPr="007D4C82" w:rsidRDefault="005C6EBB" w:rsidP="00B534CA">
      <w:pPr>
        <w:pStyle w:val="SemEspaamento"/>
        <w:numPr>
          <w:ilvl w:val="0"/>
          <w:numId w:val="15"/>
        </w:numPr>
        <w:tabs>
          <w:tab w:val="right" w:pos="1134"/>
        </w:tabs>
        <w:spacing w:before="240" w:after="240"/>
        <w:ind w:left="0" w:firstLine="0"/>
        <w:jc w:val="both"/>
        <w:rPr>
          <w:rFonts w:ascii="Calibri" w:hAnsi="Calibri" w:cs="Calibri"/>
          <w:sz w:val="24"/>
          <w:szCs w:val="24"/>
        </w:rPr>
      </w:pPr>
      <w:r w:rsidRPr="539BAEF2">
        <w:rPr>
          <w:rFonts w:ascii="Calibri" w:hAnsi="Calibri" w:cs="Calibri"/>
          <w:sz w:val="24"/>
          <w:szCs w:val="24"/>
        </w:rPr>
        <w:t xml:space="preserve">Os exames de auditoria foram orientados pelo Programa de Auditoria (Doc. SEI n. 1329847), no qual constam o período, o escopo do trabalho, </w:t>
      </w:r>
      <w:r w:rsidR="7A72A057" w:rsidRPr="12F7F391">
        <w:rPr>
          <w:rFonts w:ascii="Calibri" w:hAnsi="Calibri" w:cs="Calibri"/>
          <w:sz w:val="24"/>
          <w:szCs w:val="24"/>
        </w:rPr>
        <w:t xml:space="preserve">os recursos humanos </w:t>
      </w:r>
      <w:r w:rsidR="7A72A057" w:rsidRPr="780B81EA">
        <w:rPr>
          <w:rFonts w:ascii="Calibri" w:hAnsi="Calibri" w:cs="Calibri"/>
          <w:sz w:val="24"/>
          <w:szCs w:val="24"/>
        </w:rPr>
        <w:t>necessários,</w:t>
      </w:r>
      <w:r w:rsidR="7A72A057" w:rsidRPr="689481E9">
        <w:rPr>
          <w:rFonts w:ascii="Calibri" w:hAnsi="Calibri" w:cs="Calibri"/>
          <w:sz w:val="24"/>
          <w:szCs w:val="24"/>
        </w:rPr>
        <w:t xml:space="preserve"> o </w:t>
      </w:r>
      <w:r w:rsidR="7A72A057" w:rsidRPr="6FFFA5BC">
        <w:rPr>
          <w:rFonts w:ascii="Calibri" w:hAnsi="Calibri" w:cs="Calibri"/>
          <w:sz w:val="24"/>
          <w:szCs w:val="24"/>
        </w:rPr>
        <w:t>custo,</w:t>
      </w:r>
      <w:r w:rsidRPr="539BAEF2">
        <w:rPr>
          <w:rFonts w:ascii="Calibri" w:hAnsi="Calibri" w:cs="Calibri"/>
          <w:sz w:val="24"/>
          <w:szCs w:val="24"/>
        </w:rPr>
        <w:t xml:space="preserve"> além das seguintes questões de auditoria:</w:t>
      </w:r>
    </w:p>
    <w:p w14:paraId="06206EDA" w14:textId="0C1622C1" w:rsidR="00A33F2D" w:rsidRDefault="00A33F2D" w:rsidP="006D020F">
      <w:pPr>
        <w:pStyle w:val="SemEspaamento"/>
        <w:spacing w:before="120" w:after="120"/>
        <w:ind w:left="1559"/>
        <w:jc w:val="both"/>
        <w:rPr>
          <w:rFonts w:ascii="Calibri" w:hAnsi="Calibri" w:cs="Calibri"/>
          <w:sz w:val="24"/>
          <w:szCs w:val="24"/>
        </w:rPr>
      </w:pPr>
      <w:r w:rsidRPr="539BAEF2">
        <w:rPr>
          <w:rFonts w:ascii="Calibri" w:hAnsi="Calibri" w:cs="Calibri"/>
          <w:sz w:val="24"/>
          <w:szCs w:val="24"/>
        </w:rPr>
        <w:t>Questão 1: As políticas e diretrizes para a promoção da acessibilidade atendem às exigências da Resolução CNJ n. 401/2021?</w:t>
      </w:r>
    </w:p>
    <w:p w14:paraId="2248819A" w14:textId="1DD798DA" w:rsidR="005C6EBB" w:rsidRPr="007D4C82" w:rsidRDefault="00A33F2D" w:rsidP="006D020F">
      <w:pPr>
        <w:pStyle w:val="SemEspaamento"/>
        <w:spacing w:before="120" w:after="120"/>
        <w:ind w:left="1559"/>
        <w:jc w:val="both"/>
        <w:rPr>
          <w:rFonts w:ascii="Calibri" w:hAnsi="Calibri" w:cs="Calibri"/>
          <w:sz w:val="24"/>
          <w:szCs w:val="24"/>
        </w:rPr>
      </w:pPr>
      <w:r w:rsidRPr="539BAEF2">
        <w:rPr>
          <w:rFonts w:ascii="Calibri" w:hAnsi="Calibri" w:cs="Calibri"/>
          <w:sz w:val="24"/>
          <w:szCs w:val="24"/>
        </w:rPr>
        <w:t>Questão 2: As ações de Tecnologia da Informação e Comunicação (TIC) estão aderentes às políticas de acessibilidade instituídas?</w:t>
      </w:r>
    </w:p>
    <w:p w14:paraId="7AA76B83" w14:textId="6612B685" w:rsidR="005C6EBB" w:rsidRPr="007D4C82" w:rsidRDefault="006A5BA6" w:rsidP="006D020F">
      <w:pPr>
        <w:pStyle w:val="SemEspaamento"/>
        <w:spacing w:before="120" w:after="120"/>
        <w:ind w:left="1559"/>
        <w:jc w:val="both"/>
        <w:rPr>
          <w:rFonts w:ascii="Calibri" w:hAnsi="Calibri" w:cs="Calibri"/>
          <w:sz w:val="24"/>
          <w:szCs w:val="24"/>
        </w:rPr>
      </w:pPr>
      <w:r w:rsidRPr="539BAEF2">
        <w:rPr>
          <w:rFonts w:ascii="Calibri" w:hAnsi="Calibri" w:cs="Calibri"/>
          <w:sz w:val="24"/>
          <w:szCs w:val="24"/>
        </w:rPr>
        <w:t>Questão 3: As publicações nas redes sociais do CNJ são acessíveis</w:t>
      </w:r>
      <w:r w:rsidR="005C6EBB" w:rsidRPr="539BAEF2">
        <w:rPr>
          <w:rFonts w:ascii="Calibri" w:hAnsi="Calibri" w:cs="Calibri"/>
          <w:sz w:val="24"/>
          <w:szCs w:val="24"/>
        </w:rPr>
        <w:t>?</w:t>
      </w:r>
    </w:p>
    <w:p w14:paraId="036F1B60" w14:textId="747DDA3B" w:rsidR="539BAEF2" w:rsidRDefault="539BAEF2" w:rsidP="006D020F">
      <w:pPr>
        <w:pStyle w:val="SemEspaamento"/>
        <w:spacing w:before="120" w:after="120"/>
        <w:ind w:left="1559"/>
        <w:jc w:val="both"/>
        <w:rPr>
          <w:rFonts w:ascii="Calibri" w:hAnsi="Calibri" w:cs="Calibri"/>
          <w:sz w:val="24"/>
          <w:szCs w:val="24"/>
        </w:rPr>
      </w:pPr>
      <w:r w:rsidRPr="539BAEF2">
        <w:rPr>
          <w:rFonts w:ascii="Calibri" w:hAnsi="Calibri" w:cs="Calibri"/>
          <w:sz w:val="24"/>
          <w:szCs w:val="24"/>
        </w:rPr>
        <w:t>Questão 4: A força de trabalho da organização está preparada para prestar serviços acessíveis e para trabalhar diretamente com as pessoas com deficiência?</w:t>
      </w:r>
    </w:p>
    <w:p w14:paraId="7155C88D" w14:textId="4D3A4CD3" w:rsidR="539BAEF2" w:rsidRDefault="539BAEF2" w:rsidP="006D020F">
      <w:pPr>
        <w:pStyle w:val="SemEspaamento"/>
        <w:spacing w:before="120" w:after="120"/>
        <w:ind w:left="1559"/>
        <w:jc w:val="both"/>
        <w:rPr>
          <w:rFonts w:ascii="Calibri" w:hAnsi="Calibri" w:cs="Calibri"/>
          <w:sz w:val="24"/>
          <w:szCs w:val="24"/>
        </w:rPr>
      </w:pPr>
      <w:r w:rsidRPr="539BAEF2">
        <w:rPr>
          <w:rFonts w:ascii="Calibri" w:hAnsi="Calibri" w:cs="Calibri"/>
          <w:sz w:val="24"/>
          <w:szCs w:val="24"/>
        </w:rPr>
        <w:t xml:space="preserve">Questão 5: Os cursos do Centro de Formação e Aperfeiçoamento dos servidores do Poder Judiciário (CEAJUD), assim como a plataforma </w:t>
      </w:r>
      <w:r w:rsidRPr="00A4596C">
        <w:rPr>
          <w:rFonts w:ascii="Calibri" w:hAnsi="Calibri" w:cs="Calibri"/>
          <w:i/>
          <w:sz w:val="24"/>
          <w:szCs w:val="24"/>
        </w:rPr>
        <w:t>Moodle</w:t>
      </w:r>
      <w:r w:rsidRPr="539BAEF2">
        <w:rPr>
          <w:rFonts w:ascii="Calibri" w:hAnsi="Calibri" w:cs="Calibri"/>
          <w:sz w:val="24"/>
          <w:szCs w:val="24"/>
        </w:rPr>
        <w:t>, apresentam acessibilidade do conteúdo disponibilizado?</w:t>
      </w:r>
    </w:p>
    <w:p w14:paraId="19E947A4" w14:textId="19DB5109" w:rsidR="539BAEF2" w:rsidRDefault="539BAEF2" w:rsidP="006D020F">
      <w:pPr>
        <w:pStyle w:val="SemEspaamento"/>
        <w:spacing w:before="120" w:after="120"/>
        <w:ind w:left="1559"/>
        <w:jc w:val="both"/>
        <w:rPr>
          <w:rFonts w:ascii="Calibri" w:hAnsi="Calibri" w:cs="Calibri"/>
          <w:sz w:val="24"/>
          <w:szCs w:val="24"/>
        </w:rPr>
      </w:pPr>
      <w:r w:rsidRPr="539BAEF2">
        <w:rPr>
          <w:rFonts w:ascii="Calibri" w:hAnsi="Calibri" w:cs="Calibri"/>
          <w:sz w:val="24"/>
          <w:szCs w:val="24"/>
        </w:rPr>
        <w:t xml:space="preserve">Questão 6: Os instrumentos de controle instituídos para as publicações do CNJ promovem acessibilidade? </w:t>
      </w:r>
    </w:p>
    <w:p w14:paraId="55D7CE75" w14:textId="00D0CA13" w:rsidR="00FC44FA" w:rsidRPr="007D4C82" w:rsidRDefault="007D4C82" w:rsidP="539BAEF2">
      <w:pPr>
        <w:pStyle w:val="SemEspaamento"/>
        <w:numPr>
          <w:ilvl w:val="0"/>
          <w:numId w:val="11"/>
        </w:numPr>
        <w:spacing w:before="240" w:after="240"/>
        <w:ind w:left="0" w:firstLine="0"/>
        <w:jc w:val="both"/>
        <w:outlineLvl w:val="0"/>
        <w:rPr>
          <w:rFonts w:ascii="Calibri" w:hAnsi="Calibri" w:cs="Calibri"/>
          <w:b/>
          <w:bCs/>
          <w:sz w:val="24"/>
          <w:szCs w:val="24"/>
        </w:rPr>
      </w:pPr>
      <w:bookmarkStart w:id="14" w:name="_Toc106969378"/>
      <w:bookmarkStart w:id="15" w:name="_Toc108806741"/>
      <w:r w:rsidRPr="539BAEF2">
        <w:rPr>
          <w:rFonts w:ascii="Calibri" w:hAnsi="Calibri" w:cs="Calibri"/>
          <w:b/>
          <w:bCs/>
          <w:sz w:val="24"/>
          <w:szCs w:val="24"/>
        </w:rPr>
        <w:t xml:space="preserve">DOS </w:t>
      </w:r>
      <w:r w:rsidRPr="539BAEF2">
        <w:rPr>
          <w:rFonts w:ascii="Calibri" w:eastAsiaTheme="majorEastAsia" w:hAnsi="Calibri" w:cs="Calibri"/>
          <w:b/>
          <w:bCs/>
          <w:sz w:val="24"/>
          <w:szCs w:val="24"/>
        </w:rPr>
        <w:t>EXAMES</w:t>
      </w:r>
      <w:r w:rsidRPr="539BAEF2">
        <w:rPr>
          <w:rFonts w:ascii="Calibri" w:hAnsi="Calibri" w:cs="Calibri"/>
          <w:b/>
          <w:bCs/>
          <w:sz w:val="24"/>
          <w:szCs w:val="24"/>
        </w:rPr>
        <w:t xml:space="preserve"> APLICADOS E DAS EVIDÊNCIAS ENCONTRADAS</w:t>
      </w:r>
      <w:bookmarkEnd w:id="14"/>
      <w:bookmarkEnd w:id="15"/>
    </w:p>
    <w:p w14:paraId="684D8FFA" w14:textId="6B93C9CA" w:rsidR="003D332B" w:rsidRDefault="00E6383B" w:rsidP="00B534CA">
      <w:pPr>
        <w:pStyle w:val="SemEspaamento"/>
        <w:numPr>
          <w:ilvl w:val="0"/>
          <w:numId w:val="15"/>
        </w:numPr>
        <w:tabs>
          <w:tab w:val="right" w:pos="1134"/>
        </w:tabs>
        <w:spacing w:before="240" w:after="240"/>
        <w:ind w:left="0" w:firstLine="0"/>
        <w:jc w:val="both"/>
        <w:rPr>
          <w:rFonts w:ascii="Calibri" w:hAnsi="Calibri" w:cs="Calibri"/>
          <w:sz w:val="24"/>
          <w:szCs w:val="24"/>
        </w:rPr>
      </w:pPr>
      <w:r w:rsidRPr="539BAEF2">
        <w:rPr>
          <w:rFonts w:ascii="Calibri" w:hAnsi="Calibri" w:cs="Calibri"/>
          <w:sz w:val="24"/>
          <w:szCs w:val="24"/>
        </w:rPr>
        <w:t>Os exames de auditoria</w:t>
      </w:r>
      <w:r w:rsidR="00190305" w:rsidRPr="539BAEF2">
        <w:rPr>
          <w:rFonts w:ascii="Calibri" w:hAnsi="Calibri" w:cs="Calibri"/>
          <w:sz w:val="24"/>
          <w:szCs w:val="24"/>
        </w:rPr>
        <w:t xml:space="preserve"> </w:t>
      </w:r>
      <w:r w:rsidRPr="539BAEF2">
        <w:rPr>
          <w:rFonts w:ascii="Calibri" w:hAnsi="Calibri" w:cs="Calibri"/>
          <w:sz w:val="24"/>
          <w:szCs w:val="24"/>
        </w:rPr>
        <w:t>verificaram</w:t>
      </w:r>
      <w:r w:rsidR="00190305" w:rsidRPr="539BAEF2">
        <w:rPr>
          <w:rFonts w:ascii="Calibri" w:hAnsi="Calibri" w:cs="Calibri"/>
          <w:sz w:val="24"/>
          <w:szCs w:val="24"/>
        </w:rPr>
        <w:t xml:space="preserve"> a acessibilidade digital do portal d</w:t>
      </w:r>
      <w:r w:rsidR="003D332B">
        <w:rPr>
          <w:rFonts w:ascii="Calibri" w:hAnsi="Calibri" w:cs="Calibri"/>
          <w:sz w:val="24"/>
          <w:szCs w:val="24"/>
        </w:rPr>
        <w:t>o CNJ</w:t>
      </w:r>
      <w:r w:rsidR="00190305" w:rsidRPr="539BAEF2">
        <w:rPr>
          <w:rFonts w:ascii="Calibri" w:hAnsi="Calibri" w:cs="Calibri"/>
          <w:sz w:val="24"/>
          <w:szCs w:val="24"/>
        </w:rPr>
        <w:t xml:space="preserve">, </w:t>
      </w:r>
      <w:r w:rsidR="003D39F2">
        <w:rPr>
          <w:rFonts w:ascii="Calibri" w:hAnsi="Calibri" w:cs="Calibri"/>
          <w:sz w:val="24"/>
          <w:szCs w:val="24"/>
        </w:rPr>
        <w:t xml:space="preserve">da </w:t>
      </w:r>
      <w:r w:rsidR="00190305" w:rsidRPr="539BAEF2">
        <w:rPr>
          <w:rFonts w:ascii="Calibri" w:hAnsi="Calibri" w:cs="Calibri"/>
          <w:sz w:val="24"/>
          <w:szCs w:val="24"/>
        </w:rPr>
        <w:t xml:space="preserve">intranet, </w:t>
      </w:r>
      <w:r w:rsidR="0087666B">
        <w:rPr>
          <w:rFonts w:ascii="Calibri" w:hAnsi="Calibri" w:cs="Calibri"/>
          <w:sz w:val="24"/>
          <w:szCs w:val="24"/>
        </w:rPr>
        <w:t xml:space="preserve">do </w:t>
      </w:r>
      <w:r w:rsidR="00190305" w:rsidRPr="0002733A">
        <w:rPr>
          <w:rFonts w:ascii="Calibri" w:hAnsi="Calibri" w:cs="Calibri"/>
          <w:i/>
          <w:iCs/>
          <w:sz w:val="24"/>
          <w:szCs w:val="24"/>
        </w:rPr>
        <w:t>Instagram</w:t>
      </w:r>
      <w:r w:rsidR="00190305" w:rsidRPr="539BAEF2">
        <w:rPr>
          <w:rFonts w:ascii="Calibri" w:hAnsi="Calibri" w:cs="Calibri"/>
          <w:sz w:val="24"/>
          <w:szCs w:val="24"/>
        </w:rPr>
        <w:t xml:space="preserve"> oficial do CNJ e</w:t>
      </w:r>
      <w:r w:rsidR="0087666B">
        <w:rPr>
          <w:rFonts w:ascii="Calibri" w:hAnsi="Calibri" w:cs="Calibri"/>
          <w:sz w:val="24"/>
          <w:szCs w:val="24"/>
        </w:rPr>
        <w:t xml:space="preserve"> dos</w:t>
      </w:r>
      <w:r w:rsidR="00190305" w:rsidRPr="539BAEF2">
        <w:rPr>
          <w:rFonts w:ascii="Calibri" w:hAnsi="Calibri" w:cs="Calibri"/>
          <w:sz w:val="24"/>
          <w:szCs w:val="24"/>
        </w:rPr>
        <w:t xml:space="preserve"> </w:t>
      </w:r>
      <w:r w:rsidR="003D332B">
        <w:rPr>
          <w:rFonts w:ascii="Calibri" w:hAnsi="Calibri" w:cs="Calibri"/>
          <w:sz w:val="24"/>
          <w:szCs w:val="24"/>
        </w:rPr>
        <w:t>cursos do CEAJUD, em relação a</w:t>
      </w:r>
      <w:r w:rsidR="00A15CB7">
        <w:rPr>
          <w:rFonts w:ascii="Calibri" w:hAnsi="Calibri" w:cs="Calibri"/>
          <w:sz w:val="24"/>
          <w:szCs w:val="24"/>
        </w:rPr>
        <w:t>os</w:t>
      </w:r>
      <w:r w:rsidR="00190305" w:rsidRPr="539BAEF2">
        <w:rPr>
          <w:rFonts w:ascii="Calibri" w:hAnsi="Calibri" w:cs="Calibri"/>
          <w:sz w:val="24"/>
          <w:szCs w:val="24"/>
        </w:rPr>
        <w:t xml:space="preserve"> </w:t>
      </w:r>
      <w:r w:rsidR="003D332B">
        <w:rPr>
          <w:rFonts w:ascii="Calibri" w:hAnsi="Calibri" w:cs="Calibri"/>
          <w:sz w:val="24"/>
          <w:szCs w:val="24"/>
        </w:rPr>
        <w:t>diversos critérios de avaliação descritos a seguir.</w:t>
      </w:r>
    </w:p>
    <w:p w14:paraId="09041EA4" w14:textId="059E85B8" w:rsidR="00190305" w:rsidRPr="00264E6A" w:rsidRDefault="00264E6A" w:rsidP="00264E6A">
      <w:pPr>
        <w:pStyle w:val="SemEspaamento"/>
        <w:numPr>
          <w:ilvl w:val="1"/>
          <w:numId w:val="11"/>
        </w:numPr>
        <w:spacing w:before="240" w:after="240"/>
        <w:ind w:left="0" w:firstLine="1134"/>
        <w:jc w:val="both"/>
        <w:outlineLvl w:val="1"/>
        <w:rPr>
          <w:rFonts w:ascii="Calibri" w:hAnsi="Calibri" w:cs="Calibri"/>
          <w:b/>
          <w:sz w:val="24"/>
          <w:szCs w:val="24"/>
        </w:rPr>
      </w:pPr>
      <w:bookmarkStart w:id="16" w:name="_Toc106969379"/>
      <w:bookmarkStart w:id="17" w:name="_Toc108806742"/>
      <w:r>
        <w:rPr>
          <w:rFonts w:ascii="Calibri" w:hAnsi="Calibri" w:cs="Calibri"/>
          <w:b/>
          <w:sz w:val="24"/>
          <w:szCs w:val="24"/>
        </w:rPr>
        <w:t>Relação de c</w:t>
      </w:r>
      <w:r w:rsidRPr="00264E6A">
        <w:rPr>
          <w:rFonts w:ascii="Calibri" w:hAnsi="Calibri" w:cs="Calibri"/>
          <w:b/>
          <w:sz w:val="24"/>
          <w:szCs w:val="24"/>
        </w:rPr>
        <w:t>ontraste</w:t>
      </w:r>
      <w:bookmarkEnd w:id="16"/>
      <w:bookmarkEnd w:id="17"/>
      <w:r w:rsidR="00190305" w:rsidRPr="00264E6A">
        <w:rPr>
          <w:rFonts w:ascii="Calibri" w:hAnsi="Calibri" w:cs="Calibri"/>
          <w:b/>
          <w:sz w:val="24"/>
          <w:szCs w:val="24"/>
        </w:rPr>
        <w:t xml:space="preserve"> </w:t>
      </w:r>
    </w:p>
    <w:p w14:paraId="38F73ECB" w14:textId="1003EC91" w:rsidR="00190305" w:rsidRPr="007D4C82" w:rsidRDefault="539BAEF2" w:rsidP="539BAEF2">
      <w:pPr>
        <w:pStyle w:val="SemEspaamento"/>
        <w:numPr>
          <w:ilvl w:val="0"/>
          <w:numId w:val="15"/>
        </w:numPr>
        <w:tabs>
          <w:tab w:val="right" w:pos="1134"/>
        </w:tabs>
        <w:spacing w:before="240" w:after="240"/>
        <w:ind w:left="0" w:firstLine="0"/>
        <w:jc w:val="both"/>
        <w:rPr>
          <w:rFonts w:ascii="Calibri" w:hAnsi="Calibri" w:cs="Calibri"/>
          <w:sz w:val="24"/>
          <w:szCs w:val="24"/>
        </w:rPr>
      </w:pPr>
      <w:r w:rsidRPr="539BAEF2">
        <w:rPr>
          <w:rFonts w:ascii="Calibri" w:hAnsi="Calibri" w:cs="Calibri"/>
          <w:sz w:val="24"/>
          <w:szCs w:val="24"/>
        </w:rPr>
        <w:t xml:space="preserve">O </w:t>
      </w:r>
      <w:r w:rsidR="00991FAB">
        <w:rPr>
          <w:rFonts w:ascii="Calibri" w:hAnsi="Calibri" w:cs="Calibri"/>
          <w:sz w:val="24"/>
          <w:szCs w:val="24"/>
        </w:rPr>
        <w:t>eMAG</w:t>
      </w:r>
      <w:r w:rsidRPr="539BAEF2">
        <w:rPr>
          <w:rFonts w:ascii="Calibri" w:hAnsi="Calibri" w:cs="Calibri"/>
          <w:sz w:val="24"/>
          <w:szCs w:val="24"/>
        </w:rPr>
        <w:t xml:space="preserve"> – Modelo de Acessibilidade em Governo Eletrônico</w:t>
      </w:r>
      <w:r w:rsidRPr="539BAEF2" w:rsidDel="00E4264D">
        <w:rPr>
          <w:rFonts w:ascii="Calibri" w:hAnsi="Calibri" w:cs="Calibri"/>
          <w:sz w:val="24"/>
          <w:szCs w:val="24"/>
        </w:rPr>
        <w:t xml:space="preserve">, </w:t>
      </w:r>
      <w:r w:rsidRPr="539BAEF2">
        <w:rPr>
          <w:rFonts w:ascii="Calibri" w:hAnsi="Calibri" w:cs="Calibri"/>
          <w:sz w:val="24"/>
          <w:szCs w:val="24"/>
        </w:rPr>
        <w:t>versão 3.1</w:t>
      </w:r>
      <w:r w:rsidR="005B30D0">
        <w:rPr>
          <w:rFonts w:ascii="Calibri" w:hAnsi="Calibri" w:cs="Calibri"/>
          <w:sz w:val="24"/>
          <w:szCs w:val="24"/>
        </w:rPr>
        <w:t xml:space="preserve"> - </w:t>
      </w:r>
      <w:r w:rsidRPr="539BAEF2">
        <w:rPr>
          <w:rFonts w:ascii="Calibri" w:hAnsi="Calibri" w:cs="Calibri"/>
          <w:sz w:val="24"/>
          <w:szCs w:val="24"/>
        </w:rPr>
        <w:t>2014</w:t>
      </w:r>
      <w:r w:rsidR="007B2FFA">
        <w:rPr>
          <w:rStyle w:val="Refdenotaderodap"/>
          <w:rFonts w:ascii="Calibri" w:hAnsi="Calibri" w:cs="Calibri"/>
          <w:sz w:val="24"/>
          <w:szCs w:val="24"/>
        </w:rPr>
        <w:footnoteReference w:id="6"/>
      </w:r>
      <w:r w:rsidRPr="539BAEF2">
        <w:rPr>
          <w:rFonts w:ascii="Calibri" w:hAnsi="Calibri" w:cs="Calibri"/>
          <w:sz w:val="24"/>
          <w:szCs w:val="24"/>
        </w:rPr>
        <w:t>, estabelece que a relação de contraste pode ser encontrada dividindo-se o valor da luminosidade relativa da cor mais clara de um dos planos</w:t>
      </w:r>
      <w:r w:rsidR="00102A4B">
        <w:rPr>
          <w:rFonts w:ascii="Calibri" w:hAnsi="Calibri" w:cs="Calibri"/>
          <w:sz w:val="24"/>
          <w:szCs w:val="24"/>
        </w:rPr>
        <w:t>,</w:t>
      </w:r>
      <w:r w:rsidRPr="539BAEF2">
        <w:rPr>
          <w:rFonts w:ascii="Calibri" w:hAnsi="Calibri" w:cs="Calibri"/>
          <w:sz w:val="24"/>
          <w:szCs w:val="24"/>
        </w:rPr>
        <w:t xml:space="preserve"> pelo valor da luminosidade relativa da cor mais escura do outro plano. A relação de contraste entre plano de fundo e primeiro plano recomendada deve ser de, no mínimo, 4,5:1.</w:t>
      </w:r>
    </w:p>
    <w:p w14:paraId="307AFCB1" w14:textId="3FEBE482" w:rsidR="00190305" w:rsidRPr="007D4C82" w:rsidRDefault="006806F9" w:rsidP="539BAEF2">
      <w:pPr>
        <w:pStyle w:val="SemEspaamento"/>
        <w:numPr>
          <w:ilvl w:val="0"/>
          <w:numId w:val="15"/>
        </w:numPr>
        <w:tabs>
          <w:tab w:val="right" w:pos="1134"/>
        </w:tabs>
        <w:spacing w:before="240" w:after="240"/>
        <w:ind w:left="0" w:firstLine="0"/>
        <w:jc w:val="both"/>
        <w:rPr>
          <w:rFonts w:ascii="Calibri" w:hAnsi="Calibri" w:cs="Calibri"/>
          <w:sz w:val="24"/>
          <w:szCs w:val="24"/>
        </w:rPr>
      </w:pPr>
      <w:r>
        <w:rPr>
          <w:rFonts w:ascii="Calibri" w:hAnsi="Calibri" w:cs="Calibri"/>
          <w:sz w:val="24"/>
          <w:szCs w:val="24"/>
        </w:rPr>
        <w:t>Assim</w:t>
      </w:r>
      <w:r w:rsidR="539BAEF2" w:rsidRPr="539BAEF2">
        <w:rPr>
          <w:rFonts w:ascii="Calibri" w:hAnsi="Calibri" w:cs="Calibri"/>
          <w:sz w:val="24"/>
          <w:szCs w:val="24"/>
        </w:rPr>
        <w:t xml:space="preserve">, foram aplicados exames para verificar se havia ferramenta de alto contraste disponível e se a relação de contraste atendia </w:t>
      </w:r>
      <w:r w:rsidR="00102A4B">
        <w:rPr>
          <w:rFonts w:ascii="Calibri" w:hAnsi="Calibri" w:cs="Calibri"/>
          <w:sz w:val="24"/>
          <w:szCs w:val="24"/>
        </w:rPr>
        <w:t>a</w:t>
      </w:r>
      <w:r w:rsidR="539BAEF2" w:rsidRPr="539BAEF2">
        <w:rPr>
          <w:rFonts w:ascii="Calibri" w:hAnsi="Calibri" w:cs="Calibri"/>
          <w:sz w:val="24"/>
          <w:szCs w:val="24"/>
        </w:rPr>
        <w:t xml:space="preserve">o mínimo estabelecido pelo </w:t>
      </w:r>
      <w:r w:rsidR="00991FAB">
        <w:rPr>
          <w:rFonts w:ascii="Calibri" w:hAnsi="Calibri" w:cs="Calibri"/>
          <w:sz w:val="24"/>
          <w:szCs w:val="24"/>
        </w:rPr>
        <w:t>eMAG</w:t>
      </w:r>
      <w:r w:rsidR="539BAEF2" w:rsidRPr="539BAEF2">
        <w:rPr>
          <w:rFonts w:ascii="Calibri" w:hAnsi="Calibri" w:cs="Calibri"/>
          <w:sz w:val="24"/>
          <w:szCs w:val="24"/>
        </w:rPr>
        <w:t xml:space="preserve">. </w:t>
      </w:r>
      <w:r w:rsidR="30551389" w:rsidRPr="1E926AB0">
        <w:rPr>
          <w:rFonts w:ascii="Calibri" w:hAnsi="Calibri" w:cs="Calibri"/>
          <w:sz w:val="24"/>
          <w:szCs w:val="24"/>
        </w:rPr>
        <w:t xml:space="preserve">Foi </w:t>
      </w:r>
      <w:r w:rsidR="6B3A6F96" w:rsidRPr="1E926AB0">
        <w:rPr>
          <w:rFonts w:ascii="Calibri" w:hAnsi="Calibri" w:cs="Calibri"/>
          <w:sz w:val="24"/>
          <w:szCs w:val="24"/>
        </w:rPr>
        <w:t>avaliada</w:t>
      </w:r>
      <w:r w:rsidR="0082475A">
        <w:rPr>
          <w:rFonts w:ascii="Calibri" w:hAnsi="Calibri" w:cs="Calibri"/>
          <w:sz w:val="24"/>
          <w:szCs w:val="24"/>
        </w:rPr>
        <w:t xml:space="preserve"> uma</w:t>
      </w:r>
      <w:r w:rsidR="539BAEF2" w:rsidRPr="539BAEF2">
        <w:rPr>
          <w:rFonts w:ascii="Calibri" w:hAnsi="Calibri" w:cs="Calibri"/>
          <w:sz w:val="24"/>
          <w:szCs w:val="24"/>
        </w:rPr>
        <w:t xml:space="preserve"> amostra de trinta páginas do portal da internet, vinte páginas </w:t>
      </w:r>
      <w:r w:rsidR="539BAEF2" w:rsidRPr="539BAEF2">
        <w:rPr>
          <w:rFonts w:ascii="Calibri" w:hAnsi="Calibri" w:cs="Calibri"/>
          <w:sz w:val="24"/>
          <w:szCs w:val="24"/>
        </w:rPr>
        <w:lastRenderedPageBreak/>
        <w:t xml:space="preserve">da intranet, vinte postagens no </w:t>
      </w:r>
      <w:r w:rsidR="539BAEF2" w:rsidRPr="0002733A">
        <w:rPr>
          <w:rFonts w:ascii="Calibri" w:hAnsi="Calibri" w:cs="Calibri"/>
          <w:i/>
          <w:iCs/>
          <w:sz w:val="24"/>
          <w:szCs w:val="24"/>
        </w:rPr>
        <w:t>Instagram</w:t>
      </w:r>
      <w:r w:rsidR="539BAEF2" w:rsidRPr="539BAEF2">
        <w:rPr>
          <w:rFonts w:ascii="Calibri" w:hAnsi="Calibri" w:cs="Calibri"/>
          <w:sz w:val="24"/>
          <w:szCs w:val="24"/>
        </w:rPr>
        <w:t xml:space="preserve"> oficial do CNJ e oito páginas dos cursos do CEAJUD</w:t>
      </w:r>
      <w:r w:rsidR="0082475A">
        <w:rPr>
          <w:rFonts w:ascii="Calibri" w:hAnsi="Calibri" w:cs="Calibri"/>
          <w:sz w:val="24"/>
          <w:szCs w:val="24"/>
        </w:rPr>
        <w:t>, totalizando</w:t>
      </w:r>
      <w:r w:rsidR="539BAEF2" w:rsidRPr="539BAEF2">
        <w:rPr>
          <w:rFonts w:ascii="Calibri" w:hAnsi="Calibri" w:cs="Calibri"/>
          <w:sz w:val="24"/>
          <w:szCs w:val="24"/>
        </w:rPr>
        <w:t xml:space="preserve"> 78 páginas ou postagens. </w:t>
      </w:r>
    </w:p>
    <w:p w14:paraId="6E145DBC" w14:textId="20808FF4" w:rsidR="54F3E81E" w:rsidRDefault="006806F9" w:rsidP="54F3E81E">
      <w:pPr>
        <w:pStyle w:val="SemEspaamento"/>
        <w:numPr>
          <w:ilvl w:val="0"/>
          <w:numId w:val="15"/>
        </w:numPr>
        <w:tabs>
          <w:tab w:val="right" w:pos="1134"/>
        </w:tabs>
        <w:spacing w:before="240" w:after="240"/>
        <w:ind w:left="0" w:firstLine="0"/>
        <w:jc w:val="both"/>
        <w:rPr>
          <w:rFonts w:ascii="Calibri" w:hAnsi="Calibri" w:cs="Calibri"/>
          <w:sz w:val="24"/>
          <w:szCs w:val="24"/>
        </w:rPr>
      </w:pPr>
      <w:r w:rsidRPr="000C6145">
        <w:rPr>
          <w:rFonts w:ascii="Calibri" w:hAnsi="Calibri" w:cs="Calibri"/>
          <w:sz w:val="24"/>
          <w:szCs w:val="24"/>
        </w:rPr>
        <w:t>Em relação</w:t>
      </w:r>
      <w:r w:rsidR="1951E37B" w:rsidRPr="000C6145">
        <w:rPr>
          <w:rFonts w:ascii="Calibri" w:hAnsi="Calibri" w:cs="Calibri"/>
          <w:sz w:val="24"/>
          <w:szCs w:val="24"/>
        </w:rPr>
        <w:t xml:space="preserve"> aos exames que visavam aferir se existia ferramenta de alto contraste, de uma amostra de 30 páginas publicadas na internet, em</w:t>
      </w:r>
      <w:r w:rsidR="1311052B" w:rsidRPr="000C6145">
        <w:rPr>
          <w:rFonts w:ascii="Calibri" w:hAnsi="Calibri" w:cs="Calibri"/>
          <w:sz w:val="24"/>
          <w:szCs w:val="24"/>
        </w:rPr>
        <w:t xml:space="preserve"> 28 a ferramenta</w:t>
      </w:r>
      <w:r w:rsidR="1311052B" w:rsidRPr="14FF6330">
        <w:rPr>
          <w:rFonts w:ascii="Calibri" w:hAnsi="Calibri" w:cs="Calibri"/>
          <w:sz w:val="24"/>
          <w:szCs w:val="24"/>
        </w:rPr>
        <w:t xml:space="preserve"> estava presente. Na intranet</w:t>
      </w:r>
      <w:r w:rsidR="00A8370E">
        <w:rPr>
          <w:rFonts w:ascii="Calibri" w:hAnsi="Calibri" w:cs="Calibri"/>
          <w:sz w:val="24"/>
          <w:szCs w:val="24"/>
        </w:rPr>
        <w:t xml:space="preserve"> e nos cursos do CEAJUD,</w:t>
      </w:r>
      <w:r w:rsidR="1311052B" w:rsidRPr="14FF6330">
        <w:rPr>
          <w:rFonts w:ascii="Calibri" w:hAnsi="Calibri" w:cs="Calibri"/>
          <w:sz w:val="24"/>
          <w:szCs w:val="24"/>
        </w:rPr>
        <w:t xml:space="preserve"> todavia, de toda a amostra analisada, não foi possível verificar a existência da ferramenta de alto contraste.</w:t>
      </w:r>
    </w:p>
    <w:p w14:paraId="119FEE8F" w14:textId="0F220ED8" w:rsidR="00190305" w:rsidRPr="007D4C82" w:rsidRDefault="539BAEF2" w:rsidP="539BAEF2">
      <w:pPr>
        <w:pStyle w:val="SemEspaamento"/>
        <w:numPr>
          <w:ilvl w:val="0"/>
          <w:numId w:val="15"/>
        </w:numPr>
        <w:tabs>
          <w:tab w:val="right" w:pos="1134"/>
        </w:tabs>
        <w:spacing w:before="240" w:after="240"/>
        <w:ind w:left="0" w:firstLine="0"/>
        <w:jc w:val="both"/>
        <w:rPr>
          <w:rFonts w:ascii="Calibri" w:hAnsi="Calibri" w:cs="Calibri"/>
          <w:sz w:val="24"/>
          <w:szCs w:val="24"/>
        </w:rPr>
      </w:pPr>
      <w:r w:rsidRPr="5D3578CF">
        <w:rPr>
          <w:rFonts w:ascii="Calibri" w:hAnsi="Calibri" w:cs="Calibri"/>
          <w:sz w:val="24"/>
          <w:szCs w:val="24"/>
        </w:rPr>
        <w:t xml:space="preserve">No que se refere </w:t>
      </w:r>
      <w:r w:rsidR="00D1466B">
        <w:rPr>
          <w:rFonts w:ascii="Calibri" w:hAnsi="Calibri" w:cs="Calibri"/>
          <w:sz w:val="24"/>
          <w:szCs w:val="24"/>
        </w:rPr>
        <w:t>à</w:t>
      </w:r>
      <w:r w:rsidR="00D1466B" w:rsidRPr="5D3578CF">
        <w:rPr>
          <w:rFonts w:ascii="Calibri" w:hAnsi="Calibri" w:cs="Calibri"/>
          <w:sz w:val="24"/>
          <w:szCs w:val="24"/>
        </w:rPr>
        <w:t xml:space="preserve"> </w:t>
      </w:r>
      <w:r w:rsidRPr="5D3578CF">
        <w:rPr>
          <w:rFonts w:ascii="Calibri" w:hAnsi="Calibri" w:cs="Calibri"/>
          <w:sz w:val="24"/>
          <w:szCs w:val="24"/>
        </w:rPr>
        <w:t>avaliação da relação de contraste</w:t>
      </w:r>
      <w:r w:rsidR="28EA5347" w:rsidRPr="14FF6330">
        <w:rPr>
          <w:rFonts w:ascii="Calibri" w:hAnsi="Calibri" w:cs="Calibri"/>
          <w:sz w:val="24"/>
          <w:szCs w:val="24"/>
        </w:rPr>
        <w:t xml:space="preserve"> entre plano de fundo e primeiro plano</w:t>
      </w:r>
      <w:r w:rsidRPr="5D3578CF">
        <w:rPr>
          <w:rFonts w:ascii="Calibri" w:hAnsi="Calibri" w:cs="Calibri"/>
          <w:sz w:val="24"/>
          <w:szCs w:val="24"/>
        </w:rPr>
        <w:t xml:space="preserve">, 16 ocorrências (21%) </w:t>
      </w:r>
      <w:r w:rsidR="0026221B">
        <w:rPr>
          <w:rFonts w:ascii="Calibri" w:hAnsi="Calibri" w:cs="Calibri"/>
          <w:sz w:val="24"/>
          <w:szCs w:val="24"/>
        </w:rPr>
        <w:t xml:space="preserve">estavam aderentes ao Modelo de Acessibilidade </w:t>
      </w:r>
      <w:r w:rsidR="006E2037">
        <w:rPr>
          <w:rFonts w:ascii="Calibri" w:hAnsi="Calibri" w:cs="Calibri"/>
          <w:sz w:val="24"/>
          <w:szCs w:val="24"/>
        </w:rPr>
        <w:t xml:space="preserve">em Governo Eletrônico </w:t>
      </w:r>
      <w:r w:rsidR="0026221B">
        <w:rPr>
          <w:rFonts w:ascii="Calibri" w:hAnsi="Calibri" w:cs="Calibri"/>
          <w:sz w:val="24"/>
          <w:szCs w:val="24"/>
        </w:rPr>
        <w:t>(</w:t>
      </w:r>
      <w:r w:rsidR="00991FAB">
        <w:rPr>
          <w:rFonts w:ascii="Calibri" w:hAnsi="Calibri" w:cs="Calibri"/>
          <w:sz w:val="24"/>
          <w:szCs w:val="24"/>
        </w:rPr>
        <w:t>eMAG</w:t>
      </w:r>
      <w:r w:rsidR="0026221B">
        <w:rPr>
          <w:rFonts w:ascii="Calibri" w:hAnsi="Calibri" w:cs="Calibri"/>
          <w:sz w:val="24"/>
          <w:szCs w:val="24"/>
        </w:rPr>
        <w:t>)</w:t>
      </w:r>
      <w:r w:rsidRPr="5D3578CF">
        <w:rPr>
          <w:rFonts w:ascii="Calibri" w:hAnsi="Calibri" w:cs="Calibri"/>
          <w:sz w:val="24"/>
          <w:szCs w:val="24"/>
        </w:rPr>
        <w:t xml:space="preserve">, enquanto 62 ocorrências (79%) não </w:t>
      </w:r>
      <w:r w:rsidR="0026221B">
        <w:rPr>
          <w:rFonts w:ascii="Calibri" w:hAnsi="Calibri" w:cs="Calibri"/>
          <w:sz w:val="24"/>
          <w:szCs w:val="24"/>
        </w:rPr>
        <w:t>estavam aderentes</w:t>
      </w:r>
      <w:r w:rsidRPr="5D3578CF">
        <w:rPr>
          <w:rFonts w:ascii="Calibri" w:hAnsi="Calibri" w:cs="Calibri"/>
          <w:sz w:val="24"/>
          <w:szCs w:val="24"/>
        </w:rPr>
        <w:t xml:space="preserve">. O gráfico abaixo ilustra </w:t>
      </w:r>
      <w:r w:rsidR="28EA5347" w:rsidRPr="14FF6330">
        <w:rPr>
          <w:rFonts w:ascii="Calibri" w:hAnsi="Calibri" w:cs="Calibri"/>
          <w:sz w:val="24"/>
          <w:szCs w:val="24"/>
        </w:rPr>
        <w:t>a</w:t>
      </w:r>
      <w:r w:rsidRPr="5D3578CF">
        <w:rPr>
          <w:rFonts w:ascii="Calibri" w:hAnsi="Calibri" w:cs="Calibri"/>
          <w:sz w:val="24"/>
          <w:szCs w:val="24"/>
        </w:rPr>
        <w:t xml:space="preserve"> questão: </w:t>
      </w:r>
    </w:p>
    <w:p w14:paraId="5B201420" w14:textId="77777777" w:rsidR="000D1CE3" w:rsidRDefault="721E27F2" w:rsidP="000D1CE3">
      <w:pPr>
        <w:keepNext/>
        <w:jc w:val="center"/>
      </w:pPr>
      <w:r>
        <w:rPr>
          <w:noProof/>
          <w:lang w:eastAsia="pt-BR"/>
        </w:rPr>
        <w:drawing>
          <wp:inline distT="0" distB="0" distL="0" distR="0" wp14:anchorId="0CBF98EA" wp14:editId="07B136ED">
            <wp:extent cx="4572000" cy="2752725"/>
            <wp:effectExtent l="0" t="0" r="0" b="0"/>
            <wp:docPr id="749068159" name="Picture 749068159" descr="Gráfico de pizza. 21% está aderente as métricas de contraste. 79% não está aderente as métricas de contraste." title="Avaliação de alto contr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068159"/>
                    <pic:cNvPicPr/>
                  </pic:nvPicPr>
                  <pic:blipFill>
                    <a:blip r:embed="rId10">
                      <a:extLst>
                        <a:ext uri="{28A0092B-C50C-407E-A947-70E740481C1C}">
                          <a14:useLocalDpi xmlns:a14="http://schemas.microsoft.com/office/drawing/2010/main"/>
                        </a:ext>
                      </a:extLst>
                    </a:blip>
                    <a:stretch>
                      <a:fillRect/>
                    </a:stretch>
                  </pic:blipFill>
                  <pic:spPr>
                    <a:xfrm>
                      <a:off x="0" y="0"/>
                      <a:ext cx="4572000" cy="2752725"/>
                    </a:xfrm>
                    <a:prstGeom prst="rect">
                      <a:avLst/>
                    </a:prstGeom>
                  </pic:spPr>
                </pic:pic>
              </a:graphicData>
            </a:graphic>
          </wp:inline>
        </w:drawing>
      </w:r>
    </w:p>
    <w:p w14:paraId="624C348D" w14:textId="7D46C3E9" w:rsidR="00190305" w:rsidRPr="00906310" w:rsidRDefault="000D1CE3" w:rsidP="000D1CE3">
      <w:pPr>
        <w:pStyle w:val="Legenda"/>
        <w:jc w:val="center"/>
      </w:pPr>
      <w:r>
        <w:t>Gr</w:t>
      </w:r>
      <w:r w:rsidR="00000FE8">
        <w:t>á</w:t>
      </w:r>
      <w:r>
        <w:t xml:space="preserve">fico </w:t>
      </w:r>
      <w:r>
        <w:fldChar w:fldCharType="begin"/>
      </w:r>
      <w:r>
        <w:instrText>SEQ Grafico \* ARABIC</w:instrText>
      </w:r>
      <w:r>
        <w:fldChar w:fldCharType="separate"/>
      </w:r>
      <w:r w:rsidR="00975D1F">
        <w:rPr>
          <w:noProof/>
        </w:rPr>
        <w:t>1</w:t>
      </w:r>
      <w:r>
        <w:fldChar w:fldCharType="end"/>
      </w:r>
      <w:r w:rsidR="009D19C8">
        <w:t xml:space="preserve"> – Avaliação de alto contraste </w:t>
      </w:r>
    </w:p>
    <w:p w14:paraId="6D1305CA" w14:textId="193549A7" w:rsidR="00190305" w:rsidRPr="007D4C82" w:rsidRDefault="539BAEF2" w:rsidP="00B534CA">
      <w:pPr>
        <w:pStyle w:val="SemEspaamento"/>
        <w:numPr>
          <w:ilvl w:val="0"/>
          <w:numId w:val="15"/>
        </w:numPr>
        <w:tabs>
          <w:tab w:val="right" w:pos="1134"/>
        </w:tabs>
        <w:spacing w:before="240" w:after="240"/>
        <w:ind w:left="0" w:firstLine="0"/>
        <w:jc w:val="both"/>
        <w:rPr>
          <w:rFonts w:ascii="Calibri" w:hAnsi="Calibri" w:cs="Calibri"/>
          <w:sz w:val="24"/>
          <w:szCs w:val="24"/>
        </w:rPr>
      </w:pPr>
      <w:r w:rsidRPr="539BAEF2">
        <w:rPr>
          <w:rFonts w:ascii="Calibri" w:hAnsi="Calibri" w:cs="Calibri"/>
          <w:sz w:val="24"/>
          <w:szCs w:val="24"/>
        </w:rPr>
        <w:t xml:space="preserve">Importante ressaltar que houve inconformidades recorrentes, tanto no portal da internet quanto na intranet. No caso do portal da internet, mesmo após aplicada a ferramenta de alto contraste, </w:t>
      </w:r>
      <w:r w:rsidR="008236EA">
        <w:rPr>
          <w:rFonts w:ascii="Calibri" w:hAnsi="Calibri" w:cs="Calibri"/>
          <w:sz w:val="24"/>
          <w:szCs w:val="24"/>
        </w:rPr>
        <w:t>havi</w:t>
      </w:r>
      <w:r w:rsidR="0051410F">
        <w:rPr>
          <w:rFonts w:ascii="Calibri" w:hAnsi="Calibri" w:cs="Calibri"/>
          <w:sz w:val="24"/>
          <w:szCs w:val="24"/>
        </w:rPr>
        <w:t xml:space="preserve">a itens </w:t>
      </w:r>
      <w:r w:rsidRPr="539BAEF2">
        <w:rPr>
          <w:rFonts w:ascii="Calibri" w:hAnsi="Calibri" w:cs="Calibri"/>
          <w:sz w:val="24"/>
          <w:szCs w:val="24"/>
        </w:rPr>
        <w:t>não aderente</w:t>
      </w:r>
      <w:r w:rsidR="0051410F">
        <w:rPr>
          <w:rFonts w:ascii="Calibri" w:hAnsi="Calibri" w:cs="Calibri"/>
          <w:sz w:val="24"/>
          <w:szCs w:val="24"/>
        </w:rPr>
        <w:t>s</w:t>
      </w:r>
      <w:r w:rsidRPr="539BAEF2">
        <w:rPr>
          <w:rFonts w:ascii="Calibri" w:hAnsi="Calibri" w:cs="Calibri"/>
          <w:sz w:val="24"/>
          <w:szCs w:val="24"/>
        </w:rPr>
        <w:t>, conforme mostra</w:t>
      </w:r>
      <w:r w:rsidR="007979AF">
        <w:rPr>
          <w:rFonts w:ascii="Calibri" w:hAnsi="Calibri" w:cs="Calibri"/>
          <w:sz w:val="24"/>
          <w:szCs w:val="24"/>
        </w:rPr>
        <w:t xml:space="preserve"> a seta indicada </w:t>
      </w:r>
      <w:r w:rsidR="007979AF" w:rsidRPr="1F41C394">
        <w:rPr>
          <w:rFonts w:ascii="Calibri" w:hAnsi="Calibri" w:cs="Calibri"/>
          <w:sz w:val="24"/>
          <w:szCs w:val="24"/>
        </w:rPr>
        <w:t xml:space="preserve">na </w:t>
      </w:r>
      <w:r w:rsidRPr="1F41C394">
        <w:rPr>
          <w:rFonts w:ascii="Calibri" w:hAnsi="Calibri" w:cs="Calibri"/>
          <w:sz w:val="24"/>
          <w:szCs w:val="24"/>
        </w:rPr>
        <w:t>imagem</w:t>
      </w:r>
      <w:r w:rsidRPr="539BAEF2">
        <w:rPr>
          <w:rFonts w:ascii="Calibri" w:hAnsi="Calibri" w:cs="Calibri"/>
          <w:sz w:val="24"/>
          <w:szCs w:val="24"/>
        </w:rPr>
        <w:t xml:space="preserve"> abaixo:</w:t>
      </w:r>
    </w:p>
    <w:p w14:paraId="110ABCDD" w14:textId="7D0CFC9B" w:rsidR="00190305" w:rsidRPr="00906310" w:rsidRDefault="007979AF" w:rsidP="00906310">
      <w:pPr>
        <w:pStyle w:val="SemEspaamento"/>
        <w:tabs>
          <w:tab w:val="right" w:pos="1134"/>
        </w:tabs>
        <w:jc w:val="center"/>
        <w:rPr>
          <w:rFonts w:ascii="Calibri" w:hAnsi="Calibri" w:cs="Calibri"/>
          <w:sz w:val="24"/>
          <w:szCs w:val="24"/>
        </w:rPr>
      </w:pPr>
      <w:r w:rsidRPr="00906310">
        <w:rPr>
          <w:rFonts w:ascii="Calibri" w:hAnsi="Calibri" w:cs="Calibri"/>
          <w:noProof/>
          <w:sz w:val="24"/>
          <w:szCs w:val="24"/>
          <w:lang w:eastAsia="pt-BR"/>
        </w:rPr>
        <mc:AlternateContent>
          <mc:Choice Requires="wps">
            <w:drawing>
              <wp:anchor distT="0" distB="0" distL="114300" distR="114300" simplePos="0" relativeHeight="251658243" behindDoc="0" locked="0" layoutInCell="1" allowOverlap="1" wp14:anchorId="7643B25A" wp14:editId="78F33D5E">
                <wp:simplePos x="0" y="0"/>
                <wp:positionH relativeFrom="column">
                  <wp:posOffset>3517265</wp:posOffset>
                </wp:positionH>
                <wp:positionV relativeFrom="paragraph">
                  <wp:posOffset>828040</wp:posOffset>
                </wp:positionV>
                <wp:extent cx="1098550" cy="227965"/>
                <wp:effectExtent l="19050" t="57150" r="25400" b="19685"/>
                <wp:wrapNone/>
                <wp:docPr id="4" name="Conector de Seta Reta 4"/>
                <wp:cNvGraphicFramePr/>
                <a:graphic xmlns:a="http://schemas.openxmlformats.org/drawingml/2006/main">
                  <a:graphicData uri="http://schemas.microsoft.com/office/word/2010/wordprocessingShape">
                    <wps:wsp>
                      <wps:cNvCnPr/>
                      <wps:spPr>
                        <a:xfrm flipH="1" flipV="1">
                          <a:off x="0" y="0"/>
                          <a:ext cx="1098550" cy="227965"/>
                        </a:xfrm>
                        <a:prstGeom prst="straightConnector1">
                          <a:avLst/>
                        </a:prstGeom>
                        <a:ln w="25400" cap="flat" cmpd="sng" algn="ctr">
                          <a:solidFill>
                            <a:schemeClr val="bg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71D0CAC" id="_x0000_t32" coordsize="21600,21600" o:spt="32" o:oned="t" path="m,l21600,21600e" filled="f">
                <v:path arrowok="t" fillok="f" o:connecttype="none"/>
                <o:lock v:ext="edit" shapetype="t"/>
              </v:shapetype>
              <v:shape id="Conector de Seta Reta 4" o:spid="_x0000_s1026" type="#_x0000_t32" style="position:absolute;margin-left:276.95pt;margin-top:65.2pt;width:86.5pt;height:17.95pt;flip:x 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" strokecolor="white [3212]" strokeweight="2pt">
                <v:stroke endarrow="open"/>
              </v:shape>
            </w:pict>
          </mc:Fallback>
        </mc:AlternateContent>
      </w:r>
      <w:r w:rsidR="539BAEF2" w:rsidRPr="00906310">
        <w:rPr>
          <w:rFonts w:ascii="Calibri" w:hAnsi="Calibri" w:cs="Calibri"/>
          <w:noProof/>
          <w:sz w:val="24"/>
          <w:szCs w:val="24"/>
          <w:lang w:eastAsia="pt-BR"/>
        </w:rPr>
        <w:drawing>
          <wp:inline distT="0" distB="0" distL="0" distR="0" wp14:anchorId="0B5BC2BA" wp14:editId="3F3A61A7">
            <wp:extent cx="4572000" cy="2019300"/>
            <wp:effectExtent l="0" t="0" r="0" b="0"/>
            <wp:docPr id="1476878199" name="Imagem 1476878199" descr="A imagem exibe uma seta indicando que o caminho do site do CNJ, situado abaixo do menu da página inicial, não está aderente ao contraste mínimo, uma vez que o fundo é preto e o link &quot;Pautas do Plenário&quot; é cinza esc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878199" name="Imagem 1476878199" descr="A imagem exibe uma seta indicando que o caminho do site do CNJ, situado abaixo do menu da página inicial, não está aderente ao contraste mínimo, uma vez que o fundo é preto e o link &quot;Pautas do Plenário&quot; é cinza escuro."/>
                    <pic:cNvPicPr/>
                  </pic:nvPicPr>
                  <pic:blipFill>
                    <a:blip r:embed="rId11">
                      <a:extLst>
                        <a:ext uri="{28A0092B-C50C-407E-A947-70E740481C1C}">
                          <a14:useLocalDpi xmlns:a14="http://schemas.microsoft.com/office/drawing/2010/main"/>
                        </a:ext>
                      </a:extLst>
                    </a:blip>
                    <a:stretch>
                      <a:fillRect/>
                    </a:stretch>
                  </pic:blipFill>
                  <pic:spPr>
                    <a:xfrm>
                      <a:off x="0" y="0"/>
                      <a:ext cx="4572000" cy="2019300"/>
                    </a:xfrm>
                    <a:prstGeom prst="rect">
                      <a:avLst/>
                    </a:prstGeom>
                  </pic:spPr>
                </pic:pic>
              </a:graphicData>
            </a:graphic>
          </wp:inline>
        </w:drawing>
      </w:r>
    </w:p>
    <w:p w14:paraId="0872B64C" w14:textId="3469F421" w:rsidR="00190305" w:rsidRPr="007D4C82" w:rsidRDefault="539BAEF2" w:rsidP="00906310">
      <w:pPr>
        <w:pStyle w:val="SemEspaamento"/>
        <w:tabs>
          <w:tab w:val="right" w:pos="1134"/>
        </w:tabs>
        <w:jc w:val="center"/>
        <w:rPr>
          <w:rFonts w:ascii="Calibri" w:hAnsi="Calibri" w:cs="Calibri"/>
          <w:sz w:val="24"/>
          <w:szCs w:val="24"/>
        </w:rPr>
      </w:pPr>
      <w:r w:rsidRPr="404776CE">
        <w:rPr>
          <w:rFonts w:ascii="Calibri" w:hAnsi="Calibri" w:cs="Calibri"/>
          <w:sz w:val="24"/>
          <w:szCs w:val="24"/>
        </w:rPr>
        <w:t>Imagem 1 – Exemplo de não aderência na relação de contraste</w:t>
      </w:r>
    </w:p>
    <w:p w14:paraId="3607425C" w14:textId="4606510C" w:rsidR="00190305" w:rsidRPr="007D4C82" w:rsidRDefault="00190305" w:rsidP="539BAEF2">
      <w:pPr>
        <w:pStyle w:val="SemEspaamento"/>
        <w:tabs>
          <w:tab w:val="right" w:pos="1134"/>
        </w:tabs>
        <w:spacing w:before="240" w:after="240"/>
        <w:jc w:val="center"/>
        <w:rPr>
          <w:rFonts w:ascii="Calibri" w:hAnsi="Calibri" w:cs="Calibri"/>
          <w:sz w:val="24"/>
          <w:szCs w:val="24"/>
        </w:rPr>
      </w:pPr>
    </w:p>
    <w:p w14:paraId="395BB459" w14:textId="28A02194" w:rsidR="00190305" w:rsidRPr="007D4C82" w:rsidRDefault="539BAEF2" w:rsidP="00B534CA">
      <w:pPr>
        <w:pStyle w:val="SemEspaamento"/>
        <w:numPr>
          <w:ilvl w:val="0"/>
          <w:numId w:val="15"/>
        </w:numPr>
        <w:tabs>
          <w:tab w:val="right" w:pos="1134"/>
        </w:tabs>
        <w:spacing w:before="240" w:after="240"/>
        <w:ind w:left="0" w:firstLine="0"/>
        <w:jc w:val="both"/>
        <w:rPr>
          <w:rFonts w:ascii="Calibri" w:hAnsi="Calibri" w:cs="Calibri"/>
          <w:sz w:val="24"/>
          <w:szCs w:val="24"/>
        </w:rPr>
      </w:pPr>
      <w:r w:rsidRPr="539BAEF2">
        <w:rPr>
          <w:rFonts w:ascii="Calibri" w:hAnsi="Calibri" w:cs="Calibri"/>
          <w:sz w:val="24"/>
          <w:szCs w:val="24"/>
        </w:rPr>
        <w:t xml:space="preserve">No caso da intranet, foi recorrente a inconformidade do próprio nome </w:t>
      </w:r>
      <w:r w:rsidR="00A53B33">
        <w:rPr>
          <w:rFonts w:ascii="Calibri" w:hAnsi="Calibri" w:cs="Calibri"/>
          <w:sz w:val="24"/>
          <w:szCs w:val="24"/>
        </w:rPr>
        <w:t>‘</w:t>
      </w:r>
      <w:r w:rsidR="003C4E60">
        <w:rPr>
          <w:rFonts w:ascii="Calibri" w:hAnsi="Calibri" w:cs="Calibri"/>
          <w:sz w:val="24"/>
          <w:szCs w:val="24"/>
        </w:rPr>
        <w:t>I</w:t>
      </w:r>
      <w:r w:rsidRPr="539BAEF2">
        <w:rPr>
          <w:rFonts w:ascii="Calibri" w:hAnsi="Calibri" w:cs="Calibri"/>
          <w:sz w:val="24"/>
          <w:szCs w:val="24"/>
        </w:rPr>
        <w:t>ntranet</w:t>
      </w:r>
      <w:r w:rsidR="00A53B33">
        <w:rPr>
          <w:rFonts w:ascii="Calibri" w:hAnsi="Calibri" w:cs="Calibri"/>
          <w:sz w:val="24"/>
          <w:szCs w:val="24"/>
        </w:rPr>
        <w:t>’</w:t>
      </w:r>
      <w:r w:rsidRPr="539BAEF2">
        <w:rPr>
          <w:rFonts w:ascii="Calibri" w:hAnsi="Calibri" w:cs="Calibri"/>
          <w:sz w:val="24"/>
          <w:szCs w:val="24"/>
        </w:rPr>
        <w:t xml:space="preserve"> seguido de CNJ, conforme mostra a imagem abaixo: </w:t>
      </w:r>
    </w:p>
    <w:p w14:paraId="0E99C1F8" w14:textId="3E415DAD" w:rsidR="00190305" w:rsidRPr="00906310" w:rsidRDefault="00A53B33" w:rsidP="00906310">
      <w:pPr>
        <w:pStyle w:val="SemEspaamento"/>
        <w:tabs>
          <w:tab w:val="right" w:pos="1134"/>
        </w:tabs>
        <w:jc w:val="center"/>
        <w:rPr>
          <w:rFonts w:ascii="Calibri" w:hAnsi="Calibri" w:cs="Calibri"/>
          <w:sz w:val="24"/>
          <w:szCs w:val="24"/>
        </w:rPr>
      </w:pPr>
      <w:r w:rsidRPr="00906310">
        <w:rPr>
          <w:rFonts w:ascii="Calibri" w:hAnsi="Calibri" w:cs="Calibri"/>
          <w:noProof/>
          <w:sz w:val="24"/>
          <w:szCs w:val="24"/>
          <w:lang w:eastAsia="pt-BR"/>
        </w:rPr>
        <mc:AlternateContent>
          <mc:Choice Requires="wps">
            <w:drawing>
              <wp:anchor distT="0" distB="0" distL="114300" distR="114300" simplePos="0" relativeHeight="251658244" behindDoc="0" locked="0" layoutInCell="1" allowOverlap="1" wp14:anchorId="0867186B" wp14:editId="19A4A6D1">
                <wp:simplePos x="0" y="0"/>
                <wp:positionH relativeFrom="margin">
                  <wp:posOffset>3542665</wp:posOffset>
                </wp:positionH>
                <wp:positionV relativeFrom="paragraph">
                  <wp:posOffset>916305</wp:posOffset>
                </wp:positionV>
                <wp:extent cx="488950" cy="304800"/>
                <wp:effectExtent l="0" t="38100" r="63500" b="19050"/>
                <wp:wrapNone/>
                <wp:docPr id="16" name="Conector de Seta Reta 16"/>
                <wp:cNvGraphicFramePr/>
                <a:graphic xmlns:a="http://schemas.openxmlformats.org/drawingml/2006/main">
                  <a:graphicData uri="http://schemas.microsoft.com/office/word/2010/wordprocessingShape">
                    <wps:wsp>
                      <wps:cNvCnPr/>
                      <wps:spPr>
                        <a:xfrm flipV="1">
                          <a:off x="0" y="0"/>
                          <a:ext cx="488950" cy="304800"/>
                        </a:xfrm>
                        <a:prstGeom prst="straightConnector1">
                          <a:avLst/>
                        </a:prstGeom>
                        <a:ln w="25400" cap="flat" cmpd="sng" algn="ctr">
                          <a:solidFill>
                            <a:schemeClr val="bg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C69AD6" id="Conector de Seta Reta 16" o:spid="_x0000_s1026" type="#_x0000_t32" style="position:absolute;margin-left:278.95pt;margin-top:72.15pt;width:38.5pt;height:24pt;flip:y;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" strokecolor="white [3212]" strokeweight="2pt">
                <v:stroke endarrow="open"/>
                <w10:wrap anchorx="margin"/>
              </v:shape>
            </w:pict>
          </mc:Fallback>
        </mc:AlternateContent>
      </w:r>
      <w:r w:rsidRPr="00906310">
        <w:rPr>
          <w:rFonts w:ascii="Calibri" w:hAnsi="Calibri" w:cs="Calibri"/>
          <w:noProof/>
          <w:sz w:val="24"/>
          <w:szCs w:val="24"/>
          <w:lang w:eastAsia="pt-BR"/>
        </w:rPr>
        <mc:AlternateContent>
          <mc:Choice Requires="wps">
            <w:drawing>
              <wp:anchor distT="0" distB="0" distL="114300" distR="114300" simplePos="0" relativeHeight="251658245" behindDoc="0" locked="0" layoutInCell="1" allowOverlap="1" wp14:anchorId="7F8553D7" wp14:editId="7E0E7B68">
                <wp:simplePos x="0" y="0"/>
                <wp:positionH relativeFrom="margin">
                  <wp:posOffset>1878965</wp:posOffset>
                </wp:positionH>
                <wp:positionV relativeFrom="paragraph">
                  <wp:posOffset>916305</wp:posOffset>
                </wp:positionV>
                <wp:extent cx="1670050" cy="304800"/>
                <wp:effectExtent l="38100" t="76200" r="25400" b="19050"/>
                <wp:wrapNone/>
                <wp:docPr id="15" name="Conector de Seta Reta 15"/>
                <wp:cNvGraphicFramePr/>
                <a:graphic xmlns:a="http://schemas.openxmlformats.org/drawingml/2006/main">
                  <a:graphicData uri="http://schemas.microsoft.com/office/word/2010/wordprocessingShape">
                    <wps:wsp>
                      <wps:cNvCnPr/>
                      <wps:spPr>
                        <a:xfrm flipH="1" flipV="1">
                          <a:off x="0" y="0"/>
                          <a:ext cx="1670050" cy="304800"/>
                        </a:xfrm>
                        <a:prstGeom prst="straightConnector1">
                          <a:avLst/>
                        </a:prstGeom>
                        <a:ln w="25400" cap="flat" cmpd="sng" algn="ctr">
                          <a:solidFill>
                            <a:schemeClr val="bg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358E63" id="Conector de Seta Reta 15" o:spid="_x0000_s1026" type="#_x0000_t32" style="position:absolute;margin-left:147.95pt;margin-top:72.15pt;width:131.5pt;height:24pt;flip:x y;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" strokecolor="white [3212]" strokeweight="2pt">
                <v:stroke endarrow="open"/>
                <w10:wrap anchorx="margin"/>
              </v:shape>
            </w:pict>
          </mc:Fallback>
        </mc:AlternateContent>
      </w:r>
      <w:r w:rsidR="522EDD6D" w:rsidRPr="00906310">
        <w:rPr>
          <w:rFonts w:ascii="Calibri" w:hAnsi="Calibri" w:cs="Calibri"/>
          <w:noProof/>
          <w:sz w:val="24"/>
          <w:szCs w:val="24"/>
          <w:lang w:eastAsia="pt-BR"/>
        </w:rPr>
        <w:drawing>
          <wp:inline distT="0" distB="0" distL="0" distR="0" wp14:anchorId="6C4CDFD0" wp14:editId="3DC8C24D">
            <wp:extent cx="4572000" cy="1323975"/>
            <wp:effectExtent l="0" t="0" r="0" b="0"/>
            <wp:docPr id="1557978587" name="Imagem 1557978587" descr="Imagem da intranet do CNJ que não está aderente ao contraste mínimo, uma vez que o fundo é verde claro com letras em bran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57978587"/>
                    <pic:cNvPicPr/>
                  </pic:nvPicPr>
                  <pic:blipFill>
                    <a:blip r:embed="rId12">
                      <a:extLst>
                        <a:ext uri="{28A0092B-C50C-407E-A947-70E740481C1C}">
                          <a14:useLocalDpi xmlns:a14="http://schemas.microsoft.com/office/drawing/2010/main"/>
                        </a:ext>
                      </a:extLst>
                    </a:blip>
                    <a:stretch>
                      <a:fillRect/>
                    </a:stretch>
                  </pic:blipFill>
                  <pic:spPr>
                    <a:xfrm>
                      <a:off x="0" y="0"/>
                      <a:ext cx="4572000" cy="1323975"/>
                    </a:xfrm>
                    <a:prstGeom prst="rect">
                      <a:avLst/>
                    </a:prstGeom>
                  </pic:spPr>
                </pic:pic>
              </a:graphicData>
            </a:graphic>
          </wp:inline>
        </w:drawing>
      </w:r>
    </w:p>
    <w:p w14:paraId="7481552F" w14:textId="200E6525" w:rsidR="00190305" w:rsidRPr="007D4C82" w:rsidRDefault="539BAEF2" w:rsidP="00906310">
      <w:pPr>
        <w:pStyle w:val="SemEspaamento"/>
        <w:tabs>
          <w:tab w:val="right" w:pos="1134"/>
        </w:tabs>
        <w:jc w:val="center"/>
        <w:rPr>
          <w:rFonts w:ascii="Calibri" w:hAnsi="Calibri" w:cs="Calibri"/>
          <w:sz w:val="24"/>
          <w:szCs w:val="24"/>
        </w:rPr>
      </w:pPr>
      <w:r w:rsidRPr="539BAEF2">
        <w:rPr>
          <w:rFonts w:ascii="Calibri" w:hAnsi="Calibri" w:cs="Calibri"/>
          <w:sz w:val="24"/>
          <w:szCs w:val="24"/>
        </w:rPr>
        <w:t>Imagem 2 – Nome da Intranet seguido de CNJ</w:t>
      </w:r>
    </w:p>
    <w:p w14:paraId="36113A9A" w14:textId="0D0B053E" w:rsidR="00190305" w:rsidRPr="007D4C82" w:rsidRDefault="000E5867" w:rsidP="00B534CA">
      <w:pPr>
        <w:pStyle w:val="SemEspaamento"/>
        <w:numPr>
          <w:ilvl w:val="0"/>
          <w:numId w:val="15"/>
        </w:numPr>
        <w:tabs>
          <w:tab w:val="right" w:pos="1134"/>
        </w:tabs>
        <w:spacing w:before="240" w:after="240"/>
        <w:ind w:left="0" w:firstLine="0"/>
        <w:jc w:val="both"/>
        <w:rPr>
          <w:rFonts w:ascii="Calibri" w:hAnsi="Calibri" w:cs="Calibri"/>
          <w:sz w:val="24"/>
          <w:szCs w:val="24"/>
        </w:rPr>
      </w:pPr>
      <w:r>
        <w:rPr>
          <w:rFonts w:ascii="Calibri" w:hAnsi="Calibri" w:cs="Calibri"/>
          <w:sz w:val="24"/>
          <w:szCs w:val="24"/>
        </w:rPr>
        <w:t>No mesmo sentido, no</w:t>
      </w:r>
      <w:r w:rsidR="539BAEF2" w:rsidRPr="5D3578CF">
        <w:rPr>
          <w:rFonts w:ascii="Calibri" w:hAnsi="Calibri" w:cs="Calibri"/>
          <w:sz w:val="24"/>
          <w:szCs w:val="24"/>
        </w:rPr>
        <w:t xml:space="preserve"> </w:t>
      </w:r>
      <w:r w:rsidR="539BAEF2" w:rsidRPr="00A53B33">
        <w:rPr>
          <w:rFonts w:ascii="Calibri" w:hAnsi="Calibri" w:cs="Calibri"/>
          <w:i/>
          <w:iCs/>
          <w:sz w:val="24"/>
          <w:szCs w:val="24"/>
        </w:rPr>
        <w:t>Instagram</w:t>
      </w:r>
      <w:r w:rsidR="539BAEF2" w:rsidRPr="5D3578CF">
        <w:rPr>
          <w:rFonts w:ascii="Calibri" w:hAnsi="Calibri" w:cs="Calibri"/>
          <w:sz w:val="24"/>
          <w:szCs w:val="24"/>
        </w:rPr>
        <w:t xml:space="preserve"> oficial do CNJ, das vinte imagens analisadas, doze delas não apresentaram bom contraste nas palavras que transmitiam informações.</w:t>
      </w:r>
    </w:p>
    <w:p w14:paraId="4C5DEE7D" w14:textId="758CF60E" w:rsidR="000D3B6A" w:rsidRPr="007D4C82" w:rsidRDefault="000D3B6A" w:rsidP="00B534CA">
      <w:pPr>
        <w:pStyle w:val="SemEspaamento"/>
        <w:numPr>
          <w:ilvl w:val="0"/>
          <w:numId w:val="15"/>
        </w:numPr>
        <w:tabs>
          <w:tab w:val="right" w:pos="1134"/>
        </w:tabs>
        <w:spacing w:before="240" w:after="240"/>
        <w:ind w:left="0" w:firstLine="0"/>
        <w:jc w:val="both"/>
        <w:rPr>
          <w:rFonts w:ascii="Calibri" w:hAnsi="Calibri" w:cs="Calibri"/>
          <w:sz w:val="24"/>
          <w:szCs w:val="24"/>
        </w:rPr>
      </w:pPr>
      <w:r>
        <w:rPr>
          <w:rFonts w:ascii="Calibri" w:hAnsi="Calibri" w:cs="Calibri"/>
          <w:sz w:val="24"/>
          <w:szCs w:val="24"/>
        </w:rPr>
        <w:t xml:space="preserve">Por fim, em relação </w:t>
      </w:r>
      <w:r w:rsidR="006E3B8F">
        <w:rPr>
          <w:rFonts w:ascii="Calibri" w:hAnsi="Calibri" w:cs="Calibri"/>
          <w:sz w:val="24"/>
          <w:szCs w:val="24"/>
        </w:rPr>
        <w:t>aos testes</w:t>
      </w:r>
      <w:r>
        <w:rPr>
          <w:rFonts w:ascii="Calibri" w:hAnsi="Calibri" w:cs="Calibri"/>
          <w:sz w:val="24"/>
          <w:szCs w:val="24"/>
        </w:rPr>
        <w:t xml:space="preserve"> realizad</w:t>
      </w:r>
      <w:r w:rsidR="006E3B8F">
        <w:rPr>
          <w:rFonts w:ascii="Calibri" w:hAnsi="Calibri" w:cs="Calibri"/>
          <w:sz w:val="24"/>
          <w:szCs w:val="24"/>
        </w:rPr>
        <w:t>os</w:t>
      </w:r>
      <w:r>
        <w:rPr>
          <w:rFonts w:ascii="Calibri" w:hAnsi="Calibri" w:cs="Calibri"/>
          <w:sz w:val="24"/>
          <w:szCs w:val="24"/>
        </w:rPr>
        <w:t xml:space="preserve"> na plataforma do </w:t>
      </w:r>
      <w:r w:rsidR="006459B8">
        <w:rPr>
          <w:rFonts w:ascii="Calibri" w:hAnsi="Calibri" w:cs="Calibri"/>
          <w:sz w:val="24"/>
          <w:szCs w:val="24"/>
        </w:rPr>
        <w:t>CEAJUD</w:t>
      </w:r>
      <w:r w:rsidR="007226A2">
        <w:rPr>
          <w:rFonts w:ascii="Calibri" w:hAnsi="Calibri" w:cs="Calibri"/>
          <w:sz w:val="24"/>
          <w:szCs w:val="24"/>
        </w:rPr>
        <w:t>, foram analisadas imagens que constam em cursos abertos à sociedade e em cursos dispon</w:t>
      </w:r>
      <w:r w:rsidR="007B5C92">
        <w:rPr>
          <w:rFonts w:ascii="Calibri" w:hAnsi="Calibri" w:cs="Calibri"/>
          <w:sz w:val="24"/>
          <w:szCs w:val="24"/>
        </w:rPr>
        <w:t>íveis a</w:t>
      </w:r>
      <w:r w:rsidR="007226A2">
        <w:rPr>
          <w:rFonts w:ascii="Calibri" w:hAnsi="Calibri" w:cs="Calibri"/>
          <w:sz w:val="24"/>
          <w:szCs w:val="24"/>
        </w:rPr>
        <w:t xml:space="preserve"> servidores do Poder Judiciário. D</w:t>
      </w:r>
      <w:r w:rsidR="007B5C92">
        <w:rPr>
          <w:rFonts w:ascii="Calibri" w:hAnsi="Calibri" w:cs="Calibri"/>
          <w:sz w:val="24"/>
          <w:szCs w:val="24"/>
        </w:rPr>
        <w:t>as oito imagens analisadas, seis apresentaram bom contraste e duas não apresentaram os requisitos mínimos.</w:t>
      </w:r>
    </w:p>
    <w:p w14:paraId="164D5193" w14:textId="7DA41DF9" w:rsidR="5D3578CF" w:rsidRDefault="5D3578CF" w:rsidP="00B13EE3">
      <w:pPr>
        <w:pStyle w:val="SemEspaamento"/>
        <w:numPr>
          <w:ilvl w:val="1"/>
          <w:numId w:val="11"/>
        </w:numPr>
        <w:spacing w:before="240" w:after="240"/>
        <w:ind w:left="0" w:firstLine="1134"/>
        <w:jc w:val="both"/>
        <w:outlineLvl w:val="1"/>
        <w:rPr>
          <w:rFonts w:ascii="Calibri" w:hAnsi="Calibri" w:cs="Calibri"/>
          <w:b/>
          <w:bCs/>
          <w:sz w:val="24"/>
          <w:szCs w:val="24"/>
        </w:rPr>
      </w:pPr>
      <w:bookmarkStart w:id="18" w:name="_Toc106969380"/>
      <w:bookmarkStart w:id="19" w:name="_Toc108806743"/>
      <w:r w:rsidRPr="5D3578CF">
        <w:rPr>
          <w:rFonts w:ascii="Calibri" w:hAnsi="Calibri" w:cs="Calibri"/>
          <w:b/>
          <w:bCs/>
          <w:sz w:val="24"/>
          <w:szCs w:val="24"/>
        </w:rPr>
        <w:t>Imagens</w:t>
      </w:r>
      <w:bookmarkEnd w:id="18"/>
      <w:bookmarkEnd w:id="19"/>
    </w:p>
    <w:p w14:paraId="2F71E658" w14:textId="79B07FA8" w:rsidR="00BB69D5" w:rsidRPr="007D4C82" w:rsidRDefault="00A53B33" w:rsidP="00BB69D5">
      <w:pPr>
        <w:pStyle w:val="SemEspaamento"/>
        <w:numPr>
          <w:ilvl w:val="0"/>
          <w:numId w:val="15"/>
        </w:numPr>
        <w:tabs>
          <w:tab w:val="right" w:pos="1134"/>
        </w:tabs>
        <w:spacing w:before="240" w:after="240"/>
        <w:ind w:left="0" w:firstLine="0"/>
        <w:jc w:val="both"/>
        <w:rPr>
          <w:rFonts w:ascii="Calibri" w:hAnsi="Calibri" w:cs="Calibri"/>
          <w:sz w:val="24"/>
          <w:szCs w:val="24"/>
        </w:rPr>
      </w:pPr>
      <w:r>
        <w:rPr>
          <w:rFonts w:ascii="Calibri" w:hAnsi="Calibri" w:cs="Calibri"/>
          <w:sz w:val="24"/>
          <w:szCs w:val="24"/>
        </w:rPr>
        <w:t>Nos termos d</w:t>
      </w:r>
      <w:r w:rsidR="00BB69D5">
        <w:rPr>
          <w:rFonts w:ascii="Calibri" w:hAnsi="Calibri" w:cs="Calibri"/>
          <w:sz w:val="24"/>
          <w:szCs w:val="24"/>
        </w:rPr>
        <w:t xml:space="preserve">o </w:t>
      </w:r>
      <w:r w:rsidR="00991FAB">
        <w:rPr>
          <w:rFonts w:ascii="Calibri" w:hAnsi="Calibri" w:cs="Calibri"/>
          <w:sz w:val="24"/>
          <w:szCs w:val="24"/>
        </w:rPr>
        <w:t>eMAG</w:t>
      </w:r>
      <w:r w:rsidR="000E5867">
        <w:rPr>
          <w:rFonts w:ascii="Calibri" w:hAnsi="Calibri" w:cs="Calibri"/>
          <w:sz w:val="24"/>
          <w:szCs w:val="24"/>
        </w:rPr>
        <w:t xml:space="preserve">, </w:t>
      </w:r>
      <w:r w:rsidR="567DCD93" w:rsidRPr="7B3D8789">
        <w:rPr>
          <w:rFonts w:ascii="Calibri" w:hAnsi="Calibri" w:cs="Calibri"/>
          <w:sz w:val="24"/>
          <w:szCs w:val="24"/>
        </w:rPr>
        <w:t>deve</w:t>
      </w:r>
      <w:r w:rsidR="00BB69D5" w:rsidRPr="5D3578CF">
        <w:rPr>
          <w:rFonts w:ascii="Calibri" w:hAnsi="Calibri" w:cs="Calibri"/>
          <w:sz w:val="24"/>
          <w:szCs w:val="24"/>
        </w:rPr>
        <w:t xml:space="preserve"> ser fornecida uma descrição para as imagens da página, utilizando-se, para tanto, o atributo </w:t>
      </w:r>
      <w:r w:rsidR="00BB69D5">
        <w:rPr>
          <w:rFonts w:ascii="Calibri" w:hAnsi="Calibri" w:cs="Calibri"/>
          <w:sz w:val="24"/>
          <w:szCs w:val="24"/>
        </w:rPr>
        <w:t>“</w:t>
      </w:r>
      <w:proofErr w:type="spellStart"/>
      <w:r w:rsidR="00BB69D5" w:rsidRPr="5D3578CF">
        <w:rPr>
          <w:rFonts w:ascii="Calibri" w:hAnsi="Calibri" w:cs="Calibri"/>
          <w:sz w:val="24"/>
          <w:szCs w:val="24"/>
        </w:rPr>
        <w:t>alt</w:t>
      </w:r>
      <w:proofErr w:type="spellEnd"/>
      <w:r w:rsidR="00BB69D5">
        <w:rPr>
          <w:rFonts w:ascii="Calibri" w:hAnsi="Calibri" w:cs="Calibri"/>
          <w:sz w:val="24"/>
          <w:szCs w:val="24"/>
        </w:rPr>
        <w:t>”</w:t>
      </w:r>
      <w:r w:rsidR="00BB69D5" w:rsidRPr="5D3578CF">
        <w:rPr>
          <w:rFonts w:ascii="Calibri" w:hAnsi="Calibri" w:cs="Calibri"/>
          <w:sz w:val="24"/>
          <w:szCs w:val="24"/>
        </w:rPr>
        <w:t xml:space="preserve">. </w:t>
      </w:r>
    </w:p>
    <w:p w14:paraId="3F9E780A" w14:textId="34C8146A" w:rsidR="00BB69D5" w:rsidRPr="007D4C82" w:rsidRDefault="00BB69D5" w:rsidP="00BB69D5">
      <w:pPr>
        <w:pStyle w:val="SemEspaamento"/>
        <w:numPr>
          <w:ilvl w:val="0"/>
          <w:numId w:val="15"/>
        </w:numPr>
        <w:tabs>
          <w:tab w:val="right" w:pos="1134"/>
        </w:tabs>
        <w:spacing w:before="240" w:after="240"/>
        <w:ind w:left="0" w:firstLine="0"/>
        <w:jc w:val="both"/>
        <w:rPr>
          <w:rFonts w:ascii="Calibri" w:hAnsi="Calibri" w:cs="Calibri"/>
          <w:sz w:val="24"/>
          <w:szCs w:val="24"/>
        </w:rPr>
      </w:pPr>
      <w:r w:rsidRPr="5D3578CF">
        <w:rPr>
          <w:rFonts w:ascii="Calibri" w:hAnsi="Calibri" w:cs="Calibri"/>
          <w:sz w:val="24"/>
          <w:szCs w:val="24"/>
        </w:rPr>
        <w:t xml:space="preserve">Além disso, </w:t>
      </w:r>
      <w:r w:rsidR="00343E64">
        <w:rPr>
          <w:rFonts w:ascii="Calibri" w:hAnsi="Calibri" w:cs="Calibri"/>
          <w:sz w:val="24"/>
          <w:szCs w:val="24"/>
        </w:rPr>
        <w:t>conforme</w:t>
      </w:r>
      <w:r w:rsidR="004A2C3F">
        <w:rPr>
          <w:rFonts w:ascii="Calibri" w:hAnsi="Calibri" w:cs="Calibri"/>
          <w:sz w:val="24"/>
          <w:szCs w:val="24"/>
        </w:rPr>
        <w:t xml:space="preserve"> enfatizado em manuais de boas práticas</w:t>
      </w:r>
      <w:r w:rsidRPr="21E9F16A">
        <w:rPr>
          <w:rStyle w:val="Refdenotaderodap"/>
          <w:rFonts w:ascii="Calibri" w:hAnsi="Calibri" w:cs="Calibri"/>
          <w:sz w:val="24"/>
          <w:szCs w:val="24"/>
        </w:rPr>
        <w:footnoteReference w:id="7"/>
      </w:r>
      <w:r w:rsidR="00343E64">
        <w:rPr>
          <w:rFonts w:ascii="Calibri" w:hAnsi="Calibri" w:cs="Calibri"/>
          <w:sz w:val="24"/>
          <w:szCs w:val="24"/>
        </w:rPr>
        <w:t>,</w:t>
      </w:r>
      <w:r w:rsidRPr="5D3578CF">
        <w:rPr>
          <w:rFonts w:ascii="Calibri" w:hAnsi="Calibri" w:cs="Calibri"/>
          <w:sz w:val="24"/>
          <w:szCs w:val="24"/>
        </w:rPr>
        <w:t xml:space="preserve">  quando existirem </w:t>
      </w:r>
      <w:r w:rsidRPr="0034633D">
        <w:rPr>
          <w:rFonts w:ascii="Calibri" w:hAnsi="Calibri" w:cs="Calibri"/>
          <w:sz w:val="24"/>
          <w:szCs w:val="24"/>
        </w:rPr>
        <w:t>links</w:t>
      </w:r>
      <w:r w:rsidRPr="5D3578CF">
        <w:rPr>
          <w:rFonts w:ascii="Calibri" w:hAnsi="Calibri" w:cs="Calibri"/>
          <w:sz w:val="24"/>
          <w:szCs w:val="24"/>
        </w:rPr>
        <w:t xml:space="preserve"> que remetem a um novo </w:t>
      </w:r>
      <w:r w:rsidRPr="0034633D">
        <w:rPr>
          <w:rFonts w:ascii="Calibri" w:hAnsi="Calibri" w:cs="Calibri"/>
          <w:sz w:val="24"/>
          <w:szCs w:val="24"/>
        </w:rPr>
        <w:t>site</w:t>
      </w:r>
      <w:r w:rsidR="00343E64">
        <w:rPr>
          <w:rFonts w:ascii="Calibri" w:hAnsi="Calibri" w:cs="Calibri"/>
          <w:sz w:val="24"/>
          <w:szCs w:val="24"/>
        </w:rPr>
        <w:t>,</w:t>
      </w:r>
      <w:r w:rsidRPr="5D3578CF">
        <w:rPr>
          <w:rFonts w:ascii="Calibri" w:hAnsi="Calibri" w:cs="Calibri"/>
          <w:sz w:val="24"/>
          <w:szCs w:val="24"/>
        </w:rPr>
        <w:t xml:space="preserve"> essa informação </w:t>
      </w:r>
      <w:r w:rsidR="00343E64">
        <w:rPr>
          <w:rFonts w:ascii="Calibri" w:hAnsi="Calibri" w:cs="Calibri"/>
          <w:sz w:val="24"/>
          <w:szCs w:val="24"/>
        </w:rPr>
        <w:t>deve ser</w:t>
      </w:r>
      <w:r w:rsidR="00343E64" w:rsidRPr="5D3578CF">
        <w:rPr>
          <w:rFonts w:ascii="Calibri" w:hAnsi="Calibri" w:cs="Calibri"/>
          <w:sz w:val="24"/>
          <w:szCs w:val="24"/>
        </w:rPr>
        <w:t xml:space="preserve"> </w:t>
      </w:r>
      <w:r w:rsidRPr="5D3578CF">
        <w:rPr>
          <w:rFonts w:ascii="Calibri" w:hAnsi="Calibri" w:cs="Calibri"/>
          <w:sz w:val="24"/>
          <w:szCs w:val="24"/>
        </w:rPr>
        <w:t xml:space="preserve">transmitida ao usuário na descrição do </w:t>
      </w:r>
      <w:r w:rsidR="00DB3928" w:rsidRPr="0034633D">
        <w:rPr>
          <w:rFonts w:ascii="Calibri" w:hAnsi="Calibri" w:cs="Calibri"/>
          <w:sz w:val="24"/>
          <w:szCs w:val="24"/>
        </w:rPr>
        <w:t>link</w:t>
      </w:r>
      <w:r w:rsidRPr="5D3578CF">
        <w:rPr>
          <w:rFonts w:ascii="Calibri" w:hAnsi="Calibri" w:cs="Calibri"/>
          <w:sz w:val="24"/>
          <w:szCs w:val="24"/>
        </w:rPr>
        <w:t>. Essa informação é necessária</w:t>
      </w:r>
      <w:r w:rsidR="00760CC8">
        <w:rPr>
          <w:rFonts w:ascii="Calibri" w:hAnsi="Calibri" w:cs="Calibri"/>
          <w:sz w:val="24"/>
          <w:szCs w:val="24"/>
        </w:rPr>
        <w:t xml:space="preserve"> </w:t>
      </w:r>
      <w:r w:rsidR="007568FC">
        <w:rPr>
          <w:rFonts w:ascii="Calibri" w:hAnsi="Calibri" w:cs="Calibri"/>
          <w:sz w:val="24"/>
          <w:szCs w:val="24"/>
        </w:rPr>
        <w:t>po</w:t>
      </w:r>
      <w:r w:rsidR="00760CC8">
        <w:rPr>
          <w:rFonts w:ascii="Calibri" w:hAnsi="Calibri" w:cs="Calibri"/>
          <w:sz w:val="24"/>
          <w:szCs w:val="24"/>
        </w:rPr>
        <w:t>rque</w:t>
      </w:r>
      <w:r w:rsidRPr="5D3578CF">
        <w:rPr>
          <w:rFonts w:ascii="Calibri" w:hAnsi="Calibri" w:cs="Calibri"/>
          <w:sz w:val="24"/>
          <w:szCs w:val="24"/>
        </w:rPr>
        <w:t xml:space="preserve"> usuários de leitores de tela não enxergam, </w:t>
      </w:r>
      <w:r w:rsidR="00760CC8">
        <w:rPr>
          <w:rFonts w:ascii="Calibri" w:hAnsi="Calibri" w:cs="Calibri"/>
          <w:sz w:val="24"/>
          <w:szCs w:val="24"/>
        </w:rPr>
        <w:t xml:space="preserve">com isso eles têm </w:t>
      </w:r>
      <w:r w:rsidRPr="5D3578CF">
        <w:rPr>
          <w:rFonts w:ascii="Calibri" w:hAnsi="Calibri" w:cs="Calibri"/>
          <w:sz w:val="24"/>
          <w:szCs w:val="24"/>
        </w:rPr>
        <w:t xml:space="preserve">dificuldades em perceber quando são abertos novos </w:t>
      </w:r>
      <w:r w:rsidRPr="0034633D">
        <w:rPr>
          <w:rFonts w:ascii="Calibri" w:hAnsi="Calibri" w:cs="Calibri"/>
          <w:iCs/>
          <w:sz w:val="24"/>
          <w:szCs w:val="24"/>
        </w:rPr>
        <w:t>sites</w:t>
      </w:r>
      <w:r w:rsidRPr="5D3578CF">
        <w:rPr>
          <w:rFonts w:ascii="Calibri" w:hAnsi="Calibri" w:cs="Calibri"/>
          <w:sz w:val="24"/>
          <w:szCs w:val="24"/>
        </w:rPr>
        <w:t>.</w:t>
      </w:r>
    </w:p>
    <w:p w14:paraId="598CE53F" w14:textId="51444FAE" w:rsidR="00190305" w:rsidRPr="007D4C82" w:rsidRDefault="00D22C1A" w:rsidP="00B534CA">
      <w:pPr>
        <w:pStyle w:val="SemEspaamento"/>
        <w:numPr>
          <w:ilvl w:val="0"/>
          <w:numId w:val="15"/>
        </w:numPr>
        <w:tabs>
          <w:tab w:val="right" w:pos="1134"/>
        </w:tabs>
        <w:spacing w:before="240" w:after="240"/>
        <w:ind w:left="0" w:firstLine="0"/>
        <w:jc w:val="both"/>
        <w:rPr>
          <w:rFonts w:ascii="Calibri" w:hAnsi="Calibri" w:cs="Calibri"/>
          <w:sz w:val="24"/>
          <w:szCs w:val="24"/>
        </w:rPr>
      </w:pPr>
      <w:r>
        <w:rPr>
          <w:rFonts w:ascii="Calibri" w:hAnsi="Calibri" w:cs="Calibri"/>
          <w:sz w:val="24"/>
          <w:szCs w:val="24"/>
        </w:rPr>
        <w:t>Quanto</w:t>
      </w:r>
      <w:r w:rsidR="00BB69D5">
        <w:rPr>
          <w:rFonts w:ascii="Calibri" w:hAnsi="Calibri" w:cs="Calibri"/>
          <w:sz w:val="24"/>
          <w:szCs w:val="24"/>
        </w:rPr>
        <w:t xml:space="preserve"> </w:t>
      </w:r>
      <w:r w:rsidR="009E1AC5">
        <w:rPr>
          <w:rFonts w:ascii="Calibri" w:hAnsi="Calibri" w:cs="Calibri"/>
          <w:sz w:val="24"/>
          <w:szCs w:val="24"/>
        </w:rPr>
        <w:t>à</w:t>
      </w:r>
      <w:r w:rsidR="005920A5">
        <w:rPr>
          <w:rFonts w:ascii="Calibri" w:hAnsi="Calibri" w:cs="Calibri"/>
          <w:sz w:val="24"/>
          <w:szCs w:val="24"/>
        </w:rPr>
        <w:t xml:space="preserve"> amostra definida para o exame das </w:t>
      </w:r>
      <w:r w:rsidR="539BAEF2" w:rsidRPr="5D3578CF">
        <w:rPr>
          <w:rFonts w:ascii="Calibri" w:hAnsi="Calibri" w:cs="Calibri"/>
          <w:sz w:val="24"/>
          <w:szCs w:val="24"/>
        </w:rPr>
        <w:t>imagens</w:t>
      </w:r>
      <w:r w:rsidR="005920A5">
        <w:rPr>
          <w:rFonts w:ascii="Calibri" w:hAnsi="Calibri" w:cs="Calibri"/>
          <w:sz w:val="24"/>
          <w:szCs w:val="24"/>
        </w:rPr>
        <w:t xml:space="preserve">, </w:t>
      </w:r>
      <w:r w:rsidR="00947CDF">
        <w:rPr>
          <w:rFonts w:ascii="Calibri" w:hAnsi="Calibri" w:cs="Calibri"/>
          <w:sz w:val="24"/>
          <w:szCs w:val="24"/>
        </w:rPr>
        <w:t>foram avaliadas</w:t>
      </w:r>
      <w:r w:rsidR="006A0631">
        <w:rPr>
          <w:rFonts w:ascii="Calibri" w:hAnsi="Calibri" w:cs="Calibri"/>
          <w:sz w:val="24"/>
          <w:szCs w:val="24"/>
        </w:rPr>
        <w:t xml:space="preserve"> </w:t>
      </w:r>
      <w:r w:rsidR="009E197A">
        <w:rPr>
          <w:rFonts w:ascii="Calibri" w:hAnsi="Calibri" w:cs="Calibri"/>
          <w:sz w:val="24"/>
          <w:szCs w:val="24"/>
        </w:rPr>
        <w:t>quarenta</w:t>
      </w:r>
      <w:r w:rsidR="002559E2">
        <w:rPr>
          <w:rFonts w:ascii="Calibri" w:hAnsi="Calibri" w:cs="Calibri"/>
          <w:sz w:val="24"/>
          <w:szCs w:val="24"/>
        </w:rPr>
        <w:t xml:space="preserve"> </w:t>
      </w:r>
      <w:r w:rsidR="0670D8B5" w:rsidRPr="677B943E">
        <w:rPr>
          <w:rFonts w:ascii="Calibri" w:hAnsi="Calibri" w:cs="Calibri"/>
          <w:sz w:val="24"/>
          <w:szCs w:val="24"/>
        </w:rPr>
        <w:t>páginas</w:t>
      </w:r>
      <w:r w:rsidR="539BAEF2" w:rsidRPr="5D3578CF">
        <w:rPr>
          <w:rFonts w:ascii="Calibri" w:hAnsi="Calibri" w:cs="Calibri"/>
          <w:sz w:val="24"/>
          <w:szCs w:val="24"/>
        </w:rPr>
        <w:t xml:space="preserve"> do portal do CNJ na </w:t>
      </w:r>
      <w:r w:rsidR="539BAEF2" w:rsidRPr="004427E2">
        <w:rPr>
          <w:rFonts w:ascii="Calibri" w:hAnsi="Calibri" w:cs="Calibri"/>
          <w:sz w:val="24"/>
          <w:szCs w:val="24"/>
        </w:rPr>
        <w:t>internet</w:t>
      </w:r>
      <w:r w:rsidR="539BAEF2" w:rsidRPr="5D3578CF">
        <w:rPr>
          <w:rFonts w:ascii="Calibri" w:hAnsi="Calibri" w:cs="Calibri"/>
          <w:sz w:val="24"/>
          <w:szCs w:val="24"/>
        </w:rPr>
        <w:t xml:space="preserve">, </w:t>
      </w:r>
      <w:r w:rsidR="009E197A">
        <w:rPr>
          <w:rFonts w:ascii="Calibri" w:hAnsi="Calibri" w:cs="Calibri"/>
          <w:sz w:val="24"/>
          <w:szCs w:val="24"/>
        </w:rPr>
        <w:t xml:space="preserve">dez </w:t>
      </w:r>
      <w:r w:rsidR="4CA0BD75" w:rsidRPr="1D39F30F">
        <w:rPr>
          <w:rFonts w:ascii="Calibri" w:hAnsi="Calibri" w:cs="Calibri"/>
          <w:sz w:val="24"/>
          <w:szCs w:val="24"/>
        </w:rPr>
        <w:t>páginas</w:t>
      </w:r>
      <w:r w:rsidR="009E197A">
        <w:rPr>
          <w:rFonts w:ascii="Calibri" w:hAnsi="Calibri" w:cs="Calibri"/>
          <w:sz w:val="24"/>
          <w:szCs w:val="24"/>
        </w:rPr>
        <w:t xml:space="preserve"> do portal </w:t>
      </w:r>
      <w:r w:rsidR="539BAEF2" w:rsidRPr="5D3578CF">
        <w:rPr>
          <w:rFonts w:ascii="Calibri" w:hAnsi="Calibri" w:cs="Calibri"/>
          <w:sz w:val="24"/>
          <w:szCs w:val="24"/>
        </w:rPr>
        <w:t xml:space="preserve">da </w:t>
      </w:r>
      <w:r w:rsidR="539BAEF2" w:rsidRPr="00EE32A9">
        <w:rPr>
          <w:rFonts w:ascii="Calibri" w:hAnsi="Calibri" w:cs="Calibri"/>
          <w:sz w:val="24"/>
          <w:szCs w:val="24"/>
        </w:rPr>
        <w:t>intranet</w:t>
      </w:r>
      <w:r w:rsidR="539BAEF2" w:rsidRPr="5D3578CF">
        <w:rPr>
          <w:rFonts w:ascii="Calibri" w:hAnsi="Calibri" w:cs="Calibri"/>
          <w:sz w:val="24"/>
          <w:szCs w:val="24"/>
        </w:rPr>
        <w:t xml:space="preserve"> </w:t>
      </w:r>
      <w:r w:rsidR="537E279C" w:rsidRPr="1D39F30F">
        <w:rPr>
          <w:rFonts w:ascii="Calibri" w:hAnsi="Calibri" w:cs="Calibri"/>
          <w:sz w:val="24"/>
          <w:szCs w:val="24"/>
        </w:rPr>
        <w:t>e</w:t>
      </w:r>
      <w:r w:rsidR="00C81BD2">
        <w:rPr>
          <w:rFonts w:ascii="Calibri" w:hAnsi="Calibri" w:cs="Calibri"/>
          <w:sz w:val="24"/>
          <w:szCs w:val="24"/>
        </w:rPr>
        <w:t xml:space="preserve"> </w:t>
      </w:r>
      <w:r w:rsidR="00C12C92">
        <w:rPr>
          <w:rFonts w:ascii="Calibri" w:hAnsi="Calibri" w:cs="Calibri"/>
          <w:sz w:val="24"/>
          <w:szCs w:val="24"/>
        </w:rPr>
        <w:t xml:space="preserve">dez </w:t>
      </w:r>
      <w:r w:rsidR="158B3D0B" w:rsidRPr="5223A5F4">
        <w:rPr>
          <w:rFonts w:ascii="Calibri" w:hAnsi="Calibri" w:cs="Calibri"/>
          <w:sz w:val="24"/>
          <w:szCs w:val="24"/>
        </w:rPr>
        <w:t>páginas</w:t>
      </w:r>
      <w:r w:rsidR="00D27AC0">
        <w:rPr>
          <w:rFonts w:ascii="Calibri" w:hAnsi="Calibri" w:cs="Calibri"/>
          <w:sz w:val="24"/>
          <w:szCs w:val="24"/>
        </w:rPr>
        <w:t xml:space="preserve"> dos</w:t>
      </w:r>
      <w:r w:rsidR="00D27AC0" w:rsidRPr="5D3578CF">
        <w:rPr>
          <w:rFonts w:ascii="Calibri" w:hAnsi="Calibri" w:cs="Calibri"/>
          <w:sz w:val="24"/>
          <w:szCs w:val="24"/>
        </w:rPr>
        <w:t xml:space="preserve"> </w:t>
      </w:r>
      <w:r w:rsidR="539BAEF2" w:rsidRPr="5D3578CF">
        <w:rPr>
          <w:rFonts w:ascii="Calibri" w:hAnsi="Calibri" w:cs="Calibri"/>
          <w:sz w:val="24"/>
          <w:szCs w:val="24"/>
        </w:rPr>
        <w:t xml:space="preserve">cursos </w:t>
      </w:r>
      <w:r w:rsidR="00460491">
        <w:rPr>
          <w:rFonts w:ascii="Calibri" w:hAnsi="Calibri" w:cs="Calibri"/>
          <w:sz w:val="24"/>
          <w:szCs w:val="24"/>
        </w:rPr>
        <w:t xml:space="preserve">do </w:t>
      </w:r>
      <w:r w:rsidR="539BAEF2" w:rsidRPr="5D3578CF">
        <w:rPr>
          <w:rFonts w:ascii="Calibri" w:hAnsi="Calibri" w:cs="Calibri"/>
          <w:sz w:val="24"/>
          <w:szCs w:val="24"/>
        </w:rPr>
        <w:t>CEAJUD</w:t>
      </w:r>
      <w:r w:rsidR="00541E21">
        <w:rPr>
          <w:rFonts w:ascii="Calibri" w:hAnsi="Calibri" w:cs="Calibri"/>
          <w:sz w:val="24"/>
          <w:szCs w:val="24"/>
        </w:rPr>
        <w:t xml:space="preserve">, totalizando </w:t>
      </w:r>
      <w:r w:rsidR="00C12C92">
        <w:rPr>
          <w:rFonts w:ascii="Calibri" w:hAnsi="Calibri" w:cs="Calibri"/>
          <w:sz w:val="24"/>
          <w:szCs w:val="24"/>
        </w:rPr>
        <w:t xml:space="preserve">sessenta </w:t>
      </w:r>
      <w:r w:rsidR="00541E21" w:rsidRPr="10591DA4">
        <w:rPr>
          <w:rFonts w:ascii="Calibri" w:hAnsi="Calibri" w:cs="Calibri"/>
          <w:sz w:val="24"/>
          <w:szCs w:val="24"/>
        </w:rPr>
        <w:t>páginas</w:t>
      </w:r>
      <w:r w:rsidR="00541E21">
        <w:rPr>
          <w:rFonts w:ascii="Calibri" w:hAnsi="Calibri" w:cs="Calibri"/>
          <w:sz w:val="24"/>
          <w:szCs w:val="24"/>
        </w:rPr>
        <w:t>.</w:t>
      </w:r>
      <w:r w:rsidR="00541E21" w:rsidRPr="745967B9">
        <w:rPr>
          <w:rFonts w:ascii="Calibri" w:hAnsi="Calibri" w:cs="Calibri"/>
          <w:sz w:val="24"/>
          <w:szCs w:val="24"/>
        </w:rPr>
        <w:t xml:space="preserve"> </w:t>
      </w:r>
      <w:r w:rsidR="00541E21" w:rsidRPr="198554A5">
        <w:rPr>
          <w:rFonts w:ascii="Calibri" w:hAnsi="Calibri" w:cs="Calibri"/>
          <w:sz w:val="24"/>
          <w:szCs w:val="24"/>
        </w:rPr>
        <w:t xml:space="preserve">Vale ressaltar que uma página poderia ter mais de uma imagem. </w:t>
      </w:r>
    </w:p>
    <w:p w14:paraId="3CE76DE2" w14:textId="715B49CB" w:rsidR="00541E21" w:rsidRDefault="539BAEF2" w:rsidP="00B534CA">
      <w:pPr>
        <w:pStyle w:val="SemEspaamento"/>
        <w:numPr>
          <w:ilvl w:val="0"/>
          <w:numId w:val="15"/>
        </w:numPr>
        <w:tabs>
          <w:tab w:val="right" w:pos="1134"/>
        </w:tabs>
        <w:spacing w:before="240" w:after="240"/>
        <w:ind w:left="0" w:firstLine="0"/>
        <w:jc w:val="both"/>
        <w:rPr>
          <w:rFonts w:ascii="Calibri" w:hAnsi="Calibri" w:cs="Calibri"/>
          <w:sz w:val="24"/>
          <w:szCs w:val="24"/>
        </w:rPr>
      </w:pPr>
      <w:r w:rsidRPr="58EF0E86">
        <w:rPr>
          <w:rFonts w:ascii="Calibri" w:hAnsi="Calibri" w:cs="Calibri"/>
          <w:sz w:val="24"/>
          <w:szCs w:val="24"/>
        </w:rPr>
        <w:t>Foram avaliad</w:t>
      </w:r>
      <w:r w:rsidR="00150BF8">
        <w:rPr>
          <w:rFonts w:ascii="Calibri" w:hAnsi="Calibri" w:cs="Calibri"/>
          <w:sz w:val="24"/>
          <w:szCs w:val="24"/>
        </w:rPr>
        <w:t>a</w:t>
      </w:r>
      <w:r w:rsidRPr="58EF0E86">
        <w:rPr>
          <w:rFonts w:ascii="Calibri" w:hAnsi="Calibri" w:cs="Calibri"/>
          <w:sz w:val="24"/>
          <w:szCs w:val="24"/>
        </w:rPr>
        <w:t xml:space="preserve">s, entre outros, </w:t>
      </w:r>
      <w:r w:rsidRPr="2F25FC46">
        <w:rPr>
          <w:rFonts w:ascii="Calibri" w:hAnsi="Calibri" w:cs="Calibri"/>
          <w:sz w:val="24"/>
          <w:szCs w:val="24"/>
        </w:rPr>
        <w:t xml:space="preserve">a </w:t>
      </w:r>
      <w:r w:rsidRPr="52F2261A">
        <w:rPr>
          <w:rFonts w:ascii="Calibri" w:hAnsi="Calibri" w:cs="Calibri"/>
          <w:sz w:val="24"/>
          <w:szCs w:val="24"/>
        </w:rPr>
        <w:t xml:space="preserve">descrição das imagens e </w:t>
      </w:r>
      <w:r w:rsidR="00C12C92">
        <w:rPr>
          <w:rFonts w:ascii="Calibri" w:hAnsi="Calibri" w:cs="Calibri"/>
          <w:sz w:val="24"/>
          <w:szCs w:val="24"/>
        </w:rPr>
        <w:t xml:space="preserve">as </w:t>
      </w:r>
      <w:r w:rsidRPr="52F2261A">
        <w:rPr>
          <w:rFonts w:ascii="Calibri" w:hAnsi="Calibri" w:cs="Calibri"/>
          <w:sz w:val="24"/>
          <w:szCs w:val="24"/>
        </w:rPr>
        <w:t xml:space="preserve">imagens que </w:t>
      </w:r>
      <w:r w:rsidRPr="679C20ED">
        <w:rPr>
          <w:rFonts w:ascii="Calibri" w:hAnsi="Calibri" w:cs="Calibri"/>
          <w:sz w:val="24"/>
          <w:szCs w:val="24"/>
        </w:rPr>
        <w:t xml:space="preserve">continham </w:t>
      </w:r>
      <w:r w:rsidR="00DB3928" w:rsidRPr="0034633D">
        <w:rPr>
          <w:rFonts w:ascii="Calibri" w:hAnsi="Calibri" w:cs="Calibri"/>
          <w:sz w:val="24"/>
          <w:szCs w:val="24"/>
        </w:rPr>
        <w:t>link</w:t>
      </w:r>
      <w:r w:rsidRPr="679C20ED">
        <w:rPr>
          <w:rFonts w:ascii="Calibri" w:hAnsi="Calibri" w:cs="Calibri"/>
          <w:sz w:val="24"/>
          <w:szCs w:val="24"/>
        </w:rPr>
        <w:t xml:space="preserve"> externo</w:t>
      </w:r>
      <w:r w:rsidR="00541E21">
        <w:rPr>
          <w:rFonts w:ascii="Calibri" w:hAnsi="Calibri" w:cs="Calibri"/>
          <w:sz w:val="24"/>
          <w:szCs w:val="24"/>
        </w:rPr>
        <w:t xml:space="preserve"> (clicáveis)</w:t>
      </w:r>
      <w:r w:rsidRPr="679C20ED">
        <w:rPr>
          <w:rFonts w:ascii="Calibri" w:hAnsi="Calibri" w:cs="Calibri"/>
          <w:sz w:val="24"/>
          <w:szCs w:val="24"/>
        </w:rPr>
        <w:t xml:space="preserve">. </w:t>
      </w:r>
      <w:r w:rsidRPr="10440E12">
        <w:rPr>
          <w:rFonts w:ascii="Calibri" w:hAnsi="Calibri" w:cs="Calibri"/>
          <w:sz w:val="24"/>
          <w:szCs w:val="24"/>
        </w:rPr>
        <w:t>Em</w:t>
      </w:r>
      <w:r w:rsidRPr="5D3578CF">
        <w:rPr>
          <w:rFonts w:ascii="Calibri" w:hAnsi="Calibri" w:cs="Calibri"/>
          <w:sz w:val="24"/>
          <w:szCs w:val="24"/>
        </w:rPr>
        <w:t xml:space="preserve"> relação a esses dois aspectos</w:t>
      </w:r>
      <w:r w:rsidRPr="1B2C92E4">
        <w:rPr>
          <w:rFonts w:ascii="Calibri" w:hAnsi="Calibri" w:cs="Calibri"/>
          <w:sz w:val="24"/>
          <w:szCs w:val="24"/>
        </w:rPr>
        <w:t>,</w:t>
      </w:r>
      <w:r w:rsidRPr="5D3578CF">
        <w:rPr>
          <w:rFonts w:ascii="Calibri" w:hAnsi="Calibri" w:cs="Calibri"/>
          <w:sz w:val="24"/>
          <w:szCs w:val="24"/>
        </w:rPr>
        <w:t xml:space="preserve"> nas análises realizadas foram encontradas falhas de acessibilidade. </w:t>
      </w:r>
    </w:p>
    <w:p w14:paraId="6948C76A" w14:textId="44FFE69B" w:rsidR="00541E21" w:rsidRDefault="539BAEF2" w:rsidP="00B534CA">
      <w:pPr>
        <w:pStyle w:val="SemEspaamento"/>
        <w:numPr>
          <w:ilvl w:val="0"/>
          <w:numId w:val="15"/>
        </w:numPr>
        <w:tabs>
          <w:tab w:val="right" w:pos="1134"/>
        </w:tabs>
        <w:spacing w:before="240" w:after="240"/>
        <w:ind w:left="0" w:firstLine="0"/>
        <w:jc w:val="both"/>
        <w:rPr>
          <w:rFonts w:ascii="Calibri" w:hAnsi="Calibri" w:cs="Calibri"/>
          <w:sz w:val="24"/>
          <w:szCs w:val="24"/>
        </w:rPr>
      </w:pPr>
      <w:r w:rsidRPr="5D3578CF">
        <w:rPr>
          <w:rFonts w:ascii="Calibri" w:hAnsi="Calibri" w:cs="Calibri"/>
          <w:sz w:val="24"/>
          <w:szCs w:val="24"/>
        </w:rPr>
        <w:lastRenderedPageBreak/>
        <w:t xml:space="preserve">O gráfico a seguir mostra </w:t>
      </w:r>
      <w:r w:rsidR="00541E21">
        <w:rPr>
          <w:rFonts w:ascii="Calibri" w:hAnsi="Calibri" w:cs="Calibri"/>
          <w:sz w:val="24"/>
          <w:szCs w:val="24"/>
        </w:rPr>
        <w:t xml:space="preserve">que, em </w:t>
      </w:r>
      <w:r w:rsidR="00541E21" w:rsidRPr="5D3578CF">
        <w:rPr>
          <w:rFonts w:ascii="Calibri" w:hAnsi="Calibri" w:cs="Calibri"/>
          <w:sz w:val="24"/>
          <w:szCs w:val="24"/>
        </w:rPr>
        <w:t>46 ocorrências (87%)</w:t>
      </w:r>
      <w:r w:rsidR="00541E21">
        <w:rPr>
          <w:rFonts w:ascii="Calibri" w:hAnsi="Calibri" w:cs="Calibri"/>
          <w:sz w:val="24"/>
          <w:szCs w:val="24"/>
        </w:rPr>
        <w:t>,</w:t>
      </w:r>
      <w:r w:rsidR="00541E21" w:rsidRPr="5D3578CF">
        <w:rPr>
          <w:rFonts w:ascii="Calibri" w:hAnsi="Calibri" w:cs="Calibri"/>
          <w:sz w:val="24"/>
          <w:szCs w:val="24"/>
        </w:rPr>
        <w:t xml:space="preserve"> não havia descrição adequada</w:t>
      </w:r>
      <w:r w:rsidR="00541E21">
        <w:rPr>
          <w:rFonts w:ascii="Calibri" w:hAnsi="Calibri" w:cs="Calibri"/>
          <w:sz w:val="24"/>
          <w:szCs w:val="24"/>
        </w:rPr>
        <w:t xml:space="preserve"> das imagens</w:t>
      </w:r>
      <w:r w:rsidR="00541E21" w:rsidRPr="5D3578CF">
        <w:rPr>
          <w:rFonts w:ascii="Calibri" w:hAnsi="Calibri" w:cs="Calibri"/>
          <w:sz w:val="24"/>
          <w:szCs w:val="24"/>
        </w:rPr>
        <w:t xml:space="preserve"> para </w:t>
      </w:r>
      <w:r w:rsidR="00541E21">
        <w:rPr>
          <w:rFonts w:ascii="Calibri" w:hAnsi="Calibri" w:cs="Calibri"/>
          <w:sz w:val="24"/>
          <w:szCs w:val="24"/>
        </w:rPr>
        <w:t xml:space="preserve">que </w:t>
      </w:r>
      <w:r w:rsidR="00906310">
        <w:rPr>
          <w:rFonts w:ascii="Calibri" w:hAnsi="Calibri" w:cs="Calibri"/>
          <w:sz w:val="24"/>
          <w:szCs w:val="24"/>
        </w:rPr>
        <w:t>o</w:t>
      </w:r>
      <w:r w:rsidR="00541E21" w:rsidRPr="5D3578CF">
        <w:rPr>
          <w:rFonts w:ascii="Calibri" w:hAnsi="Calibri" w:cs="Calibri"/>
          <w:sz w:val="24"/>
          <w:szCs w:val="24"/>
        </w:rPr>
        <w:t xml:space="preserve"> usuário </w:t>
      </w:r>
      <w:r w:rsidR="00E85AC6">
        <w:rPr>
          <w:rFonts w:ascii="Calibri" w:hAnsi="Calibri" w:cs="Calibri"/>
          <w:sz w:val="24"/>
          <w:szCs w:val="24"/>
        </w:rPr>
        <w:t>com deficiência</w:t>
      </w:r>
      <w:r w:rsidR="00541E21" w:rsidRPr="122CF4BE">
        <w:rPr>
          <w:rFonts w:ascii="Calibri" w:hAnsi="Calibri" w:cs="Calibri"/>
          <w:sz w:val="24"/>
          <w:szCs w:val="24"/>
        </w:rPr>
        <w:t xml:space="preserve"> </w:t>
      </w:r>
      <w:r w:rsidR="00541E21">
        <w:rPr>
          <w:rFonts w:ascii="Calibri" w:hAnsi="Calibri" w:cs="Calibri"/>
          <w:sz w:val="24"/>
          <w:szCs w:val="24"/>
        </w:rPr>
        <w:t>p</w:t>
      </w:r>
      <w:r w:rsidR="00906310">
        <w:rPr>
          <w:rFonts w:ascii="Calibri" w:hAnsi="Calibri" w:cs="Calibri"/>
          <w:sz w:val="24"/>
          <w:szCs w:val="24"/>
        </w:rPr>
        <w:t>udesse</w:t>
      </w:r>
      <w:r w:rsidR="00541E21">
        <w:rPr>
          <w:rFonts w:ascii="Calibri" w:hAnsi="Calibri" w:cs="Calibri"/>
          <w:sz w:val="24"/>
          <w:szCs w:val="24"/>
        </w:rPr>
        <w:t xml:space="preserve"> compreender o conteúdo</w:t>
      </w:r>
      <w:r w:rsidRPr="5D3578CF">
        <w:rPr>
          <w:rFonts w:ascii="Calibri" w:hAnsi="Calibri" w:cs="Calibri"/>
          <w:sz w:val="24"/>
          <w:szCs w:val="24"/>
        </w:rPr>
        <w:t xml:space="preserve"> </w:t>
      </w:r>
      <w:r w:rsidR="00541E21">
        <w:rPr>
          <w:rFonts w:ascii="Calibri" w:hAnsi="Calibri" w:cs="Calibri"/>
          <w:sz w:val="24"/>
          <w:szCs w:val="24"/>
        </w:rPr>
        <w:t>utilizando</w:t>
      </w:r>
      <w:r w:rsidRPr="5D3578CF">
        <w:rPr>
          <w:rFonts w:ascii="Calibri" w:hAnsi="Calibri" w:cs="Calibri"/>
          <w:sz w:val="24"/>
          <w:szCs w:val="24"/>
        </w:rPr>
        <w:t xml:space="preserve"> leitor de tela</w:t>
      </w:r>
      <w:r w:rsidRPr="122CF4BE">
        <w:rPr>
          <w:rFonts w:ascii="Calibri" w:hAnsi="Calibri" w:cs="Calibri"/>
          <w:sz w:val="24"/>
          <w:szCs w:val="24"/>
        </w:rPr>
        <w:t>.</w:t>
      </w:r>
    </w:p>
    <w:p w14:paraId="62C3834E" w14:textId="426F67E5" w:rsidR="00190305" w:rsidRDefault="7EE7423E" w:rsidP="23BDC6B2">
      <w:pPr>
        <w:jc w:val="center"/>
      </w:pPr>
      <w:r>
        <w:rPr>
          <w:noProof/>
          <w:lang w:eastAsia="pt-BR"/>
        </w:rPr>
        <w:drawing>
          <wp:inline distT="0" distB="0" distL="0" distR="0" wp14:anchorId="7E23DA0A" wp14:editId="4DD17404">
            <wp:extent cx="4238625" cy="2762250"/>
            <wp:effectExtent l="0" t="0" r="0" b="0"/>
            <wp:docPr id="369692964" name="Picture 369692964" descr="Gráfico de pizza. 13% das imagens de conteúdo podem ser lidas por meio de leitor de tela. 87% das imagens de conteúdo não podem ser lidas por meio de leitor de tela." title="Avaliação de imagens - leitura de conteú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a:ext>
                      </a:extLst>
                    </a:blip>
                    <a:stretch>
                      <a:fillRect/>
                    </a:stretch>
                  </pic:blipFill>
                  <pic:spPr>
                    <a:xfrm>
                      <a:off x="0" y="0"/>
                      <a:ext cx="4238625" cy="2762250"/>
                    </a:xfrm>
                    <a:prstGeom prst="rect">
                      <a:avLst/>
                    </a:prstGeom>
                  </pic:spPr>
                </pic:pic>
              </a:graphicData>
            </a:graphic>
          </wp:inline>
        </w:drawing>
      </w:r>
    </w:p>
    <w:p w14:paraId="2D2842CF" w14:textId="74FA62B5" w:rsidR="00190305" w:rsidRPr="00BA1E2A" w:rsidRDefault="539BAEF2" w:rsidP="00481400">
      <w:pPr>
        <w:pStyle w:val="Legenda"/>
        <w:jc w:val="center"/>
        <w:rPr>
          <w:b w:val="0"/>
        </w:rPr>
      </w:pPr>
      <w:r w:rsidRPr="00BA1E2A">
        <w:rPr>
          <w:b w:val="0"/>
        </w:rPr>
        <w:t>Gráfico 2 - Avaliação de imagens – leitura de conteúdo</w:t>
      </w:r>
    </w:p>
    <w:p w14:paraId="40A24629" w14:textId="0D3D9594" w:rsidR="00190305" w:rsidRPr="007D4C82" w:rsidRDefault="539BAEF2" w:rsidP="00906310">
      <w:pPr>
        <w:pStyle w:val="SemEspaamento"/>
        <w:numPr>
          <w:ilvl w:val="0"/>
          <w:numId w:val="15"/>
        </w:numPr>
        <w:tabs>
          <w:tab w:val="right" w:pos="1134"/>
        </w:tabs>
        <w:spacing w:before="240" w:after="240"/>
        <w:ind w:left="0" w:firstLine="0"/>
        <w:jc w:val="both"/>
        <w:rPr>
          <w:rFonts w:ascii="Calibri" w:hAnsi="Calibri" w:cs="Calibri"/>
          <w:sz w:val="24"/>
          <w:szCs w:val="24"/>
        </w:rPr>
      </w:pPr>
      <w:r w:rsidRPr="5D3578CF">
        <w:rPr>
          <w:rFonts w:ascii="Calibri" w:hAnsi="Calibri" w:cs="Calibri"/>
          <w:sz w:val="24"/>
          <w:szCs w:val="24"/>
        </w:rPr>
        <w:t xml:space="preserve">Já o gráfico abaixo </w:t>
      </w:r>
      <w:r w:rsidR="00906310">
        <w:rPr>
          <w:rFonts w:ascii="Calibri" w:hAnsi="Calibri" w:cs="Calibri"/>
          <w:sz w:val="24"/>
          <w:szCs w:val="24"/>
        </w:rPr>
        <w:t>demonstra, em</w:t>
      </w:r>
      <w:r w:rsidRPr="5D3578CF">
        <w:rPr>
          <w:rFonts w:ascii="Calibri" w:hAnsi="Calibri" w:cs="Calibri"/>
          <w:sz w:val="24"/>
          <w:szCs w:val="24"/>
        </w:rPr>
        <w:t xml:space="preserve"> </w:t>
      </w:r>
      <w:r w:rsidR="3E51A38F" w:rsidRPr="3A43394F">
        <w:rPr>
          <w:rFonts w:ascii="Calibri" w:hAnsi="Calibri" w:cs="Calibri"/>
          <w:sz w:val="24"/>
          <w:szCs w:val="24"/>
        </w:rPr>
        <w:t>percentual</w:t>
      </w:r>
      <w:r w:rsidR="00906310">
        <w:rPr>
          <w:rFonts w:ascii="Calibri" w:hAnsi="Calibri" w:cs="Calibri"/>
          <w:sz w:val="24"/>
          <w:szCs w:val="24"/>
        </w:rPr>
        <w:t>,</w:t>
      </w:r>
      <w:r w:rsidR="00AC671E">
        <w:rPr>
          <w:rFonts w:ascii="Calibri" w:hAnsi="Calibri" w:cs="Calibri"/>
          <w:sz w:val="24"/>
          <w:szCs w:val="24"/>
        </w:rPr>
        <w:t xml:space="preserve"> a</w:t>
      </w:r>
      <w:r w:rsidR="00906310">
        <w:rPr>
          <w:rFonts w:ascii="Calibri" w:hAnsi="Calibri" w:cs="Calibri"/>
          <w:sz w:val="24"/>
          <w:szCs w:val="24"/>
        </w:rPr>
        <w:t xml:space="preserve"> a</w:t>
      </w:r>
      <w:r w:rsidR="00AC671E">
        <w:rPr>
          <w:rFonts w:ascii="Calibri" w:hAnsi="Calibri" w:cs="Calibri"/>
          <w:sz w:val="24"/>
          <w:szCs w:val="24"/>
        </w:rPr>
        <w:t>valiação</w:t>
      </w:r>
      <w:r w:rsidR="00F1021B">
        <w:rPr>
          <w:rFonts w:ascii="Calibri" w:hAnsi="Calibri" w:cs="Calibri"/>
          <w:sz w:val="24"/>
          <w:szCs w:val="24"/>
        </w:rPr>
        <w:t xml:space="preserve"> das </w:t>
      </w:r>
      <w:r w:rsidRPr="5D3578CF">
        <w:rPr>
          <w:rFonts w:ascii="Calibri" w:hAnsi="Calibri" w:cs="Calibri"/>
          <w:sz w:val="24"/>
          <w:szCs w:val="24"/>
        </w:rPr>
        <w:t>imagens que remete</w:t>
      </w:r>
      <w:r w:rsidR="005F7025">
        <w:rPr>
          <w:rFonts w:ascii="Calibri" w:hAnsi="Calibri" w:cs="Calibri"/>
          <w:sz w:val="24"/>
          <w:szCs w:val="24"/>
        </w:rPr>
        <w:t>m</w:t>
      </w:r>
      <w:r w:rsidRPr="5D3578CF">
        <w:rPr>
          <w:rFonts w:ascii="Calibri" w:hAnsi="Calibri" w:cs="Calibri"/>
          <w:sz w:val="24"/>
          <w:szCs w:val="24"/>
        </w:rPr>
        <w:t xml:space="preserve"> a um </w:t>
      </w:r>
      <w:r w:rsidR="00DB3928" w:rsidRPr="00DB3928">
        <w:rPr>
          <w:rFonts w:ascii="Calibri" w:hAnsi="Calibri" w:cs="Calibri"/>
          <w:sz w:val="24"/>
          <w:szCs w:val="24"/>
        </w:rPr>
        <w:t>link</w:t>
      </w:r>
      <w:r w:rsidRPr="5D3578CF">
        <w:rPr>
          <w:rFonts w:ascii="Calibri" w:hAnsi="Calibri" w:cs="Calibri"/>
          <w:sz w:val="24"/>
          <w:szCs w:val="24"/>
        </w:rPr>
        <w:t xml:space="preserve"> externo</w:t>
      </w:r>
      <w:r w:rsidR="009F0140">
        <w:rPr>
          <w:rFonts w:ascii="Calibri" w:hAnsi="Calibri" w:cs="Calibri"/>
          <w:sz w:val="24"/>
          <w:szCs w:val="24"/>
        </w:rPr>
        <w:t>, p</w:t>
      </w:r>
      <w:r w:rsidR="0B0F5144" w:rsidRPr="764B2DCE">
        <w:rPr>
          <w:rFonts w:ascii="Calibri" w:hAnsi="Calibri" w:cs="Calibri"/>
          <w:sz w:val="24"/>
          <w:szCs w:val="24"/>
        </w:rPr>
        <w:t>or exemplo,</w:t>
      </w:r>
      <w:r w:rsidR="0B0F5144" w:rsidRPr="4C4ECF54">
        <w:rPr>
          <w:rFonts w:ascii="Calibri" w:hAnsi="Calibri" w:cs="Calibri"/>
          <w:sz w:val="24"/>
          <w:szCs w:val="24"/>
        </w:rPr>
        <w:t xml:space="preserve"> </w:t>
      </w:r>
      <w:r w:rsidR="00F1021B">
        <w:rPr>
          <w:rFonts w:ascii="Calibri" w:hAnsi="Calibri" w:cs="Calibri"/>
          <w:sz w:val="24"/>
          <w:szCs w:val="24"/>
        </w:rPr>
        <w:t xml:space="preserve">quando a imagem é um item </w:t>
      </w:r>
      <w:proofErr w:type="spellStart"/>
      <w:r w:rsidR="00F1021B">
        <w:rPr>
          <w:rFonts w:ascii="Calibri" w:hAnsi="Calibri" w:cs="Calibri"/>
          <w:sz w:val="24"/>
          <w:szCs w:val="24"/>
        </w:rPr>
        <w:t>clicável</w:t>
      </w:r>
      <w:proofErr w:type="spellEnd"/>
      <w:r w:rsidR="00F1021B">
        <w:rPr>
          <w:rFonts w:ascii="Calibri" w:hAnsi="Calibri" w:cs="Calibri"/>
          <w:sz w:val="24"/>
          <w:szCs w:val="24"/>
        </w:rPr>
        <w:t xml:space="preserve"> que direciona o leitor </w:t>
      </w:r>
      <w:r w:rsidR="00C74003">
        <w:rPr>
          <w:rFonts w:ascii="Calibri" w:hAnsi="Calibri" w:cs="Calibri"/>
          <w:sz w:val="24"/>
          <w:szCs w:val="24"/>
        </w:rPr>
        <w:t>a</w:t>
      </w:r>
      <w:r w:rsidR="00F1021B">
        <w:rPr>
          <w:rFonts w:ascii="Calibri" w:hAnsi="Calibri" w:cs="Calibri"/>
          <w:sz w:val="24"/>
          <w:szCs w:val="24"/>
        </w:rPr>
        <w:t xml:space="preserve"> um</w:t>
      </w:r>
      <w:r w:rsidR="001B21ED">
        <w:rPr>
          <w:rFonts w:ascii="Calibri" w:hAnsi="Calibri" w:cs="Calibri"/>
          <w:sz w:val="24"/>
          <w:szCs w:val="24"/>
        </w:rPr>
        <w:t xml:space="preserve">a </w:t>
      </w:r>
      <w:r w:rsidR="009F0140">
        <w:rPr>
          <w:rFonts w:ascii="Calibri" w:hAnsi="Calibri" w:cs="Calibri"/>
          <w:sz w:val="24"/>
          <w:szCs w:val="24"/>
        </w:rPr>
        <w:t>URL</w:t>
      </w:r>
      <w:r w:rsidR="001B21ED">
        <w:rPr>
          <w:rFonts w:ascii="Calibri" w:hAnsi="Calibri" w:cs="Calibri"/>
          <w:sz w:val="24"/>
          <w:szCs w:val="24"/>
        </w:rPr>
        <w:t xml:space="preserve"> </w:t>
      </w:r>
      <w:r w:rsidR="0070307F">
        <w:rPr>
          <w:rFonts w:ascii="Calibri" w:hAnsi="Calibri" w:cs="Calibri"/>
          <w:sz w:val="24"/>
          <w:szCs w:val="24"/>
        </w:rPr>
        <w:t>hospedada fora do domínio cnj.jus.br</w:t>
      </w:r>
      <w:r w:rsidR="4C649BED" w:rsidRPr="18F03CF9">
        <w:rPr>
          <w:rFonts w:ascii="Calibri" w:hAnsi="Calibri" w:cs="Calibri"/>
          <w:sz w:val="24"/>
          <w:szCs w:val="24"/>
        </w:rPr>
        <w:t>.</w:t>
      </w:r>
      <w:r w:rsidRPr="5D3578CF">
        <w:rPr>
          <w:rFonts w:ascii="Calibri" w:hAnsi="Calibri" w:cs="Calibri"/>
          <w:sz w:val="24"/>
          <w:szCs w:val="24"/>
        </w:rPr>
        <w:t xml:space="preserve"> A amostra foi de cinquenta</w:t>
      </w:r>
      <w:r w:rsidR="00F1021B">
        <w:rPr>
          <w:rFonts w:ascii="Calibri" w:hAnsi="Calibri" w:cs="Calibri"/>
          <w:sz w:val="24"/>
          <w:szCs w:val="24"/>
        </w:rPr>
        <w:t xml:space="preserve"> </w:t>
      </w:r>
      <w:r w:rsidR="3818860B" w:rsidRPr="21A1313D">
        <w:rPr>
          <w:rFonts w:ascii="Calibri" w:hAnsi="Calibri" w:cs="Calibri"/>
          <w:sz w:val="24"/>
          <w:szCs w:val="24"/>
        </w:rPr>
        <w:t>páginas</w:t>
      </w:r>
      <w:r w:rsidRPr="5D3578CF">
        <w:rPr>
          <w:rFonts w:ascii="Calibri" w:hAnsi="Calibri" w:cs="Calibri"/>
          <w:sz w:val="24"/>
          <w:szCs w:val="24"/>
        </w:rPr>
        <w:t>, sendo que em 31 (62% dos casos</w:t>
      </w:r>
      <w:r w:rsidR="00B22099">
        <w:rPr>
          <w:rFonts w:ascii="Calibri" w:hAnsi="Calibri" w:cs="Calibri"/>
          <w:sz w:val="24"/>
          <w:szCs w:val="24"/>
        </w:rPr>
        <w:t>)</w:t>
      </w:r>
      <w:r w:rsidRPr="5D3578CF">
        <w:rPr>
          <w:rFonts w:ascii="Calibri" w:hAnsi="Calibri" w:cs="Calibri"/>
          <w:sz w:val="24"/>
          <w:szCs w:val="24"/>
        </w:rPr>
        <w:t xml:space="preserve"> as imagens que são </w:t>
      </w:r>
      <w:r w:rsidR="00DB3928" w:rsidRPr="00DB3928">
        <w:rPr>
          <w:rFonts w:ascii="Calibri" w:hAnsi="Calibri" w:cs="Calibri"/>
          <w:sz w:val="24"/>
          <w:szCs w:val="24"/>
        </w:rPr>
        <w:t>link</w:t>
      </w:r>
      <w:r w:rsidRPr="3A43394F">
        <w:rPr>
          <w:rFonts w:ascii="Calibri" w:hAnsi="Calibri" w:cs="Calibri"/>
          <w:i/>
          <w:sz w:val="24"/>
          <w:szCs w:val="24"/>
        </w:rPr>
        <w:t>s</w:t>
      </w:r>
      <w:r w:rsidRPr="5D3578CF">
        <w:rPr>
          <w:rFonts w:ascii="Calibri" w:hAnsi="Calibri" w:cs="Calibri"/>
          <w:sz w:val="24"/>
          <w:szCs w:val="24"/>
        </w:rPr>
        <w:t xml:space="preserve"> externos não são compatíveis com os leitores de tela. </w:t>
      </w:r>
    </w:p>
    <w:p w14:paraId="266E797A" w14:textId="3A8D7FC4" w:rsidR="00190305" w:rsidRPr="007D4C82" w:rsidRDefault="35327EA3" w:rsidP="70C84A9F">
      <w:pPr>
        <w:jc w:val="center"/>
      </w:pPr>
      <w:r>
        <w:rPr>
          <w:noProof/>
          <w:lang w:eastAsia="pt-BR"/>
        </w:rPr>
        <w:drawing>
          <wp:inline distT="0" distB="0" distL="0" distR="0" wp14:anchorId="2C8ED6F8" wp14:editId="0BB980DC">
            <wp:extent cx="4572000" cy="2752725"/>
            <wp:effectExtent l="0" t="0" r="0" b="0"/>
            <wp:docPr id="699460686" name="Picture 699460686" descr="Gráfico de pizza. 38% das imagens que são links externos são compatíveis com os leitores de tela. 62% das imagens que são links externos não são compatíveis com os leitores de tela." title="Avaliação de 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a:ext>
                      </a:extLst>
                    </a:blip>
                    <a:stretch>
                      <a:fillRect/>
                    </a:stretch>
                  </pic:blipFill>
                  <pic:spPr>
                    <a:xfrm>
                      <a:off x="0" y="0"/>
                      <a:ext cx="4572000" cy="2752725"/>
                    </a:xfrm>
                    <a:prstGeom prst="rect">
                      <a:avLst/>
                    </a:prstGeom>
                  </pic:spPr>
                </pic:pic>
              </a:graphicData>
            </a:graphic>
          </wp:inline>
        </w:drawing>
      </w:r>
    </w:p>
    <w:p w14:paraId="1653A0C5" w14:textId="5A3BF5CB" w:rsidR="00190305" w:rsidRPr="00BA1E2A" w:rsidRDefault="539BAEF2" w:rsidP="00481400">
      <w:pPr>
        <w:pStyle w:val="Legenda"/>
        <w:jc w:val="center"/>
        <w:rPr>
          <w:b w:val="0"/>
        </w:rPr>
      </w:pPr>
      <w:r w:rsidRPr="00BA1E2A">
        <w:rPr>
          <w:b w:val="0"/>
        </w:rPr>
        <w:t>Gráfico 3 - Avaliação de imagens – links externos</w:t>
      </w:r>
    </w:p>
    <w:p w14:paraId="0FC8C126" w14:textId="0B06E99C" w:rsidR="00190305" w:rsidRDefault="00AC0FC2" w:rsidP="00B402E0">
      <w:pPr>
        <w:pStyle w:val="SemEspaamento"/>
        <w:numPr>
          <w:ilvl w:val="1"/>
          <w:numId w:val="11"/>
        </w:numPr>
        <w:spacing w:before="240" w:after="240"/>
        <w:ind w:left="0" w:firstLine="1134"/>
        <w:jc w:val="both"/>
        <w:outlineLvl w:val="1"/>
        <w:rPr>
          <w:rFonts w:ascii="Calibri" w:hAnsi="Calibri" w:cs="Calibri"/>
          <w:b/>
          <w:bCs/>
          <w:sz w:val="24"/>
          <w:szCs w:val="24"/>
        </w:rPr>
      </w:pPr>
      <w:bookmarkStart w:id="20" w:name="_Toc106969381"/>
      <w:bookmarkStart w:id="21" w:name="_Toc108806744"/>
      <w:r>
        <w:rPr>
          <w:rFonts w:ascii="Calibri" w:hAnsi="Calibri" w:cs="Calibri"/>
          <w:b/>
          <w:bCs/>
          <w:sz w:val="24"/>
          <w:szCs w:val="24"/>
        </w:rPr>
        <w:t>Documentos</w:t>
      </w:r>
      <w:bookmarkEnd w:id="20"/>
      <w:bookmarkEnd w:id="21"/>
    </w:p>
    <w:p w14:paraId="7E2791B8" w14:textId="5A6D4931" w:rsidR="00491260" w:rsidRPr="007D4C82" w:rsidRDefault="00491260" w:rsidP="00491260">
      <w:pPr>
        <w:pStyle w:val="SemEspaamento"/>
        <w:numPr>
          <w:ilvl w:val="2"/>
          <w:numId w:val="11"/>
        </w:numPr>
        <w:spacing w:before="240" w:after="240"/>
        <w:ind w:hanging="90"/>
        <w:jc w:val="both"/>
        <w:outlineLvl w:val="1"/>
        <w:rPr>
          <w:rFonts w:ascii="Calibri" w:hAnsi="Calibri" w:cs="Calibri"/>
          <w:b/>
          <w:bCs/>
          <w:sz w:val="24"/>
          <w:szCs w:val="24"/>
        </w:rPr>
      </w:pPr>
      <w:bookmarkStart w:id="22" w:name="_Toc106969382"/>
      <w:bookmarkStart w:id="23" w:name="_Toc108806745"/>
      <w:r>
        <w:rPr>
          <w:rFonts w:ascii="Calibri" w:hAnsi="Calibri" w:cs="Calibri"/>
          <w:b/>
          <w:bCs/>
          <w:sz w:val="24"/>
          <w:szCs w:val="24"/>
        </w:rPr>
        <w:t>Formato</w:t>
      </w:r>
      <w:r w:rsidR="007A43A3">
        <w:rPr>
          <w:rFonts w:ascii="Calibri" w:hAnsi="Calibri" w:cs="Calibri"/>
          <w:b/>
          <w:bCs/>
          <w:sz w:val="24"/>
          <w:szCs w:val="24"/>
        </w:rPr>
        <w:t xml:space="preserve"> acessível</w:t>
      </w:r>
      <w:bookmarkEnd w:id="22"/>
      <w:bookmarkEnd w:id="23"/>
    </w:p>
    <w:p w14:paraId="181BA439" w14:textId="3922CB50" w:rsidR="00B00A73" w:rsidRPr="0032631B" w:rsidRDefault="0048146A" w:rsidP="0032631B">
      <w:pPr>
        <w:pStyle w:val="SemEspaamento"/>
        <w:numPr>
          <w:ilvl w:val="0"/>
          <w:numId w:val="15"/>
        </w:numPr>
        <w:tabs>
          <w:tab w:val="right" w:pos="1134"/>
        </w:tabs>
        <w:spacing w:before="240" w:after="240"/>
        <w:ind w:left="0" w:firstLine="0"/>
        <w:jc w:val="both"/>
        <w:rPr>
          <w:rFonts w:ascii="Calibri" w:hAnsi="Calibri" w:cs="Calibri"/>
          <w:sz w:val="24"/>
          <w:szCs w:val="24"/>
        </w:rPr>
      </w:pPr>
      <w:r w:rsidRPr="002A09BF">
        <w:rPr>
          <w:rFonts w:ascii="Calibri" w:hAnsi="Calibri" w:cs="Calibri"/>
          <w:sz w:val="24"/>
          <w:szCs w:val="24"/>
        </w:rPr>
        <w:lastRenderedPageBreak/>
        <w:t>Cons</w:t>
      </w:r>
      <w:r w:rsidR="00F06046">
        <w:rPr>
          <w:rFonts w:ascii="Calibri" w:hAnsi="Calibri" w:cs="Calibri"/>
          <w:sz w:val="24"/>
          <w:szCs w:val="24"/>
        </w:rPr>
        <w:t>oante</w:t>
      </w:r>
      <w:r>
        <w:rPr>
          <w:rFonts w:ascii="Calibri" w:hAnsi="Calibri" w:cs="Calibri"/>
          <w:sz w:val="24"/>
          <w:szCs w:val="24"/>
        </w:rPr>
        <w:t xml:space="preserve"> </w:t>
      </w:r>
      <w:r w:rsidRPr="002A09BF">
        <w:rPr>
          <w:rFonts w:ascii="Calibri" w:hAnsi="Calibri" w:cs="Calibri"/>
          <w:sz w:val="24"/>
          <w:szCs w:val="24"/>
        </w:rPr>
        <w:t xml:space="preserve">recomendação do </w:t>
      </w:r>
      <w:r w:rsidR="00991FAB">
        <w:rPr>
          <w:rFonts w:ascii="Calibri" w:hAnsi="Calibri" w:cs="Calibri"/>
          <w:sz w:val="24"/>
          <w:szCs w:val="24"/>
        </w:rPr>
        <w:t>eMAG</w:t>
      </w:r>
      <w:r>
        <w:rPr>
          <w:rFonts w:ascii="Calibri" w:hAnsi="Calibri" w:cs="Calibri"/>
          <w:sz w:val="24"/>
          <w:szCs w:val="24"/>
        </w:rPr>
        <w:t xml:space="preserve"> 3.1</w:t>
      </w:r>
      <w:r w:rsidRPr="002A09BF">
        <w:rPr>
          <w:rFonts w:ascii="Calibri" w:hAnsi="Calibri" w:cs="Calibri"/>
          <w:sz w:val="24"/>
          <w:szCs w:val="24"/>
        </w:rPr>
        <w:t xml:space="preserve">, </w:t>
      </w:r>
      <w:r>
        <w:rPr>
          <w:rFonts w:ascii="Calibri" w:hAnsi="Calibri" w:cs="Calibri"/>
          <w:sz w:val="24"/>
          <w:szCs w:val="24"/>
        </w:rPr>
        <w:t>o</w:t>
      </w:r>
      <w:r w:rsidRPr="002A09BF">
        <w:rPr>
          <w:rFonts w:ascii="Calibri" w:hAnsi="Calibri" w:cs="Calibri"/>
          <w:sz w:val="24"/>
          <w:szCs w:val="24"/>
        </w:rPr>
        <w:t xml:space="preserve">s documentos devem ser disponibilizados preferencialmente em </w:t>
      </w:r>
      <w:r w:rsidR="00906310">
        <w:rPr>
          <w:rFonts w:ascii="Calibri" w:hAnsi="Calibri" w:cs="Calibri"/>
          <w:sz w:val="24"/>
          <w:szCs w:val="24"/>
        </w:rPr>
        <w:t xml:space="preserve">formato </w:t>
      </w:r>
      <w:r w:rsidRPr="002A09BF">
        <w:rPr>
          <w:rFonts w:ascii="Calibri" w:hAnsi="Calibri" w:cs="Calibri"/>
          <w:sz w:val="24"/>
          <w:szCs w:val="24"/>
        </w:rPr>
        <w:t xml:space="preserve">HTML. Também podem ser utilizados arquivos para </w:t>
      </w:r>
      <w:r w:rsidRPr="0034633D">
        <w:rPr>
          <w:rFonts w:ascii="Calibri" w:hAnsi="Calibri" w:cs="Calibri"/>
          <w:sz w:val="24"/>
          <w:szCs w:val="24"/>
        </w:rPr>
        <w:t>download</w:t>
      </w:r>
      <w:r w:rsidRPr="002A09BF">
        <w:rPr>
          <w:rFonts w:ascii="Calibri" w:hAnsi="Calibri" w:cs="Calibri"/>
          <w:sz w:val="24"/>
          <w:szCs w:val="24"/>
        </w:rPr>
        <w:t xml:space="preserve"> no formato ODF, </w:t>
      </w:r>
      <w:r w:rsidR="008F0748">
        <w:rPr>
          <w:rFonts w:ascii="Calibri" w:hAnsi="Calibri" w:cs="Calibri"/>
          <w:sz w:val="24"/>
          <w:szCs w:val="24"/>
        </w:rPr>
        <w:t>desde que</w:t>
      </w:r>
      <w:r w:rsidRPr="002A09BF">
        <w:rPr>
          <w:rFonts w:ascii="Calibri" w:hAnsi="Calibri" w:cs="Calibri"/>
          <w:sz w:val="24"/>
          <w:szCs w:val="24"/>
        </w:rPr>
        <w:t xml:space="preserve"> acessíveis. Se um arquivo for disponibilizado em PDF,</w:t>
      </w:r>
      <w:r>
        <w:rPr>
          <w:rFonts w:ascii="Calibri" w:hAnsi="Calibri" w:cs="Calibri"/>
          <w:sz w:val="24"/>
          <w:szCs w:val="24"/>
        </w:rPr>
        <w:t xml:space="preserve"> </w:t>
      </w:r>
      <w:r w:rsidRPr="002A09BF">
        <w:rPr>
          <w:rFonts w:ascii="Calibri" w:hAnsi="Calibri" w:cs="Calibri"/>
          <w:sz w:val="24"/>
          <w:szCs w:val="24"/>
        </w:rPr>
        <w:t>deverá ser fornecida uma alternativa em HTML ou ODF</w:t>
      </w:r>
      <w:r>
        <w:rPr>
          <w:rFonts w:ascii="Calibri" w:hAnsi="Calibri" w:cs="Calibri"/>
          <w:sz w:val="24"/>
          <w:szCs w:val="24"/>
        </w:rPr>
        <w:t>.</w:t>
      </w:r>
    </w:p>
    <w:p w14:paraId="6F04B0D0" w14:textId="04B6E1DC" w:rsidR="0048146A" w:rsidRPr="0032631B" w:rsidRDefault="00F06046" w:rsidP="0032631B">
      <w:pPr>
        <w:pStyle w:val="SemEspaamento"/>
        <w:numPr>
          <w:ilvl w:val="0"/>
          <w:numId w:val="15"/>
        </w:numPr>
        <w:tabs>
          <w:tab w:val="right" w:pos="1134"/>
        </w:tabs>
        <w:spacing w:before="240" w:after="240"/>
        <w:ind w:left="0" w:firstLine="0"/>
        <w:jc w:val="both"/>
        <w:rPr>
          <w:rFonts w:ascii="Calibri" w:hAnsi="Calibri" w:cs="Calibri"/>
          <w:sz w:val="24"/>
          <w:szCs w:val="24"/>
        </w:rPr>
      </w:pPr>
      <w:r>
        <w:rPr>
          <w:rFonts w:ascii="Calibri" w:hAnsi="Calibri" w:cs="Calibri"/>
          <w:sz w:val="24"/>
          <w:szCs w:val="24"/>
        </w:rPr>
        <w:t xml:space="preserve">Contudo, para efeitos de análise de eficácia da transmissão de conteúdo, </w:t>
      </w:r>
      <w:r w:rsidR="00002950">
        <w:rPr>
          <w:rFonts w:ascii="Calibri" w:hAnsi="Calibri" w:cs="Calibri"/>
          <w:sz w:val="24"/>
          <w:szCs w:val="24"/>
        </w:rPr>
        <w:t>consideraram</w:t>
      </w:r>
      <w:r>
        <w:rPr>
          <w:rFonts w:ascii="Calibri" w:hAnsi="Calibri" w:cs="Calibri"/>
          <w:sz w:val="24"/>
          <w:szCs w:val="24"/>
        </w:rPr>
        <w:t>-se acessíveis os formatos de documentos passíveis de leitura pelo leitor de tela, ainda que somente disponibilizados em PDF.</w:t>
      </w:r>
    </w:p>
    <w:p w14:paraId="1BCC7B9E" w14:textId="15486E9B" w:rsidR="00E47D1C" w:rsidRPr="00E47D1C" w:rsidRDefault="00E47D1C" w:rsidP="0032631B">
      <w:pPr>
        <w:pStyle w:val="SemEspaamento"/>
        <w:numPr>
          <w:ilvl w:val="0"/>
          <w:numId w:val="15"/>
        </w:numPr>
        <w:tabs>
          <w:tab w:val="right" w:pos="1134"/>
        </w:tabs>
        <w:spacing w:before="240" w:after="240"/>
        <w:ind w:left="0" w:firstLine="0"/>
        <w:jc w:val="both"/>
        <w:rPr>
          <w:rFonts w:ascii="Calibri" w:hAnsi="Calibri" w:cs="Calibri"/>
          <w:sz w:val="24"/>
          <w:szCs w:val="24"/>
        </w:rPr>
      </w:pPr>
      <w:r w:rsidRPr="00E47D1C">
        <w:rPr>
          <w:rFonts w:ascii="Calibri" w:hAnsi="Calibri" w:cs="Calibri"/>
          <w:sz w:val="24"/>
          <w:szCs w:val="24"/>
        </w:rPr>
        <w:t>Dessa forma, procedeu-se ao exame</w:t>
      </w:r>
      <w:r w:rsidR="00704BAD">
        <w:rPr>
          <w:rFonts w:ascii="Calibri" w:hAnsi="Calibri" w:cs="Calibri"/>
          <w:sz w:val="24"/>
          <w:szCs w:val="24"/>
        </w:rPr>
        <w:t xml:space="preserve"> </w:t>
      </w:r>
      <w:r w:rsidRPr="00E47D1C">
        <w:rPr>
          <w:rFonts w:ascii="Calibri" w:hAnsi="Calibri" w:cs="Calibri"/>
          <w:sz w:val="24"/>
          <w:szCs w:val="24"/>
        </w:rPr>
        <w:t>de documentos disponibilizados no portal da transparência, páginas de atos e páginas de publicações, totalizando 60 páginas avaliad</w:t>
      </w:r>
      <w:r w:rsidR="00704BAD">
        <w:rPr>
          <w:rFonts w:ascii="Calibri" w:hAnsi="Calibri" w:cs="Calibri"/>
          <w:sz w:val="24"/>
          <w:szCs w:val="24"/>
        </w:rPr>
        <w:t>a</w:t>
      </w:r>
      <w:r w:rsidRPr="00E47D1C">
        <w:rPr>
          <w:rFonts w:ascii="Calibri" w:hAnsi="Calibri" w:cs="Calibri"/>
          <w:sz w:val="24"/>
          <w:szCs w:val="24"/>
        </w:rPr>
        <w:t xml:space="preserve">s. Ressalta-se que algumas páginas </w:t>
      </w:r>
      <w:r w:rsidR="00704BAD">
        <w:rPr>
          <w:rFonts w:ascii="Calibri" w:hAnsi="Calibri" w:cs="Calibri"/>
          <w:sz w:val="24"/>
          <w:szCs w:val="24"/>
        </w:rPr>
        <w:t>da amostra</w:t>
      </w:r>
      <w:r w:rsidRPr="00E47D1C">
        <w:rPr>
          <w:rFonts w:ascii="Calibri" w:hAnsi="Calibri" w:cs="Calibri"/>
          <w:sz w:val="24"/>
          <w:szCs w:val="24"/>
        </w:rPr>
        <w:t xml:space="preserve"> continham mais de um documento, todos apresentando características uniformes</w:t>
      </w:r>
      <w:r w:rsidR="00704BAD">
        <w:rPr>
          <w:rFonts w:ascii="Calibri" w:hAnsi="Calibri" w:cs="Calibri"/>
          <w:sz w:val="24"/>
          <w:szCs w:val="24"/>
        </w:rPr>
        <w:t>. Nesses casos</w:t>
      </w:r>
      <w:r w:rsidRPr="00E47D1C">
        <w:rPr>
          <w:rFonts w:ascii="Calibri" w:hAnsi="Calibri" w:cs="Calibri"/>
          <w:sz w:val="24"/>
          <w:szCs w:val="24"/>
        </w:rPr>
        <w:t>, a avaliação se deu pelo grupo de documentos presentes na página, de forma a ampliar a análise.</w:t>
      </w:r>
    </w:p>
    <w:p w14:paraId="1C9FFEF2" w14:textId="219302EF" w:rsidR="007A43A3" w:rsidRDefault="006E6717" w:rsidP="0032631B">
      <w:pPr>
        <w:pStyle w:val="SemEspaamento"/>
        <w:numPr>
          <w:ilvl w:val="0"/>
          <w:numId w:val="15"/>
        </w:numPr>
        <w:tabs>
          <w:tab w:val="right" w:pos="1134"/>
        </w:tabs>
        <w:spacing w:before="240" w:after="240"/>
        <w:ind w:left="0" w:firstLine="0"/>
        <w:jc w:val="both"/>
        <w:rPr>
          <w:rFonts w:ascii="Calibri" w:hAnsi="Calibri" w:cs="Calibri"/>
          <w:sz w:val="24"/>
          <w:szCs w:val="24"/>
        </w:rPr>
      </w:pPr>
      <w:r w:rsidRPr="006E6717">
        <w:rPr>
          <w:rFonts w:ascii="Calibri" w:hAnsi="Calibri" w:cs="Calibri"/>
          <w:sz w:val="24"/>
          <w:szCs w:val="24"/>
        </w:rPr>
        <w:t xml:space="preserve">Quanto à disponibilização de formatos acessíveis por leitores de tela, das 60 </w:t>
      </w:r>
      <w:r w:rsidR="007A43A3">
        <w:rPr>
          <w:rFonts w:ascii="Calibri" w:hAnsi="Calibri" w:cs="Calibri"/>
          <w:sz w:val="24"/>
          <w:szCs w:val="24"/>
        </w:rPr>
        <w:t>páginas selecionadas na amostra</w:t>
      </w:r>
      <w:r w:rsidRPr="006E6717">
        <w:rPr>
          <w:rFonts w:ascii="Calibri" w:hAnsi="Calibri" w:cs="Calibri"/>
          <w:sz w:val="24"/>
          <w:szCs w:val="24"/>
        </w:rPr>
        <w:t>, 47 (79%) foram passíveis de leitura de conteúdo</w:t>
      </w:r>
      <w:r w:rsidR="007A43A3">
        <w:rPr>
          <w:rFonts w:ascii="Calibri" w:hAnsi="Calibri" w:cs="Calibri"/>
          <w:sz w:val="24"/>
          <w:szCs w:val="24"/>
        </w:rPr>
        <w:t>, conforme gráfico a seguir:</w:t>
      </w:r>
    </w:p>
    <w:p w14:paraId="382FC1E8" w14:textId="2CFB5E53" w:rsidR="007A43A3" w:rsidRDefault="007654FE" w:rsidP="007A43A3">
      <w:pPr>
        <w:pStyle w:val="SemEspaamento"/>
        <w:keepNext/>
        <w:tabs>
          <w:tab w:val="right" w:pos="1134"/>
        </w:tabs>
        <w:jc w:val="center"/>
      </w:pPr>
      <w:r>
        <w:rPr>
          <w:noProof/>
          <w:lang w:eastAsia="pt-BR"/>
        </w:rPr>
        <w:drawing>
          <wp:inline distT="0" distB="0" distL="0" distR="0" wp14:anchorId="193BB7E6" wp14:editId="09803B96">
            <wp:extent cx="4572000" cy="3305175"/>
            <wp:effectExtent l="0" t="0" r="0" b="9525"/>
            <wp:docPr id="17" name="Gráfico 17" descr="Gráfico de pizza: dos 60 documentos avaliados no portal do CNJ, 79% podem ser acessados por leitor de tela, ao passo que 21% não podem ser lidos por um leitor de tela.">
              <a:extLst xmlns:a="http://schemas.openxmlformats.org/drawingml/2006/main">
                <a:ext uri="{FF2B5EF4-FFF2-40B4-BE49-F238E27FC236}">
                  <a16:creationId xmlns:a16="http://schemas.microsoft.com/office/drawing/2014/main" id="{BE4F759B-CCDD-4C45-5597-877805D0C5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B2EBF52" w14:textId="77777777" w:rsidR="007A43A3" w:rsidRPr="00BA1E2A" w:rsidRDefault="007A43A3" w:rsidP="00481400">
      <w:pPr>
        <w:pStyle w:val="Legenda"/>
        <w:jc w:val="center"/>
        <w:rPr>
          <w:b w:val="0"/>
        </w:rPr>
      </w:pPr>
      <w:r w:rsidRPr="00BA1E2A">
        <w:rPr>
          <w:b w:val="0"/>
        </w:rPr>
        <w:t>Gráfico 4 – Avaliação de documentos – Formatos acessíveis por leitor de tela</w:t>
      </w:r>
    </w:p>
    <w:p w14:paraId="29041F7E" w14:textId="1CF0F3EF" w:rsidR="007A43A3" w:rsidRPr="007D4C82" w:rsidRDefault="007A43A3" w:rsidP="007A43A3">
      <w:pPr>
        <w:pStyle w:val="SemEspaamento"/>
        <w:numPr>
          <w:ilvl w:val="2"/>
          <w:numId w:val="11"/>
        </w:numPr>
        <w:spacing w:before="240" w:after="240"/>
        <w:ind w:hanging="90"/>
        <w:jc w:val="both"/>
        <w:outlineLvl w:val="1"/>
        <w:rPr>
          <w:rFonts w:ascii="Calibri" w:hAnsi="Calibri" w:cs="Calibri"/>
          <w:b/>
          <w:bCs/>
          <w:sz w:val="24"/>
          <w:szCs w:val="24"/>
        </w:rPr>
      </w:pPr>
      <w:bookmarkStart w:id="24" w:name="_Toc106969383"/>
      <w:bookmarkStart w:id="25" w:name="_Toc108806746"/>
      <w:r>
        <w:rPr>
          <w:rFonts w:ascii="Calibri" w:hAnsi="Calibri" w:cs="Calibri"/>
          <w:b/>
          <w:bCs/>
          <w:sz w:val="24"/>
          <w:szCs w:val="24"/>
        </w:rPr>
        <w:t>Descrição de Imagens inseridas em documentos</w:t>
      </w:r>
      <w:bookmarkEnd w:id="24"/>
      <w:bookmarkEnd w:id="25"/>
    </w:p>
    <w:p w14:paraId="3343BB60" w14:textId="562AD393" w:rsidR="007A43A3" w:rsidRDefault="007A43A3" w:rsidP="007A43A3">
      <w:pPr>
        <w:pStyle w:val="SemEspaamento"/>
        <w:numPr>
          <w:ilvl w:val="0"/>
          <w:numId w:val="15"/>
        </w:numPr>
        <w:tabs>
          <w:tab w:val="right" w:pos="1134"/>
        </w:tabs>
        <w:spacing w:before="240" w:after="240"/>
        <w:ind w:left="0" w:firstLine="0"/>
        <w:jc w:val="both"/>
        <w:rPr>
          <w:rFonts w:ascii="Calibri" w:hAnsi="Calibri" w:cs="Calibri"/>
          <w:sz w:val="24"/>
          <w:szCs w:val="24"/>
        </w:rPr>
      </w:pPr>
      <w:r w:rsidRPr="006E6717">
        <w:rPr>
          <w:rFonts w:ascii="Calibri" w:hAnsi="Calibri" w:cs="Calibri"/>
          <w:sz w:val="24"/>
          <w:szCs w:val="24"/>
        </w:rPr>
        <w:t xml:space="preserve">A descrição de imagens </w:t>
      </w:r>
      <w:r w:rsidR="7CF09DCE" w:rsidRPr="14FF6330">
        <w:rPr>
          <w:rFonts w:ascii="Calibri" w:hAnsi="Calibri" w:cs="Calibri"/>
          <w:sz w:val="24"/>
          <w:szCs w:val="24"/>
        </w:rPr>
        <w:t xml:space="preserve">e/ou outros </w:t>
      </w:r>
      <w:r w:rsidR="6E040FD7" w:rsidRPr="14FF6330">
        <w:rPr>
          <w:rFonts w:ascii="Calibri" w:hAnsi="Calibri" w:cs="Calibri"/>
          <w:sz w:val="24"/>
          <w:szCs w:val="24"/>
        </w:rPr>
        <w:t>elementos</w:t>
      </w:r>
      <w:r w:rsidR="7CF09DCE" w:rsidRPr="14FF6330">
        <w:rPr>
          <w:rFonts w:ascii="Calibri" w:hAnsi="Calibri" w:cs="Calibri"/>
          <w:sz w:val="24"/>
          <w:szCs w:val="24"/>
        </w:rPr>
        <w:t xml:space="preserve"> gráficos</w:t>
      </w:r>
      <w:r w:rsidR="2DE156A6" w:rsidRPr="14FF6330">
        <w:rPr>
          <w:rFonts w:ascii="Calibri" w:hAnsi="Calibri" w:cs="Calibri"/>
          <w:sz w:val="24"/>
          <w:szCs w:val="24"/>
        </w:rPr>
        <w:t xml:space="preserve"> </w:t>
      </w:r>
      <w:r w:rsidR="001F2C4C">
        <w:rPr>
          <w:rFonts w:ascii="Calibri" w:hAnsi="Calibri" w:cs="Calibri"/>
          <w:sz w:val="24"/>
          <w:szCs w:val="24"/>
        </w:rPr>
        <w:t>contendo</w:t>
      </w:r>
      <w:r w:rsidR="6E040FD7" w:rsidRPr="14FF6330">
        <w:rPr>
          <w:rFonts w:ascii="Calibri" w:hAnsi="Calibri" w:cs="Calibri"/>
          <w:sz w:val="24"/>
          <w:szCs w:val="24"/>
        </w:rPr>
        <w:t xml:space="preserve"> informação </w:t>
      </w:r>
      <w:r w:rsidRPr="006E6717">
        <w:rPr>
          <w:rFonts w:ascii="Calibri" w:hAnsi="Calibri" w:cs="Calibri"/>
          <w:sz w:val="24"/>
          <w:szCs w:val="24"/>
        </w:rPr>
        <w:t xml:space="preserve">em texto alternativo se faz muito relevante por permitir que as pessoas </w:t>
      </w:r>
      <w:r>
        <w:rPr>
          <w:rFonts w:ascii="Calibri" w:hAnsi="Calibri" w:cs="Calibri"/>
          <w:sz w:val="24"/>
          <w:szCs w:val="24"/>
        </w:rPr>
        <w:t xml:space="preserve">com deficiência visual </w:t>
      </w:r>
      <w:r w:rsidRPr="006E6717">
        <w:rPr>
          <w:rFonts w:ascii="Calibri" w:hAnsi="Calibri" w:cs="Calibri"/>
          <w:sz w:val="24"/>
          <w:szCs w:val="24"/>
        </w:rPr>
        <w:t xml:space="preserve">possam acessar </w:t>
      </w:r>
      <w:r>
        <w:rPr>
          <w:rFonts w:ascii="Calibri" w:hAnsi="Calibri" w:cs="Calibri"/>
          <w:sz w:val="24"/>
          <w:szCs w:val="24"/>
        </w:rPr>
        <w:t>efetivamente</w:t>
      </w:r>
      <w:r w:rsidRPr="006E6717">
        <w:rPr>
          <w:rFonts w:ascii="Calibri" w:hAnsi="Calibri" w:cs="Calibri"/>
          <w:sz w:val="24"/>
          <w:szCs w:val="24"/>
        </w:rPr>
        <w:t xml:space="preserve"> o conteúdo ilustrativo dos documentos. </w:t>
      </w:r>
      <w:r>
        <w:rPr>
          <w:rFonts w:ascii="Calibri" w:hAnsi="Calibri" w:cs="Calibri"/>
          <w:sz w:val="24"/>
          <w:szCs w:val="24"/>
        </w:rPr>
        <w:t>Caso não seja fei</w:t>
      </w:r>
      <w:r w:rsidR="00B6706F">
        <w:rPr>
          <w:rFonts w:ascii="Calibri" w:hAnsi="Calibri" w:cs="Calibri"/>
          <w:sz w:val="24"/>
          <w:szCs w:val="24"/>
        </w:rPr>
        <w:t>t</w:t>
      </w:r>
      <w:r>
        <w:rPr>
          <w:rFonts w:ascii="Calibri" w:hAnsi="Calibri" w:cs="Calibri"/>
          <w:sz w:val="24"/>
          <w:szCs w:val="24"/>
        </w:rPr>
        <w:t xml:space="preserve">o o uso de descrição por texto alternativo, a descrição poderá se dar na legenda da figura ou no próprio texto. </w:t>
      </w:r>
    </w:p>
    <w:p w14:paraId="2B01F36D" w14:textId="21667068" w:rsidR="007A43A3" w:rsidRDefault="2DE156A6" w:rsidP="007A43A3">
      <w:pPr>
        <w:pStyle w:val="SemEspaamento"/>
        <w:numPr>
          <w:ilvl w:val="0"/>
          <w:numId w:val="15"/>
        </w:numPr>
        <w:tabs>
          <w:tab w:val="right" w:pos="1134"/>
        </w:tabs>
        <w:spacing w:before="240" w:after="240"/>
        <w:ind w:left="0" w:firstLine="0"/>
        <w:jc w:val="both"/>
        <w:rPr>
          <w:rFonts w:ascii="Calibri" w:hAnsi="Calibri" w:cs="Calibri"/>
          <w:sz w:val="24"/>
          <w:szCs w:val="24"/>
        </w:rPr>
      </w:pPr>
      <w:r>
        <w:rPr>
          <w:rFonts w:ascii="Calibri" w:hAnsi="Calibri" w:cs="Calibri"/>
          <w:sz w:val="24"/>
          <w:szCs w:val="24"/>
        </w:rPr>
        <w:lastRenderedPageBreak/>
        <w:t xml:space="preserve">Boas práticas na produção de documentos acessíveis podem ser encontradas no </w:t>
      </w:r>
      <w:r w:rsidRPr="00491260">
        <w:rPr>
          <w:rFonts w:ascii="Calibri" w:hAnsi="Calibri" w:cs="Calibri"/>
          <w:sz w:val="24"/>
          <w:szCs w:val="24"/>
        </w:rPr>
        <w:t xml:space="preserve">guia </w:t>
      </w:r>
      <w:hyperlink r:id="rId16" w:history="1">
        <w:r w:rsidRPr="009C1225">
          <w:rPr>
            <w:rStyle w:val="Hyperlink"/>
            <w:rFonts w:ascii="Calibri" w:hAnsi="Calibri" w:cs="Calibri"/>
            <w:sz w:val="24"/>
            <w:szCs w:val="24"/>
          </w:rPr>
          <w:t>Criando Documentos Digitais Acessíveis</w:t>
        </w:r>
      </w:hyperlink>
      <w:r>
        <w:rPr>
          <w:rFonts w:ascii="Calibri" w:hAnsi="Calibri" w:cs="Calibri"/>
          <w:sz w:val="24"/>
          <w:szCs w:val="24"/>
        </w:rPr>
        <w:t xml:space="preserve"> do Tribunal de Contas da União - TCU</w:t>
      </w:r>
      <w:r w:rsidR="007A43A3">
        <w:rPr>
          <w:rStyle w:val="Refdenotaderodap"/>
          <w:rFonts w:ascii="Calibri" w:hAnsi="Calibri" w:cs="Calibri"/>
          <w:sz w:val="24"/>
          <w:szCs w:val="24"/>
        </w:rPr>
        <w:footnoteReference w:id="8"/>
      </w:r>
      <w:r>
        <w:rPr>
          <w:rFonts w:ascii="Calibri" w:hAnsi="Calibri" w:cs="Calibri"/>
          <w:sz w:val="24"/>
          <w:szCs w:val="24"/>
        </w:rPr>
        <w:t>.</w:t>
      </w:r>
    </w:p>
    <w:p w14:paraId="7D9A2CC4" w14:textId="44039EB8" w:rsidR="00704BAD" w:rsidRDefault="001F2C4C" w:rsidP="007A43A3">
      <w:pPr>
        <w:pStyle w:val="SemEspaamento"/>
        <w:numPr>
          <w:ilvl w:val="0"/>
          <w:numId w:val="15"/>
        </w:numPr>
        <w:tabs>
          <w:tab w:val="right" w:pos="1134"/>
        </w:tabs>
        <w:spacing w:before="240" w:after="240"/>
        <w:ind w:left="0" w:firstLine="0"/>
        <w:jc w:val="both"/>
        <w:rPr>
          <w:rFonts w:ascii="Calibri" w:hAnsi="Calibri" w:cs="Calibri"/>
          <w:sz w:val="24"/>
          <w:szCs w:val="24"/>
        </w:rPr>
      </w:pPr>
      <w:r>
        <w:rPr>
          <w:rFonts w:ascii="Calibri" w:hAnsi="Calibri" w:cs="Calibri"/>
          <w:sz w:val="24"/>
          <w:szCs w:val="24"/>
        </w:rPr>
        <w:t>Com o objetivo de avaliar se as imagens continham descrição</w:t>
      </w:r>
      <w:r w:rsidR="001D7700">
        <w:rPr>
          <w:rFonts w:ascii="Calibri" w:hAnsi="Calibri" w:cs="Calibri"/>
          <w:sz w:val="24"/>
          <w:szCs w:val="24"/>
        </w:rPr>
        <w:t xml:space="preserve"> adequada</w:t>
      </w:r>
      <w:r w:rsidR="00B6706F">
        <w:rPr>
          <w:rFonts w:ascii="Calibri" w:hAnsi="Calibri" w:cs="Calibri"/>
          <w:sz w:val="24"/>
          <w:szCs w:val="24"/>
        </w:rPr>
        <w:t>,</w:t>
      </w:r>
      <w:r w:rsidR="001D7700">
        <w:rPr>
          <w:rFonts w:ascii="Calibri" w:hAnsi="Calibri" w:cs="Calibri"/>
          <w:sz w:val="24"/>
          <w:szCs w:val="24"/>
        </w:rPr>
        <w:t xml:space="preserve"> foi realizado teste </w:t>
      </w:r>
      <w:r w:rsidR="00356F91">
        <w:rPr>
          <w:rFonts w:ascii="Calibri" w:hAnsi="Calibri" w:cs="Calibri"/>
          <w:sz w:val="24"/>
          <w:szCs w:val="24"/>
        </w:rPr>
        <w:t>utilizando-se o</w:t>
      </w:r>
      <w:r w:rsidR="001D7700">
        <w:rPr>
          <w:rFonts w:ascii="Calibri" w:hAnsi="Calibri" w:cs="Calibri"/>
          <w:sz w:val="24"/>
          <w:szCs w:val="24"/>
        </w:rPr>
        <w:t xml:space="preserve"> software leitor de tela</w:t>
      </w:r>
      <w:r w:rsidR="00356F91">
        <w:rPr>
          <w:rFonts w:ascii="Calibri" w:hAnsi="Calibri" w:cs="Calibri"/>
          <w:sz w:val="24"/>
          <w:szCs w:val="24"/>
        </w:rPr>
        <w:t xml:space="preserve"> NVDA.</w:t>
      </w:r>
      <w:r w:rsidR="001D7700">
        <w:rPr>
          <w:rFonts w:ascii="Calibri" w:hAnsi="Calibri" w:cs="Calibri"/>
          <w:sz w:val="24"/>
          <w:szCs w:val="24"/>
        </w:rPr>
        <w:t xml:space="preserve"> </w:t>
      </w:r>
      <w:r w:rsidR="007A43A3">
        <w:rPr>
          <w:rFonts w:ascii="Calibri" w:hAnsi="Calibri" w:cs="Calibri"/>
          <w:sz w:val="24"/>
          <w:szCs w:val="24"/>
        </w:rPr>
        <w:t xml:space="preserve">Na amostra selecionada (60 páginas) foram encontrados </w:t>
      </w:r>
      <w:r w:rsidR="006E6717" w:rsidRPr="006E6717">
        <w:rPr>
          <w:rFonts w:ascii="Calibri" w:hAnsi="Calibri" w:cs="Calibri"/>
          <w:sz w:val="24"/>
          <w:szCs w:val="24"/>
        </w:rPr>
        <w:t xml:space="preserve">25 documentos que continham imagens, </w:t>
      </w:r>
      <w:r w:rsidR="1EEDCC87" w:rsidRPr="14FF6330">
        <w:rPr>
          <w:rFonts w:ascii="Calibri" w:hAnsi="Calibri" w:cs="Calibri"/>
          <w:b/>
          <w:bCs/>
          <w:sz w:val="24"/>
          <w:szCs w:val="24"/>
        </w:rPr>
        <w:t>nenhum</w:t>
      </w:r>
      <w:r w:rsidR="5F721A15" w:rsidRPr="14FF6330">
        <w:rPr>
          <w:rFonts w:ascii="Calibri" w:hAnsi="Calibri" w:cs="Calibri"/>
          <w:b/>
          <w:bCs/>
          <w:sz w:val="24"/>
          <w:szCs w:val="24"/>
        </w:rPr>
        <w:t>a</w:t>
      </w:r>
      <w:r w:rsidR="1EEDCC87" w:rsidRPr="14FF6330">
        <w:rPr>
          <w:rFonts w:ascii="Calibri" w:hAnsi="Calibri" w:cs="Calibri"/>
          <w:b/>
          <w:bCs/>
          <w:sz w:val="24"/>
          <w:szCs w:val="24"/>
        </w:rPr>
        <w:t xml:space="preserve"> del</w:t>
      </w:r>
      <w:r w:rsidR="68B7E89E" w:rsidRPr="14FF6330">
        <w:rPr>
          <w:rFonts w:ascii="Calibri" w:hAnsi="Calibri" w:cs="Calibri"/>
          <w:b/>
          <w:bCs/>
          <w:sz w:val="24"/>
          <w:szCs w:val="24"/>
        </w:rPr>
        <w:t>a</w:t>
      </w:r>
      <w:r w:rsidR="1EEDCC87" w:rsidRPr="14FF6330">
        <w:rPr>
          <w:rFonts w:ascii="Calibri" w:hAnsi="Calibri" w:cs="Calibri"/>
          <w:b/>
          <w:bCs/>
          <w:sz w:val="24"/>
          <w:szCs w:val="24"/>
        </w:rPr>
        <w:t>s</w:t>
      </w:r>
      <w:r w:rsidR="006E6717" w:rsidRPr="00347C2A">
        <w:rPr>
          <w:rFonts w:ascii="Calibri" w:hAnsi="Calibri" w:cs="Calibri"/>
          <w:b/>
          <w:bCs/>
          <w:sz w:val="24"/>
          <w:szCs w:val="24"/>
        </w:rPr>
        <w:t xml:space="preserve"> apresentou descrição no texto alternativo</w:t>
      </w:r>
      <w:r w:rsidR="006E6717" w:rsidRPr="006E6717">
        <w:rPr>
          <w:rFonts w:ascii="Calibri" w:hAnsi="Calibri" w:cs="Calibri"/>
          <w:sz w:val="24"/>
          <w:szCs w:val="24"/>
        </w:rPr>
        <w:t>, de forma que todas foram ignoradas pelos leitores de tela.</w:t>
      </w:r>
    </w:p>
    <w:p w14:paraId="09BAC2BB" w14:textId="6FC687C7" w:rsidR="00473AB4" w:rsidRPr="00347C2A" w:rsidRDefault="00347C2A" w:rsidP="00347C2A">
      <w:pPr>
        <w:pStyle w:val="SemEspaamento"/>
        <w:numPr>
          <w:ilvl w:val="2"/>
          <w:numId w:val="11"/>
        </w:numPr>
        <w:spacing w:before="240" w:after="240"/>
        <w:ind w:hanging="90"/>
        <w:jc w:val="both"/>
        <w:outlineLvl w:val="1"/>
        <w:rPr>
          <w:rFonts w:ascii="Calibri" w:hAnsi="Calibri" w:cs="Calibri"/>
          <w:b/>
          <w:bCs/>
          <w:sz w:val="24"/>
          <w:szCs w:val="24"/>
        </w:rPr>
      </w:pPr>
      <w:bookmarkStart w:id="26" w:name="_Toc106969384"/>
      <w:bookmarkStart w:id="27" w:name="_Toc108806747"/>
      <w:r w:rsidRPr="00347C2A">
        <w:rPr>
          <w:rFonts w:ascii="Calibri" w:hAnsi="Calibri" w:cs="Calibri"/>
          <w:b/>
          <w:bCs/>
          <w:sz w:val="24"/>
          <w:szCs w:val="24"/>
        </w:rPr>
        <w:t>Links para download de documentos</w:t>
      </w:r>
      <w:bookmarkEnd w:id="26"/>
      <w:bookmarkEnd w:id="27"/>
    </w:p>
    <w:p w14:paraId="5E4475F6" w14:textId="47FD5E62" w:rsidR="00347C2A" w:rsidRDefault="00D81F36" w:rsidP="0032631B">
      <w:pPr>
        <w:pStyle w:val="SemEspaamento"/>
        <w:numPr>
          <w:ilvl w:val="0"/>
          <w:numId w:val="15"/>
        </w:numPr>
        <w:tabs>
          <w:tab w:val="right" w:pos="1134"/>
        </w:tabs>
        <w:spacing w:before="240" w:after="240"/>
        <w:ind w:left="0" w:firstLine="0"/>
        <w:jc w:val="both"/>
        <w:rPr>
          <w:rFonts w:ascii="Calibri" w:hAnsi="Calibri" w:cs="Calibri"/>
          <w:sz w:val="24"/>
          <w:szCs w:val="24"/>
        </w:rPr>
      </w:pPr>
      <w:r>
        <w:rPr>
          <w:rFonts w:ascii="Calibri" w:hAnsi="Calibri" w:cs="Calibri"/>
          <w:sz w:val="24"/>
          <w:szCs w:val="24"/>
        </w:rPr>
        <w:t>Como recomenda o</w:t>
      </w:r>
      <w:r w:rsidR="001B210C" w:rsidRPr="00586154">
        <w:rPr>
          <w:rFonts w:ascii="Calibri" w:hAnsi="Calibri" w:cs="Calibri"/>
          <w:sz w:val="24"/>
          <w:szCs w:val="24"/>
        </w:rPr>
        <w:t xml:space="preserve"> </w:t>
      </w:r>
      <w:r w:rsidR="00991FAB">
        <w:rPr>
          <w:rFonts w:ascii="Calibri" w:hAnsi="Calibri" w:cs="Calibri"/>
          <w:sz w:val="24"/>
          <w:szCs w:val="24"/>
        </w:rPr>
        <w:t>eMAG</w:t>
      </w:r>
      <w:r w:rsidR="001B210C" w:rsidRPr="00586154">
        <w:rPr>
          <w:rFonts w:ascii="Calibri" w:hAnsi="Calibri" w:cs="Calibri"/>
          <w:sz w:val="24"/>
          <w:szCs w:val="24"/>
        </w:rPr>
        <w:t>, os links devem ser descritos de forma clara e sucinta, com as informações d</w:t>
      </w:r>
      <w:r w:rsidR="001B210C">
        <w:rPr>
          <w:rFonts w:ascii="Calibri" w:hAnsi="Calibri" w:cs="Calibri"/>
          <w:sz w:val="24"/>
          <w:szCs w:val="24"/>
        </w:rPr>
        <w:t>a extensão</w:t>
      </w:r>
      <w:r w:rsidR="001B210C" w:rsidRPr="00586154">
        <w:rPr>
          <w:rFonts w:ascii="Calibri" w:hAnsi="Calibri" w:cs="Calibri"/>
          <w:sz w:val="24"/>
          <w:szCs w:val="24"/>
        </w:rPr>
        <w:t xml:space="preserve"> e</w:t>
      </w:r>
      <w:r w:rsidR="001B210C">
        <w:rPr>
          <w:rFonts w:ascii="Calibri" w:hAnsi="Calibri" w:cs="Calibri"/>
          <w:sz w:val="24"/>
          <w:szCs w:val="24"/>
        </w:rPr>
        <w:t xml:space="preserve"> do</w:t>
      </w:r>
      <w:r w:rsidR="001B210C" w:rsidRPr="00586154">
        <w:rPr>
          <w:rFonts w:ascii="Calibri" w:hAnsi="Calibri" w:cs="Calibri"/>
          <w:sz w:val="24"/>
          <w:szCs w:val="24"/>
        </w:rPr>
        <w:t xml:space="preserve"> tamanho do </w:t>
      </w:r>
      <w:r w:rsidR="001B210C">
        <w:rPr>
          <w:rFonts w:ascii="Calibri" w:hAnsi="Calibri" w:cs="Calibri"/>
          <w:sz w:val="24"/>
          <w:szCs w:val="24"/>
        </w:rPr>
        <w:t>documento</w:t>
      </w:r>
      <w:r w:rsidR="001B210C" w:rsidRPr="00586154">
        <w:rPr>
          <w:rFonts w:ascii="Calibri" w:hAnsi="Calibri" w:cs="Calibri"/>
          <w:sz w:val="24"/>
          <w:szCs w:val="24"/>
        </w:rPr>
        <w:t xml:space="preserve">, </w:t>
      </w:r>
      <w:r w:rsidR="002F16AC">
        <w:rPr>
          <w:rFonts w:ascii="Calibri" w:hAnsi="Calibri" w:cs="Calibri"/>
          <w:sz w:val="24"/>
          <w:szCs w:val="24"/>
        </w:rPr>
        <w:t>para</w:t>
      </w:r>
      <w:r w:rsidR="001B210C" w:rsidRPr="00586154">
        <w:rPr>
          <w:rFonts w:ascii="Calibri" w:hAnsi="Calibri" w:cs="Calibri"/>
          <w:sz w:val="24"/>
          <w:szCs w:val="24"/>
        </w:rPr>
        <w:t xml:space="preserve"> que o leitor de tela possa manter o usuário esclarecido sobre o arquivo que irá baixar.</w:t>
      </w:r>
    </w:p>
    <w:p w14:paraId="427F6444" w14:textId="6EF662C0" w:rsidR="00600B29" w:rsidRDefault="001B210C" w:rsidP="00985DD5">
      <w:pPr>
        <w:pStyle w:val="SemEspaamento"/>
        <w:numPr>
          <w:ilvl w:val="0"/>
          <w:numId w:val="15"/>
        </w:numPr>
        <w:tabs>
          <w:tab w:val="right" w:pos="1134"/>
        </w:tabs>
        <w:spacing w:before="240" w:after="240"/>
        <w:ind w:left="0" w:firstLine="0"/>
        <w:jc w:val="both"/>
        <w:rPr>
          <w:rFonts w:ascii="Calibri" w:hAnsi="Calibri" w:cs="Calibri"/>
          <w:sz w:val="24"/>
          <w:szCs w:val="24"/>
        </w:rPr>
      </w:pPr>
      <w:r w:rsidRPr="00586154">
        <w:rPr>
          <w:rFonts w:ascii="Calibri" w:hAnsi="Calibri" w:cs="Calibri"/>
          <w:sz w:val="24"/>
          <w:szCs w:val="24"/>
        </w:rPr>
        <w:t xml:space="preserve">Das 60 </w:t>
      </w:r>
      <w:r w:rsidR="00347C2A">
        <w:rPr>
          <w:rFonts w:ascii="Calibri" w:hAnsi="Calibri" w:cs="Calibri"/>
          <w:sz w:val="24"/>
          <w:szCs w:val="24"/>
        </w:rPr>
        <w:t>páginas</w:t>
      </w:r>
      <w:r w:rsidRPr="00586154">
        <w:rPr>
          <w:rFonts w:ascii="Calibri" w:hAnsi="Calibri" w:cs="Calibri"/>
          <w:sz w:val="24"/>
          <w:szCs w:val="24"/>
        </w:rPr>
        <w:t xml:space="preserve"> avaliadas</w:t>
      </w:r>
      <w:r w:rsidR="00801F95">
        <w:rPr>
          <w:rFonts w:ascii="Calibri" w:hAnsi="Calibri" w:cs="Calibri"/>
          <w:sz w:val="24"/>
          <w:szCs w:val="24"/>
        </w:rPr>
        <w:t>,</w:t>
      </w:r>
      <w:r w:rsidRPr="00586154">
        <w:rPr>
          <w:rFonts w:ascii="Calibri" w:hAnsi="Calibri" w:cs="Calibri"/>
          <w:sz w:val="24"/>
          <w:szCs w:val="24"/>
        </w:rPr>
        <w:t xml:space="preserve"> </w:t>
      </w:r>
      <w:r>
        <w:rPr>
          <w:rFonts w:ascii="Calibri" w:hAnsi="Calibri" w:cs="Calibri"/>
          <w:sz w:val="24"/>
          <w:szCs w:val="24"/>
        </w:rPr>
        <w:t>foram observadas</w:t>
      </w:r>
      <w:r w:rsidRPr="00586154">
        <w:rPr>
          <w:rFonts w:ascii="Calibri" w:hAnsi="Calibri" w:cs="Calibri"/>
          <w:sz w:val="24"/>
          <w:szCs w:val="24"/>
        </w:rPr>
        <w:t xml:space="preserve"> </w:t>
      </w:r>
      <w:r w:rsidR="00347C2A">
        <w:rPr>
          <w:rFonts w:ascii="Calibri" w:hAnsi="Calibri" w:cs="Calibri"/>
          <w:sz w:val="24"/>
          <w:szCs w:val="24"/>
        </w:rPr>
        <w:t xml:space="preserve">cinquenta e uma </w:t>
      </w:r>
      <w:r w:rsidRPr="00586154">
        <w:rPr>
          <w:rFonts w:ascii="Calibri" w:hAnsi="Calibri" w:cs="Calibri"/>
          <w:sz w:val="24"/>
          <w:szCs w:val="24"/>
        </w:rPr>
        <w:t>(85%) não</w:t>
      </w:r>
      <w:r w:rsidR="00347C2A">
        <w:rPr>
          <w:rFonts w:ascii="Calibri" w:hAnsi="Calibri" w:cs="Calibri"/>
          <w:sz w:val="24"/>
          <w:szCs w:val="24"/>
        </w:rPr>
        <w:t xml:space="preserve"> </w:t>
      </w:r>
      <w:r>
        <w:rPr>
          <w:rFonts w:ascii="Calibri" w:hAnsi="Calibri" w:cs="Calibri"/>
          <w:sz w:val="24"/>
          <w:szCs w:val="24"/>
        </w:rPr>
        <w:t>aderentes</w:t>
      </w:r>
      <w:r w:rsidRPr="00586154">
        <w:rPr>
          <w:rFonts w:ascii="Calibri" w:hAnsi="Calibri" w:cs="Calibri"/>
          <w:sz w:val="24"/>
          <w:szCs w:val="24"/>
        </w:rPr>
        <w:t xml:space="preserve"> à recomendação, na medida em que não continham o formato ou o tamanho do arquivo na descrição do </w:t>
      </w:r>
      <w:r w:rsidRPr="0034633D">
        <w:rPr>
          <w:rFonts w:ascii="Calibri" w:hAnsi="Calibri" w:cs="Calibri"/>
          <w:iCs/>
          <w:sz w:val="24"/>
          <w:szCs w:val="24"/>
        </w:rPr>
        <w:t>link</w:t>
      </w:r>
      <w:r w:rsidRPr="00586154">
        <w:rPr>
          <w:rFonts w:ascii="Calibri" w:hAnsi="Calibri" w:cs="Calibri"/>
          <w:sz w:val="24"/>
          <w:szCs w:val="24"/>
        </w:rPr>
        <w:t xml:space="preserve">. O gráfico a seguir ilustra esse </w:t>
      </w:r>
      <w:r w:rsidR="00D12C31">
        <w:rPr>
          <w:rFonts w:ascii="Calibri" w:hAnsi="Calibri" w:cs="Calibri"/>
          <w:sz w:val="24"/>
          <w:szCs w:val="24"/>
        </w:rPr>
        <w:t>aspecto</w:t>
      </w:r>
      <w:r w:rsidRPr="00586154">
        <w:rPr>
          <w:rFonts w:ascii="Calibri" w:hAnsi="Calibri" w:cs="Calibri"/>
          <w:sz w:val="24"/>
          <w:szCs w:val="24"/>
        </w:rPr>
        <w:t>:</w:t>
      </w:r>
    </w:p>
    <w:p w14:paraId="4ADDC00C" w14:textId="26F96643" w:rsidR="00726979" w:rsidRDefault="00B97D1D" w:rsidP="00985DD5">
      <w:pPr>
        <w:pStyle w:val="SemEspaamento"/>
        <w:keepNext/>
        <w:tabs>
          <w:tab w:val="right" w:pos="1134"/>
        </w:tabs>
        <w:jc w:val="center"/>
      </w:pPr>
      <w:r>
        <w:rPr>
          <w:noProof/>
          <w:lang w:eastAsia="pt-BR"/>
        </w:rPr>
        <w:drawing>
          <wp:inline distT="0" distB="0" distL="0" distR="0" wp14:anchorId="48D4DC86" wp14:editId="36C06603">
            <wp:extent cx="4572000" cy="3305175"/>
            <wp:effectExtent l="0" t="0" r="0" b="9525"/>
            <wp:docPr id="2" name="Gráfico 2" descr="Gráfico de pizza: dos 60 documentos avaliados no portal do CNJ, 85% não possuíam o formato e o tamanho na descrição do link. Os outros 15% apresentavam alternativa acessível.">
              <a:extLst xmlns:a="http://schemas.openxmlformats.org/drawingml/2006/main">
                <a:ext uri="{FF2B5EF4-FFF2-40B4-BE49-F238E27FC236}">
                  <a16:creationId xmlns:a16="http://schemas.microsoft.com/office/drawing/2014/main" id="{EA70E24E-D629-45EE-9FFC-2EDCEDCFC9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DF136DF" w14:textId="682D6B84" w:rsidR="001B210C" w:rsidRPr="00BA1E2A" w:rsidRDefault="00726979" w:rsidP="00481400">
      <w:pPr>
        <w:pStyle w:val="Legenda"/>
        <w:jc w:val="center"/>
        <w:rPr>
          <w:b w:val="0"/>
        </w:rPr>
      </w:pPr>
      <w:r w:rsidRPr="00BA1E2A">
        <w:rPr>
          <w:b w:val="0"/>
        </w:rPr>
        <w:t xml:space="preserve">Gráfico </w:t>
      </w:r>
      <w:r w:rsidR="000D1CE3">
        <w:rPr>
          <w:b w:val="0"/>
        </w:rPr>
        <w:t>5</w:t>
      </w:r>
      <w:r w:rsidRPr="00BA1E2A">
        <w:rPr>
          <w:b w:val="0"/>
        </w:rPr>
        <w:t xml:space="preserve"> </w:t>
      </w:r>
      <w:r w:rsidR="00C76886" w:rsidRPr="00BA1E2A">
        <w:rPr>
          <w:b w:val="0"/>
        </w:rPr>
        <w:t>- Avaliação de documentos – Links com tamanho e extensão do arquivo na descrição</w:t>
      </w:r>
    </w:p>
    <w:p w14:paraId="43CB6B53" w14:textId="72187B72" w:rsidR="007B005B" w:rsidRPr="00600B29" w:rsidRDefault="00AC35EE" w:rsidP="0032631B">
      <w:pPr>
        <w:pStyle w:val="SemEspaamento"/>
        <w:numPr>
          <w:ilvl w:val="0"/>
          <w:numId w:val="15"/>
        </w:numPr>
        <w:tabs>
          <w:tab w:val="right" w:pos="1134"/>
        </w:tabs>
        <w:spacing w:before="240" w:after="240"/>
        <w:ind w:left="0" w:firstLine="0"/>
        <w:jc w:val="both"/>
        <w:rPr>
          <w:rFonts w:ascii="Calibri" w:hAnsi="Calibri" w:cs="Calibri"/>
          <w:sz w:val="24"/>
          <w:szCs w:val="24"/>
        </w:rPr>
      </w:pPr>
      <w:r>
        <w:rPr>
          <w:rFonts w:ascii="Calibri" w:hAnsi="Calibri" w:cs="Calibri"/>
          <w:sz w:val="24"/>
          <w:szCs w:val="24"/>
        </w:rPr>
        <w:t xml:space="preserve">Por fim, </w:t>
      </w:r>
      <w:r w:rsidR="00ED09E8">
        <w:rPr>
          <w:rFonts w:ascii="Calibri" w:hAnsi="Calibri" w:cs="Calibri"/>
          <w:sz w:val="24"/>
          <w:szCs w:val="24"/>
        </w:rPr>
        <w:t xml:space="preserve">ainda que não </w:t>
      </w:r>
      <w:r w:rsidR="00C93972">
        <w:rPr>
          <w:rFonts w:ascii="Calibri" w:hAnsi="Calibri" w:cs="Calibri"/>
          <w:sz w:val="24"/>
          <w:szCs w:val="24"/>
        </w:rPr>
        <w:t>exclusivamente</w:t>
      </w:r>
      <w:r w:rsidR="00ED09E8">
        <w:rPr>
          <w:rFonts w:ascii="Calibri" w:hAnsi="Calibri" w:cs="Calibri"/>
          <w:sz w:val="24"/>
          <w:szCs w:val="24"/>
        </w:rPr>
        <w:t xml:space="preserve"> relacionado </w:t>
      </w:r>
      <w:r w:rsidR="008E6A24">
        <w:rPr>
          <w:rFonts w:ascii="Calibri" w:hAnsi="Calibri" w:cs="Calibri"/>
          <w:sz w:val="24"/>
          <w:szCs w:val="24"/>
        </w:rPr>
        <w:t xml:space="preserve">à acessibilidade </w:t>
      </w:r>
      <w:r w:rsidR="00C62A67">
        <w:rPr>
          <w:rFonts w:ascii="Calibri" w:hAnsi="Calibri" w:cs="Calibri"/>
          <w:sz w:val="24"/>
          <w:szCs w:val="24"/>
        </w:rPr>
        <w:t>digital</w:t>
      </w:r>
      <w:r>
        <w:rPr>
          <w:rFonts w:ascii="Calibri" w:hAnsi="Calibri" w:cs="Calibri"/>
          <w:sz w:val="24"/>
          <w:szCs w:val="24"/>
        </w:rPr>
        <w:t>,</w:t>
      </w:r>
      <w:r w:rsidR="00985DD5">
        <w:rPr>
          <w:rFonts w:ascii="Calibri" w:hAnsi="Calibri" w:cs="Calibri"/>
          <w:sz w:val="24"/>
          <w:szCs w:val="24"/>
        </w:rPr>
        <w:t xml:space="preserve"> é</w:t>
      </w:r>
      <w:r>
        <w:rPr>
          <w:rFonts w:ascii="Calibri" w:hAnsi="Calibri" w:cs="Calibri"/>
          <w:sz w:val="24"/>
          <w:szCs w:val="24"/>
        </w:rPr>
        <w:t xml:space="preserve"> </w:t>
      </w:r>
      <w:r w:rsidR="001734F6">
        <w:rPr>
          <w:rFonts w:ascii="Calibri" w:hAnsi="Calibri" w:cs="Calibri"/>
          <w:sz w:val="24"/>
          <w:szCs w:val="24"/>
        </w:rPr>
        <w:t>relevante</w:t>
      </w:r>
      <w:r w:rsidR="00DF533C">
        <w:rPr>
          <w:rFonts w:ascii="Calibri" w:hAnsi="Calibri" w:cs="Calibri"/>
          <w:sz w:val="24"/>
          <w:szCs w:val="24"/>
        </w:rPr>
        <w:t xml:space="preserve"> apontar que</w:t>
      </w:r>
      <w:r w:rsidR="00DD4176">
        <w:rPr>
          <w:rFonts w:ascii="Calibri" w:hAnsi="Calibri" w:cs="Calibri"/>
          <w:sz w:val="24"/>
          <w:szCs w:val="24"/>
        </w:rPr>
        <w:t xml:space="preserve"> o conteúdo disponível na </w:t>
      </w:r>
      <w:bookmarkStart w:id="28" w:name="_Hlk106894730"/>
      <w:r w:rsidR="002735EE">
        <w:rPr>
          <w:rFonts w:ascii="Calibri" w:hAnsi="Calibri" w:cs="Calibri"/>
          <w:sz w:val="24"/>
          <w:szCs w:val="24"/>
        </w:rPr>
        <w:fldChar w:fldCharType="begin"/>
      </w:r>
      <w:r w:rsidR="002735EE">
        <w:rPr>
          <w:rFonts w:ascii="Calibri" w:hAnsi="Calibri" w:cs="Calibri"/>
          <w:sz w:val="24"/>
          <w:szCs w:val="24"/>
        </w:rPr>
        <w:instrText xml:space="preserve"> HYPERLINK "https://www.cnj.jus.br/transparencia-cnj/gestao-administrativa/licitacoes-e-contratos/editais/" </w:instrText>
      </w:r>
      <w:r w:rsidR="002735EE">
        <w:rPr>
          <w:rFonts w:ascii="Calibri" w:hAnsi="Calibri" w:cs="Calibri"/>
          <w:sz w:val="24"/>
          <w:szCs w:val="24"/>
        </w:rPr>
        <w:fldChar w:fldCharType="separate"/>
      </w:r>
      <w:r w:rsidR="000F5F9B" w:rsidRPr="002735EE">
        <w:rPr>
          <w:rStyle w:val="Hyperlink"/>
          <w:rFonts w:ascii="Calibri" w:hAnsi="Calibri" w:cs="Calibri"/>
          <w:sz w:val="24"/>
          <w:szCs w:val="24"/>
        </w:rPr>
        <w:t xml:space="preserve">página de </w:t>
      </w:r>
      <w:r w:rsidR="00C97F5A" w:rsidRPr="002735EE">
        <w:rPr>
          <w:rStyle w:val="Hyperlink"/>
          <w:rFonts w:ascii="Calibri" w:hAnsi="Calibri" w:cs="Calibri"/>
          <w:sz w:val="24"/>
          <w:szCs w:val="24"/>
        </w:rPr>
        <w:t>e</w:t>
      </w:r>
      <w:r w:rsidR="000F5F9B" w:rsidRPr="002735EE">
        <w:rPr>
          <w:rStyle w:val="Hyperlink"/>
          <w:rFonts w:ascii="Calibri" w:hAnsi="Calibri" w:cs="Calibri"/>
          <w:sz w:val="24"/>
          <w:szCs w:val="24"/>
        </w:rPr>
        <w:t>ditais</w:t>
      </w:r>
      <w:r w:rsidR="00427CE4" w:rsidRPr="002735EE">
        <w:rPr>
          <w:rStyle w:val="Hyperlink"/>
          <w:rFonts w:ascii="Calibri" w:hAnsi="Calibri" w:cs="Calibri"/>
          <w:sz w:val="24"/>
          <w:szCs w:val="24"/>
        </w:rPr>
        <w:t xml:space="preserve"> de </w:t>
      </w:r>
      <w:r w:rsidR="00E34A15" w:rsidRPr="002735EE">
        <w:rPr>
          <w:rStyle w:val="Hyperlink"/>
          <w:rFonts w:ascii="Calibri" w:hAnsi="Calibri" w:cs="Calibri"/>
          <w:sz w:val="24"/>
          <w:szCs w:val="24"/>
        </w:rPr>
        <w:t>licitações</w:t>
      </w:r>
      <w:bookmarkEnd w:id="28"/>
      <w:r w:rsidR="002735EE">
        <w:rPr>
          <w:rFonts w:ascii="Calibri" w:hAnsi="Calibri" w:cs="Calibri"/>
          <w:sz w:val="24"/>
          <w:szCs w:val="24"/>
        </w:rPr>
        <w:fldChar w:fldCharType="end"/>
      </w:r>
      <w:r w:rsidR="00985DD5">
        <w:rPr>
          <w:rStyle w:val="Refdenotaderodap"/>
          <w:rFonts w:ascii="Calibri" w:hAnsi="Calibri" w:cs="Calibri"/>
          <w:color w:val="0563C1" w:themeColor="hyperlink"/>
          <w:sz w:val="24"/>
          <w:szCs w:val="24"/>
          <w:u w:val="single"/>
        </w:rPr>
        <w:footnoteReference w:id="9"/>
      </w:r>
      <w:r w:rsidR="004B6D33">
        <w:rPr>
          <w:rFonts w:ascii="Calibri" w:hAnsi="Calibri" w:cs="Calibri"/>
          <w:sz w:val="24"/>
          <w:szCs w:val="24"/>
        </w:rPr>
        <w:t xml:space="preserve">, do Portal da Transparência, </w:t>
      </w:r>
      <w:r w:rsidR="00FD73E9">
        <w:rPr>
          <w:rFonts w:ascii="Calibri" w:hAnsi="Calibri" w:cs="Calibri"/>
          <w:sz w:val="24"/>
          <w:szCs w:val="24"/>
        </w:rPr>
        <w:t>não</w:t>
      </w:r>
      <w:r w:rsidR="0086462B">
        <w:rPr>
          <w:rFonts w:ascii="Calibri" w:hAnsi="Calibri" w:cs="Calibri"/>
          <w:sz w:val="24"/>
          <w:szCs w:val="24"/>
        </w:rPr>
        <w:t xml:space="preserve"> </w:t>
      </w:r>
      <w:r w:rsidR="00543702">
        <w:rPr>
          <w:rFonts w:ascii="Calibri" w:hAnsi="Calibri" w:cs="Calibri"/>
          <w:sz w:val="24"/>
          <w:szCs w:val="24"/>
        </w:rPr>
        <w:t xml:space="preserve">propicia </w:t>
      </w:r>
      <w:r w:rsidR="00922BDA">
        <w:rPr>
          <w:rFonts w:ascii="Calibri" w:hAnsi="Calibri" w:cs="Calibri"/>
          <w:sz w:val="24"/>
          <w:szCs w:val="24"/>
        </w:rPr>
        <w:t xml:space="preserve">o </w:t>
      </w:r>
      <w:r w:rsidR="00EB58B4">
        <w:rPr>
          <w:rFonts w:ascii="Calibri" w:hAnsi="Calibri" w:cs="Calibri"/>
          <w:sz w:val="24"/>
          <w:szCs w:val="24"/>
        </w:rPr>
        <w:t>livre acesso</w:t>
      </w:r>
      <w:r w:rsidR="00543702">
        <w:rPr>
          <w:rFonts w:ascii="Calibri" w:hAnsi="Calibri" w:cs="Calibri"/>
          <w:sz w:val="24"/>
          <w:szCs w:val="24"/>
        </w:rPr>
        <w:t xml:space="preserve"> aos documentos, exigindo cadastro </w:t>
      </w:r>
      <w:r w:rsidR="00543702">
        <w:rPr>
          <w:rFonts w:ascii="Calibri" w:hAnsi="Calibri" w:cs="Calibri"/>
          <w:sz w:val="24"/>
          <w:szCs w:val="24"/>
        </w:rPr>
        <w:lastRenderedPageBreak/>
        <w:t>prévio dos interessados em adquirir o instrumento convocatório</w:t>
      </w:r>
      <w:r w:rsidR="002A0194">
        <w:rPr>
          <w:rFonts w:ascii="Calibri" w:hAnsi="Calibri" w:cs="Calibri"/>
          <w:sz w:val="24"/>
          <w:szCs w:val="24"/>
        </w:rPr>
        <w:t xml:space="preserve"> e</w:t>
      </w:r>
      <w:r w:rsidR="00047070">
        <w:rPr>
          <w:rFonts w:ascii="Calibri" w:hAnsi="Calibri" w:cs="Calibri"/>
          <w:sz w:val="24"/>
          <w:szCs w:val="24"/>
        </w:rPr>
        <w:t xml:space="preserve"> miti</w:t>
      </w:r>
      <w:r w:rsidR="00257E40">
        <w:rPr>
          <w:rFonts w:ascii="Calibri" w:hAnsi="Calibri" w:cs="Calibri"/>
          <w:sz w:val="24"/>
          <w:szCs w:val="24"/>
        </w:rPr>
        <w:t xml:space="preserve">gando a eficácia </w:t>
      </w:r>
      <w:r w:rsidR="005D38AB">
        <w:rPr>
          <w:rFonts w:ascii="Calibri" w:hAnsi="Calibri" w:cs="Calibri"/>
          <w:sz w:val="24"/>
          <w:szCs w:val="24"/>
        </w:rPr>
        <w:t>pretendida</w:t>
      </w:r>
      <w:r w:rsidR="00A278A6">
        <w:rPr>
          <w:rFonts w:ascii="Calibri" w:hAnsi="Calibri" w:cs="Calibri"/>
          <w:sz w:val="24"/>
          <w:szCs w:val="24"/>
        </w:rPr>
        <w:t xml:space="preserve"> pelo</w:t>
      </w:r>
      <w:r w:rsidR="003400BB">
        <w:rPr>
          <w:rFonts w:ascii="Calibri" w:hAnsi="Calibri" w:cs="Calibri"/>
          <w:sz w:val="24"/>
          <w:szCs w:val="24"/>
        </w:rPr>
        <w:t xml:space="preserve">s dispositivos da </w:t>
      </w:r>
      <w:r w:rsidR="0069756A">
        <w:rPr>
          <w:rFonts w:ascii="Calibri" w:hAnsi="Calibri" w:cs="Calibri"/>
          <w:sz w:val="24"/>
          <w:szCs w:val="24"/>
        </w:rPr>
        <w:t xml:space="preserve">Resolução </w:t>
      </w:r>
      <w:r w:rsidR="005D54DD">
        <w:rPr>
          <w:rFonts w:ascii="Calibri" w:hAnsi="Calibri" w:cs="Calibri"/>
          <w:sz w:val="24"/>
          <w:szCs w:val="24"/>
        </w:rPr>
        <w:t xml:space="preserve">CNJ n. 215/2015 </w:t>
      </w:r>
      <w:r w:rsidR="06FFC267" w:rsidRPr="14FF6330">
        <w:rPr>
          <w:rFonts w:ascii="Calibri" w:hAnsi="Calibri" w:cs="Calibri"/>
          <w:sz w:val="24"/>
          <w:szCs w:val="24"/>
        </w:rPr>
        <w:t>(</w:t>
      </w:r>
      <w:r w:rsidR="00CC6AD3">
        <w:rPr>
          <w:rFonts w:ascii="Calibri" w:hAnsi="Calibri" w:cs="Calibri"/>
          <w:sz w:val="24"/>
          <w:szCs w:val="24"/>
        </w:rPr>
        <w:t xml:space="preserve">cf. </w:t>
      </w:r>
      <w:r w:rsidR="16BF009B">
        <w:rPr>
          <w:rFonts w:ascii="Calibri" w:hAnsi="Calibri" w:cs="Calibri"/>
          <w:sz w:val="24"/>
          <w:szCs w:val="24"/>
        </w:rPr>
        <w:t>art. 5º, II</w:t>
      </w:r>
      <w:r w:rsidR="433EAFB3">
        <w:rPr>
          <w:rFonts w:ascii="Calibri" w:hAnsi="Calibri" w:cs="Calibri"/>
          <w:sz w:val="24"/>
          <w:szCs w:val="24"/>
        </w:rPr>
        <w:t>I</w:t>
      </w:r>
      <w:r w:rsidR="273BA4DA">
        <w:rPr>
          <w:rFonts w:ascii="Calibri" w:hAnsi="Calibri" w:cs="Calibri"/>
          <w:sz w:val="24"/>
          <w:szCs w:val="24"/>
        </w:rPr>
        <w:t xml:space="preserve"> e</w:t>
      </w:r>
      <w:r w:rsidR="6FA6589D">
        <w:rPr>
          <w:rFonts w:ascii="Calibri" w:hAnsi="Calibri" w:cs="Calibri"/>
          <w:sz w:val="24"/>
          <w:szCs w:val="24"/>
        </w:rPr>
        <w:t xml:space="preserve"> art. 6º, §4º, III</w:t>
      </w:r>
      <w:r w:rsidR="705B768E">
        <w:rPr>
          <w:rFonts w:ascii="Calibri" w:hAnsi="Calibri" w:cs="Calibri"/>
          <w:sz w:val="24"/>
          <w:szCs w:val="24"/>
        </w:rPr>
        <w:t xml:space="preserve"> e </w:t>
      </w:r>
      <w:r w:rsidR="6FC39AA9">
        <w:rPr>
          <w:rFonts w:ascii="Calibri" w:hAnsi="Calibri" w:cs="Calibri"/>
          <w:sz w:val="24"/>
          <w:szCs w:val="24"/>
        </w:rPr>
        <w:t>VIII</w:t>
      </w:r>
      <w:r w:rsidR="259C189C">
        <w:rPr>
          <w:rFonts w:ascii="Calibri" w:hAnsi="Calibri" w:cs="Calibri"/>
          <w:sz w:val="24"/>
          <w:szCs w:val="24"/>
        </w:rPr>
        <w:t>)</w:t>
      </w:r>
      <w:r w:rsidR="00846CE9">
        <w:rPr>
          <w:rFonts w:ascii="Calibri" w:hAnsi="Calibri" w:cs="Calibri"/>
          <w:sz w:val="24"/>
          <w:szCs w:val="24"/>
        </w:rPr>
        <w:t xml:space="preserve"> e da </w:t>
      </w:r>
      <w:r w:rsidR="00846CE9" w:rsidRPr="00CC6AD3">
        <w:rPr>
          <w:rFonts w:ascii="Calibri" w:hAnsi="Calibri" w:cs="Calibri"/>
          <w:sz w:val="24"/>
          <w:szCs w:val="24"/>
        </w:rPr>
        <w:t>Lei n</w:t>
      </w:r>
      <w:r w:rsidR="00D464E6">
        <w:rPr>
          <w:rFonts w:ascii="Calibri" w:hAnsi="Calibri" w:cs="Calibri"/>
          <w:sz w:val="24"/>
          <w:szCs w:val="24"/>
        </w:rPr>
        <w:t>.</w:t>
      </w:r>
      <w:r w:rsidR="00846CE9" w:rsidRPr="00CC6AD3">
        <w:rPr>
          <w:rFonts w:ascii="Calibri" w:hAnsi="Calibri" w:cs="Calibri"/>
          <w:sz w:val="24"/>
          <w:szCs w:val="24"/>
        </w:rPr>
        <w:t xml:space="preserve"> </w:t>
      </w:r>
      <w:r w:rsidR="00CC6AD3" w:rsidRPr="00CC6AD3">
        <w:rPr>
          <w:rFonts w:ascii="Calibri" w:hAnsi="Calibri" w:cs="Calibri"/>
          <w:sz w:val="24"/>
          <w:szCs w:val="24"/>
        </w:rPr>
        <w:t>12.527</w:t>
      </w:r>
      <w:r w:rsidR="00CC6AD3">
        <w:rPr>
          <w:rFonts w:ascii="Calibri" w:hAnsi="Calibri" w:cs="Calibri"/>
          <w:sz w:val="24"/>
          <w:szCs w:val="24"/>
        </w:rPr>
        <w:t>/2011</w:t>
      </w:r>
      <w:r w:rsidR="00C14C88" w:rsidRPr="00CC6AD3">
        <w:rPr>
          <w:rFonts w:ascii="Calibri" w:hAnsi="Calibri" w:cs="Calibri"/>
          <w:sz w:val="24"/>
          <w:szCs w:val="24"/>
        </w:rPr>
        <w:t xml:space="preserve">, </w:t>
      </w:r>
      <w:r w:rsidR="00CC6AD3">
        <w:rPr>
          <w:rFonts w:ascii="Calibri" w:hAnsi="Calibri" w:cs="Calibri"/>
          <w:sz w:val="24"/>
          <w:szCs w:val="24"/>
        </w:rPr>
        <w:t xml:space="preserve">(cf. </w:t>
      </w:r>
      <w:r w:rsidR="00CA0488">
        <w:rPr>
          <w:rFonts w:ascii="Calibri" w:hAnsi="Calibri" w:cs="Calibri"/>
          <w:sz w:val="24"/>
          <w:szCs w:val="24"/>
        </w:rPr>
        <w:t xml:space="preserve">art. 8º, </w:t>
      </w:r>
      <w:r w:rsidR="00ED2987">
        <w:rPr>
          <w:rFonts w:ascii="Calibri" w:hAnsi="Calibri" w:cs="Calibri"/>
          <w:sz w:val="24"/>
          <w:szCs w:val="24"/>
        </w:rPr>
        <w:t>§3º</w:t>
      </w:r>
      <w:r w:rsidR="00CC6AD3">
        <w:rPr>
          <w:rFonts w:ascii="Calibri" w:hAnsi="Calibri" w:cs="Calibri"/>
          <w:sz w:val="24"/>
          <w:szCs w:val="24"/>
        </w:rPr>
        <w:t>).</w:t>
      </w:r>
    </w:p>
    <w:p w14:paraId="6BAF9445" w14:textId="04395E5C" w:rsidR="00595A86" w:rsidRDefault="00595A86" w:rsidP="00B402E0">
      <w:pPr>
        <w:pStyle w:val="SemEspaamento"/>
        <w:numPr>
          <w:ilvl w:val="1"/>
          <w:numId w:val="11"/>
        </w:numPr>
        <w:spacing w:before="240" w:after="240"/>
        <w:ind w:left="0" w:firstLine="1134"/>
        <w:jc w:val="both"/>
        <w:outlineLvl w:val="1"/>
        <w:rPr>
          <w:rFonts w:ascii="Calibri" w:hAnsi="Calibri" w:cs="Calibri"/>
          <w:b/>
          <w:bCs/>
          <w:sz w:val="24"/>
          <w:szCs w:val="24"/>
        </w:rPr>
      </w:pPr>
      <w:bookmarkStart w:id="29" w:name="_Toc106969385"/>
      <w:bookmarkStart w:id="30" w:name="_Toc108806748"/>
      <w:r>
        <w:rPr>
          <w:rFonts w:ascii="Calibri" w:hAnsi="Calibri" w:cs="Calibri"/>
          <w:b/>
          <w:bCs/>
          <w:sz w:val="24"/>
          <w:szCs w:val="24"/>
        </w:rPr>
        <w:t>Texto</w:t>
      </w:r>
      <w:bookmarkEnd w:id="29"/>
      <w:bookmarkEnd w:id="30"/>
    </w:p>
    <w:p w14:paraId="4CF56DDF" w14:textId="7CB6C5C0" w:rsidR="00A0163D" w:rsidRDefault="0036579B" w:rsidP="007B124D">
      <w:pPr>
        <w:pStyle w:val="SemEspaamento"/>
        <w:numPr>
          <w:ilvl w:val="0"/>
          <w:numId w:val="15"/>
        </w:numPr>
        <w:tabs>
          <w:tab w:val="right" w:pos="1134"/>
        </w:tabs>
        <w:spacing w:before="240" w:after="240"/>
        <w:ind w:left="0" w:firstLine="0"/>
        <w:jc w:val="both"/>
        <w:rPr>
          <w:rFonts w:ascii="Calibri" w:hAnsi="Calibri" w:cs="Calibri"/>
          <w:sz w:val="24"/>
          <w:szCs w:val="24"/>
        </w:rPr>
      </w:pPr>
      <w:r w:rsidRPr="0036579B">
        <w:rPr>
          <w:rFonts w:ascii="Calibri" w:hAnsi="Calibri" w:cs="Calibri"/>
          <w:sz w:val="24"/>
          <w:szCs w:val="24"/>
        </w:rPr>
        <w:t>Para fins de aferição da acessibilidade das publicações em texto divulgad</w:t>
      </w:r>
      <w:r w:rsidR="00384A26">
        <w:rPr>
          <w:rFonts w:ascii="Calibri" w:hAnsi="Calibri" w:cs="Calibri"/>
          <w:sz w:val="24"/>
          <w:szCs w:val="24"/>
        </w:rPr>
        <w:t>a</w:t>
      </w:r>
      <w:r w:rsidRPr="0036579B">
        <w:rPr>
          <w:rFonts w:ascii="Calibri" w:hAnsi="Calibri" w:cs="Calibri"/>
          <w:sz w:val="24"/>
          <w:szCs w:val="24"/>
        </w:rPr>
        <w:t xml:space="preserve">s pelo CNJ, foram </w:t>
      </w:r>
      <w:r w:rsidR="00A0163D">
        <w:rPr>
          <w:rFonts w:ascii="Calibri" w:hAnsi="Calibri" w:cs="Calibri"/>
          <w:sz w:val="24"/>
          <w:szCs w:val="24"/>
        </w:rPr>
        <w:t>selecionadas</w:t>
      </w:r>
      <w:r w:rsidR="008B2638">
        <w:rPr>
          <w:rFonts w:ascii="Calibri" w:hAnsi="Calibri" w:cs="Calibri"/>
          <w:sz w:val="24"/>
          <w:szCs w:val="24"/>
        </w:rPr>
        <w:t>,</w:t>
      </w:r>
      <w:r w:rsidR="00A0163D">
        <w:rPr>
          <w:rFonts w:ascii="Calibri" w:hAnsi="Calibri" w:cs="Calibri"/>
          <w:sz w:val="24"/>
          <w:szCs w:val="24"/>
        </w:rPr>
        <w:t xml:space="preserve"> ao acaso</w:t>
      </w:r>
      <w:r w:rsidR="008B2638">
        <w:rPr>
          <w:rFonts w:ascii="Calibri" w:hAnsi="Calibri" w:cs="Calibri"/>
          <w:sz w:val="24"/>
          <w:szCs w:val="24"/>
        </w:rPr>
        <w:t>,</w:t>
      </w:r>
      <w:r w:rsidR="00A0163D">
        <w:rPr>
          <w:rFonts w:ascii="Calibri" w:hAnsi="Calibri" w:cs="Calibri"/>
          <w:sz w:val="24"/>
          <w:szCs w:val="24"/>
        </w:rPr>
        <w:t xml:space="preserve"> </w:t>
      </w:r>
      <w:r w:rsidRPr="0036579B">
        <w:rPr>
          <w:rFonts w:ascii="Calibri" w:hAnsi="Calibri" w:cs="Calibri"/>
          <w:sz w:val="24"/>
          <w:szCs w:val="24"/>
        </w:rPr>
        <w:t xml:space="preserve">35 </w:t>
      </w:r>
      <w:r w:rsidR="00A0163D">
        <w:rPr>
          <w:rFonts w:ascii="Calibri" w:hAnsi="Calibri" w:cs="Calibri"/>
          <w:sz w:val="24"/>
          <w:szCs w:val="24"/>
        </w:rPr>
        <w:t>páginas</w:t>
      </w:r>
      <w:r w:rsidRPr="0036579B">
        <w:rPr>
          <w:rFonts w:ascii="Calibri" w:hAnsi="Calibri" w:cs="Calibri"/>
          <w:sz w:val="24"/>
          <w:szCs w:val="24"/>
        </w:rPr>
        <w:t xml:space="preserve"> </w:t>
      </w:r>
      <w:r w:rsidR="00A0163D">
        <w:rPr>
          <w:rFonts w:ascii="Calibri" w:hAnsi="Calibri" w:cs="Calibri"/>
          <w:sz w:val="24"/>
          <w:szCs w:val="24"/>
        </w:rPr>
        <w:t xml:space="preserve">com a seguinte </w:t>
      </w:r>
      <w:r w:rsidRPr="0036579B">
        <w:rPr>
          <w:rFonts w:ascii="Calibri" w:hAnsi="Calibri" w:cs="Calibri"/>
          <w:sz w:val="24"/>
          <w:szCs w:val="24"/>
        </w:rPr>
        <w:t xml:space="preserve">distribuição: </w:t>
      </w:r>
      <w:r w:rsidR="00216548">
        <w:rPr>
          <w:rFonts w:ascii="Calibri" w:hAnsi="Calibri" w:cs="Calibri"/>
          <w:sz w:val="24"/>
          <w:szCs w:val="24"/>
        </w:rPr>
        <w:t>dezoito</w:t>
      </w:r>
      <w:r w:rsidRPr="0036579B">
        <w:rPr>
          <w:rFonts w:ascii="Calibri" w:hAnsi="Calibri" w:cs="Calibri"/>
          <w:sz w:val="24"/>
          <w:szCs w:val="24"/>
        </w:rPr>
        <w:t xml:space="preserve"> publicações do portal da internet, </w:t>
      </w:r>
      <w:r w:rsidR="00216548">
        <w:rPr>
          <w:rFonts w:ascii="Calibri" w:hAnsi="Calibri" w:cs="Calibri"/>
          <w:sz w:val="24"/>
          <w:szCs w:val="24"/>
        </w:rPr>
        <w:t>onze</w:t>
      </w:r>
      <w:r w:rsidRPr="0036579B">
        <w:rPr>
          <w:rFonts w:ascii="Calibri" w:hAnsi="Calibri" w:cs="Calibri"/>
          <w:sz w:val="24"/>
          <w:szCs w:val="24"/>
        </w:rPr>
        <w:t xml:space="preserve"> publicações da intranet e </w:t>
      </w:r>
      <w:r w:rsidR="00216548">
        <w:rPr>
          <w:rFonts w:ascii="Calibri" w:hAnsi="Calibri" w:cs="Calibri"/>
          <w:sz w:val="24"/>
          <w:szCs w:val="24"/>
        </w:rPr>
        <w:t>seis</w:t>
      </w:r>
      <w:r w:rsidRPr="0036579B">
        <w:rPr>
          <w:rFonts w:ascii="Calibri" w:hAnsi="Calibri" w:cs="Calibri"/>
          <w:sz w:val="24"/>
          <w:szCs w:val="24"/>
        </w:rPr>
        <w:t xml:space="preserve"> cursos </w:t>
      </w:r>
      <w:r w:rsidR="00E70C6B">
        <w:rPr>
          <w:rFonts w:ascii="Calibri" w:hAnsi="Calibri" w:cs="Calibri"/>
          <w:sz w:val="24"/>
          <w:szCs w:val="24"/>
        </w:rPr>
        <w:t xml:space="preserve">do </w:t>
      </w:r>
      <w:r w:rsidRPr="0036579B">
        <w:rPr>
          <w:rFonts w:ascii="Calibri" w:hAnsi="Calibri" w:cs="Calibri"/>
          <w:sz w:val="24"/>
          <w:szCs w:val="24"/>
        </w:rPr>
        <w:t>CEAJUD.</w:t>
      </w:r>
    </w:p>
    <w:p w14:paraId="6D48DE03" w14:textId="2F51A5DC" w:rsidR="0036579B" w:rsidRPr="0036579B" w:rsidRDefault="0036579B" w:rsidP="007B124D">
      <w:pPr>
        <w:pStyle w:val="SemEspaamento"/>
        <w:numPr>
          <w:ilvl w:val="0"/>
          <w:numId w:val="15"/>
        </w:numPr>
        <w:tabs>
          <w:tab w:val="right" w:pos="1134"/>
        </w:tabs>
        <w:spacing w:before="240" w:after="240"/>
        <w:ind w:left="0" w:firstLine="0"/>
        <w:jc w:val="both"/>
        <w:rPr>
          <w:rFonts w:ascii="Calibri" w:hAnsi="Calibri" w:cs="Calibri"/>
          <w:sz w:val="24"/>
          <w:szCs w:val="24"/>
        </w:rPr>
      </w:pPr>
      <w:r w:rsidRPr="0036579B">
        <w:rPr>
          <w:rFonts w:ascii="Calibri" w:hAnsi="Calibri" w:cs="Calibri"/>
          <w:sz w:val="24"/>
          <w:szCs w:val="24"/>
        </w:rPr>
        <w:t xml:space="preserve">Os testes realizados possuem alicerce no </w:t>
      </w:r>
      <w:r w:rsidR="00991FAB">
        <w:rPr>
          <w:rFonts w:ascii="Calibri" w:hAnsi="Calibri" w:cs="Calibri"/>
          <w:sz w:val="24"/>
          <w:szCs w:val="24"/>
        </w:rPr>
        <w:t>eMAG</w:t>
      </w:r>
      <w:r w:rsidRPr="0036579B">
        <w:rPr>
          <w:rFonts w:ascii="Calibri" w:hAnsi="Calibri" w:cs="Calibri"/>
          <w:sz w:val="24"/>
          <w:szCs w:val="24"/>
        </w:rPr>
        <w:t xml:space="preserve">, a exemplo dos demais. Frisa-se que o objetivo central foi verificar se as informações podiam ser compreendidas por pessoa </w:t>
      </w:r>
      <w:r w:rsidR="00B6706F">
        <w:rPr>
          <w:rFonts w:ascii="Calibri" w:hAnsi="Calibri" w:cs="Calibri"/>
          <w:sz w:val="24"/>
          <w:szCs w:val="24"/>
        </w:rPr>
        <w:t>com deficiência visual</w:t>
      </w:r>
      <w:r w:rsidRPr="0036579B">
        <w:rPr>
          <w:rFonts w:ascii="Calibri" w:hAnsi="Calibri" w:cs="Calibri"/>
          <w:sz w:val="24"/>
          <w:szCs w:val="24"/>
        </w:rPr>
        <w:t>, com baixa visão, ou com outra deficiência que dificulte a leitura dos textos, tendo sido avaliad</w:t>
      </w:r>
      <w:r w:rsidR="00F359C2">
        <w:rPr>
          <w:rFonts w:ascii="Calibri" w:hAnsi="Calibri" w:cs="Calibri"/>
          <w:sz w:val="24"/>
          <w:szCs w:val="24"/>
        </w:rPr>
        <w:t>a</w:t>
      </w:r>
      <w:r w:rsidRPr="0036579B">
        <w:rPr>
          <w:rFonts w:ascii="Calibri" w:hAnsi="Calibri" w:cs="Calibri"/>
          <w:sz w:val="24"/>
          <w:szCs w:val="24"/>
        </w:rPr>
        <w:t xml:space="preserve">s, neste tópico, apenas as publicações em </w:t>
      </w:r>
      <w:r w:rsidR="00216548">
        <w:rPr>
          <w:rFonts w:ascii="Calibri" w:hAnsi="Calibri" w:cs="Calibri"/>
          <w:sz w:val="24"/>
          <w:szCs w:val="24"/>
        </w:rPr>
        <w:t xml:space="preserve">formato </w:t>
      </w:r>
      <w:r w:rsidRPr="0036579B">
        <w:rPr>
          <w:rFonts w:ascii="Calibri" w:hAnsi="Calibri" w:cs="Calibri"/>
          <w:sz w:val="24"/>
          <w:szCs w:val="24"/>
        </w:rPr>
        <w:t>HTML.</w:t>
      </w:r>
    </w:p>
    <w:p w14:paraId="45802F1F" w14:textId="0503C633" w:rsidR="007B124D" w:rsidRDefault="00A0163D" w:rsidP="007B124D">
      <w:pPr>
        <w:pStyle w:val="SemEspaamento"/>
        <w:numPr>
          <w:ilvl w:val="0"/>
          <w:numId w:val="15"/>
        </w:numPr>
        <w:tabs>
          <w:tab w:val="right" w:pos="1134"/>
        </w:tabs>
        <w:spacing w:before="240" w:after="240"/>
        <w:ind w:left="0" w:firstLine="0"/>
        <w:jc w:val="both"/>
        <w:rPr>
          <w:rFonts w:ascii="Calibri" w:hAnsi="Calibri" w:cs="Calibri"/>
          <w:sz w:val="24"/>
          <w:szCs w:val="24"/>
        </w:rPr>
      </w:pPr>
      <w:r>
        <w:rPr>
          <w:rFonts w:ascii="Calibri" w:hAnsi="Calibri" w:cs="Calibri"/>
          <w:sz w:val="24"/>
          <w:szCs w:val="24"/>
        </w:rPr>
        <w:t xml:space="preserve">Como resultado da avaliação, observou-se que </w:t>
      </w:r>
      <w:r w:rsidR="007B124D" w:rsidRPr="00ED3EE2">
        <w:rPr>
          <w:rFonts w:ascii="Calibri" w:hAnsi="Calibri" w:cs="Calibri"/>
          <w:sz w:val="24"/>
          <w:szCs w:val="24"/>
        </w:rPr>
        <w:t xml:space="preserve">94% da amostra </w:t>
      </w:r>
      <w:r w:rsidR="007B124D">
        <w:rPr>
          <w:rFonts w:ascii="Calibri" w:hAnsi="Calibri" w:cs="Calibri"/>
          <w:sz w:val="24"/>
          <w:szCs w:val="24"/>
        </w:rPr>
        <w:t xml:space="preserve">estava aderente ao modelo de acessibilidade digital, ou seja, o texto podia ser lido corretamente pelo </w:t>
      </w:r>
      <w:r w:rsidR="00ED3EE2" w:rsidRPr="00ED3EE2">
        <w:rPr>
          <w:rFonts w:ascii="Calibri" w:hAnsi="Calibri" w:cs="Calibri"/>
          <w:sz w:val="24"/>
          <w:szCs w:val="24"/>
        </w:rPr>
        <w:t>leitor de tela</w:t>
      </w:r>
      <w:r w:rsidR="007B124D">
        <w:rPr>
          <w:rFonts w:ascii="Calibri" w:hAnsi="Calibri" w:cs="Calibri"/>
          <w:sz w:val="24"/>
          <w:szCs w:val="24"/>
        </w:rPr>
        <w:t>.</w:t>
      </w:r>
    </w:p>
    <w:p w14:paraId="1E9343FC" w14:textId="77777777" w:rsidR="007B124D" w:rsidRDefault="007B124D" w:rsidP="007B124D">
      <w:pPr>
        <w:pStyle w:val="SemEspaamento"/>
        <w:numPr>
          <w:ilvl w:val="0"/>
          <w:numId w:val="15"/>
        </w:numPr>
        <w:tabs>
          <w:tab w:val="right" w:pos="1134"/>
        </w:tabs>
        <w:spacing w:before="240" w:after="240"/>
        <w:ind w:left="0" w:firstLine="0"/>
        <w:jc w:val="both"/>
        <w:rPr>
          <w:rFonts w:ascii="Calibri" w:hAnsi="Calibri" w:cs="Calibri"/>
          <w:sz w:val="24"/>
          <w:szCs w:val="24"/>
        </w:rPr>
      </w:pPr>
      <w:r>
        <w:rPr>
          <w:rFonts w:ascii="Calibri" w:hAnsi="Calibri" w:cs="Calibri"/>
          <w:sz w:val="24"/>
          <w:szCs w:val="24"/>
        </w:rPr>
        <w:t xml:space="preserve">Da mesma forma, em </w:t>
      </w:r>
      <w:r w:rsidR="00ED3EE2" w:rsidRPr="00ED3EE2">
        <w:rPr>
          <w:rFonts w:ascii="Calibri" w:hAnsi="Calibri" w:cs="Calibri"/>
          <w:sz w:val="24"/>
          <w:szCs w:val="24"/>
        </w:rPr>
        <w:t>91% dos casos</w:t>
      </w:r>
      <w:r>
        <w:rPr>
          <w:rFonts w:ascii="Calibri" w:hAnsi="Calibri" w:cs="Calibri"/>
          <w:sz w:val="24"/>
          <w:szCs w:val="24"/>
        </w:rPr>
        <w:t xml:space="preserve"> o texto não continha elementos sensoriais que transmitiam conteúdo (cores, formas, símbolos)</w:t>
      </w:r>
      <w:r w:rsidR="00ED3EE2" w:rsidRPr="00ED3EE2">
        <w:rPr>
          <w:rFonts w:ascii="Calibri" w:hAnsi="Calibri" w:cs="Calibri"/>
          <w:sz w:val="24"/>
          <w:szCs w:val="24"/>
        </w:rPr>
        <w:t xml:space="preserve">. </w:t>
      </w:r>
    </w:p>
    <w:p w14:paraId="7D173A3F" w14:textId="2745D49E" w:rsidR="00ED3EE2" w:rsidRPr="00ED3EE2" w:rsidRDefault="00ED3EE2" w:rsidP="007B124D">
      <w:pPr>
        <w:pStyle w:val="SemEspaamento"/>
        <w:numPr>
          <w:ilvl w:val="0"/>
          <w:numId w:val="15"/>
        </w:numPr>
        <w:tabs>
          <w:tab w:val="right" w:pos="1134"/>
        </w:tabs>
        <w:spacing w:before="240" w:after="240"/>
        <w:ind w:left="0" w:firstLine="0"/>
        <w:jc w:val="both"/>
        <w:rPr>
          <w:rFonts w:ascii="Calibri" w:hAnsi="Calibri" w:cs="Calibri"/>
          <w:sz w:val="24"/>
          <w:szCs w:val="24"/>
        </w:rPr>
      </w:pPr>
      <w:r w:rsidRPr="00ED3EE2">
        <w:rPr>
          <w:rFonts w:ascii="Calibri" w:hAnsi="Calibri" w:cs="Calibri"/>
          <w:sz w:val="24"/>
          <w:szCs w:val="24"/>
        </w:rPr>
        <w:t xml:space="preserve">Além disso, </w:t>
      </w:r>
      <w:r w:rsidR="007B124D">
        <w:rPr>
          <w:rFonts w:ascii="Calibri" w:hAnsi="Calibri" w:cs="Calibri"/>
          <w:sz w:val="24"/>
          <w:szCs w:val="24"/>
        </w:rPr>
        <w:t xml:space="preserve">em 100% dos casos as fontes utilizadas estavam corretamente empregadas </w:t>
      </w:r>
      <w:r w:rsidR="003352FF">
        <w:rPr>
          <w:rFonts w:ascii="Calibri" w:hAnsi="Calibri" w:cs="Calibri"/>
          <w:sz w:val="24"/>
          <w:szCs w:val="24"/>
        </w:rPr>
        <w:t xml:space="preserve">- </w:t>
      </w:r>
      <w:r w:rsidR="007B124D">
        <w:rPr>
          <w:rFonts w:ascii="Calibri" w:hAnsi="Calibri" w:cs="Calibri"/>
          <w:sz w:val="24"/>
          <w:szCs w:val="24"/>
        </w:rPr>
        <w:t>fontes sem serifa</w:t>
      </w:r>
      <w:r w:rsidR="003352FF">
        <w:rPr>
          <w:rFonts w:ascii="Calibri" w:hAnsi="Calibri" w:cs="Calibri"/>
          <w:sz w:val="24"/>
          <w:szCs w:val="24"/>
        </w:rPr>
        <w:t xml:space="preserve"> -</w:t>
      </w:r>
      <w:r w:rsidR="007B124D">
        <w:rPr>
          <w:rFonts w:ascii="Calibri" w:hAnsi="Calibri" w:cs="Calibri"/>
          <w:sz w:val="24"/>
          <w:szCs w:val="24"/>
        </w:rPr>
        <w:t xml:space="preserve"> e o texto manteve </w:t>
      </w:r>
      <w:r w:rsidRPr="00ED3EE2">
        <w:rPr>
          <w:rFonts w:ascii="Calibri" w:hAnsi="Calibri" w:cs="Calibri"/>
          <w:sz w:val="24"/>
          <w:szCs w:val="24"/>
        </w:rPr>
        <w:t>coerência e</w:t>
      </w:r>
      <w:r w:rsidR="007B124D">
        <w:rPr>
          <w:rFonts w:ascii="Calibri" w:hAnsi="Calibri" w:cs="Calibri"/>
          <w:sz w:val="24"/>
          <w:szCs w:val="24"/>
        </w:rPr>
        <w:t xml:space="preserve"> clareza</w:t>
      </w:r>
      <w:r w:rsidRPr="00ED3EE2">
        <w:rPr>
          <w:rFonts w:ascii="Calibri" w:hAnsi="Calibri" w:cs="Calibri"/>
          <w:sz w:val="24"/>
          <w:szCs w:val="24"/>
        </w:rPr>
        <w:t xml:space="preserve">, sem o uso de palavras incomuns pendentes de explicação adicional, como recomendado pelo </w:t>
      </w:r>
      <w:r w:rsidR="00991FAB">
        <w:rPr>
          <w:rFonts w:ascii="Calibri" w:hAnsi="Calibri" w:cs="Calibri"/>
          <w:sz w:val="24"/>
          <w:szCs w:val="24"/>
        </w:rPr>
        <w:t>eMAG</w:t>
      </w:r>
      <w:r w:rsidRPr="00ED3EE2">
        <w:rPr>
          <w:rFonts w:ascii="Calibri" w:hAnsi="Calibri" w:cs="Calibri"/>
          <w:sz w:val="24"/>
          <w:szCs w:val="24"/>
        </w:rPr>
        <w:t xml:space="preserve">. </w:t>
      </w:r>
    </w:p>
    <w:p w14:paraId="5D0C005E" w14:textId="23A4581D" w:rsidR="007B124D" w:rsidRDefault="002B66D3" w:rsidP="007B124D">
      <w:pPr>
        <w:pStyle w:val="SemEspaamento"/>
        <w:numPr>
          <w:ilvl w:val="0"/>
          <w:numId w:val="15"/>
        </w:numPr>
        <w:tabs>
          <w:tab w:val="right" w:pos="1134"/>
        </w:tabs>
        <w:spacing w:before="240" w:after="240"/>
        <w:ind w:left="0" w:firstLine="0"/>
        <w:jc w:val="both"/>
        <w:rPr>
          <w:rFonts w:ascii="Calibri" w:hAnsi="Calibri" w:cs="Calibri"/>
          <w:sz w:val="24"/>
          <w:szCs w:val="24"/>
        </w:rPr>
      </w:pPr>
      <w:r w:rsidRPr="002B66D3">
        <w:rPr>
          <w:rFonts w:ascii="Calibri" w:hAnsi="Calibri" w:cs="Calibri"/>
          <w:sz w:val="24"/>
          <w:szCs w:val="24"/>
        </w:rPr>
        <w:t xml:space="preserve">No que diz respeito ao alinhamento dos textos e </w:t>
      </w:r>
      <w:r w:rsidR="004C15C0">
        <w:rPr>
          <w:rFonts w:ascii="Calibri" w:hAnsi="Calibri" w:cs="Calibri"/>
          <w:sz w:val="24"/>
          <w:szCs w:val="24"/>
        </w:rPr>
        <w:t>a</w:t>
      </w:r>
      <w:r w:rsidRPr="002B66D3">
        <w:rPr>
          <w:rFonts w:ascii="Calibri" w:hAnsi="Calibri" w:cs="Calibri"/>
          <w:sz w:val="24"/>
          <w:szCs w:val="24"/>
        </w:rPr>
        <w:t>o uso de estilos para a diferenciação dos níveis dos tópicos, em 74% da amostra</w:t>
      </w:r>
      <w:r w:rsidR="008F7A70">
        <w:rPr>
          <w:rFonts w:ascii="Calibri" w:hAnsi="Calibri" w:cs="Calibri"/>
          <w:sz w:val="24"/>
          <w:szCs w:val="24"/>
        </w:rPr>
        <w:t>,</w:t>
      </w:r>
      <w:r w:rsidRPr="002B66D3">
        <w:rPr>
          <w:rFonts w:ascii="Calibri" w:hAnsi="Calibri" w:cs="Calibri"/>
          <w:sz w:val="24"/>
          <w:szCs w:val="24"/>
        </w:rPr>
        <w:t xml:space="preserve"> os parágrafos estavam alinhados à esquerda, com 91% dos textos apresentando o uso de diferentes estilos de formatação para a separação dos níveis de conteúdo e melhor localização </w:t>
      </w:r>
      <w:r w:rsidR="004E33F2">
        <w:rPr>
          <w:rFonts w:ascii="Calibri" w:hAnsi="Calibri" w:cs="Calibri"/>
          <w:sz w:val="24"/>
          <w:szCs w:val="24"/>
        </w:rPr>
        <w:t xml:space="preserve">visual </w:t>
      </w:r>
      <w:r w:rsidRPr="002B66D3">
        <w:rPr>
          <w:rFonts w:ascii="Calibri" w:hAnsi="Calibri" w:cs="Calibri"/>
          <w:sz w:val="24"/>
          <w:szCs w:val="24"/>
        </w:rPr>
        <w:t>no texto</w:t>
      </w:r>
      <w:r w:rsidR="007B124D">
        <w:rPr>
          <w:rFonts w:ascii="Calibri" w:hAnsi="Calibri" w:cs="Calibri"/>
          <w:sz w:val="24"/>
          <w:szCs w:val="24"/>
        </w:rPr>
        <w:t xml:space="preserve">, portanto, aderentes ao </w:t>
      </w:r>
      <w:r w:rsidR="00991FAB">
        <w:rPr>
          <w:rFonts w:ascii="Calibri" w:hAnsi="Calibri" w:cs="Calibri"/>
          <w:sz w:val="24"/>
          <w:szCs w:val="24"/>
        </w:rPr>
        <w:t>eMAG</w:t>
      </w:r>
      <w:r w:rsidR="007B124D">
        <w:rPr>
          <w:rFonts w:ascii="Calibri" w:hAnsi="Calibri" w:cs="Calibri"/>
          <w:sz w:val="24"/>
          <w:szCs w:val="24"/>
        </w:rPr>
        <w:t>.</w:t>
      </w:r>
    </w:p>
    <w:p w14:paraId="5B3DEEE3" w14:textId="629F1CBF" w:rsidR="002B66D3" w:rsidRPr="002B66D3" w:rsidRDefault="00F62784" w:rsidP="00BB7D9F">
      <w:pPr>
        <w:pStyle w:val="SemEspaamento"/>
        <w:numPr>
          <w:ilvl w:val="0"/>
          <w:numId w:val="15"/>
        </w:numPr>
        <w:tabs>
          <w:tab w:val="right" w:pos="1134"/>
        </w:tabs>
        <w:spacing w:before="240" w:after="240"/>
        <w:ind w:left="0" w:firstLine="0"/>
        <w:jc w:val="both"/>
        <w:rPr>
          <w:rFonts w:ascii="Calibri" w:hAnsi="Calibri" w:cs="Calibri"/>
          <w:sz w:val="24"/>
          <w:szCs w:val="24"/>
        </w:rPr>
      </w:pPr>
      <w:r>
        <w:rPr>
          <w:rFonts w:ascii="Calibri" w:hAnsi="Calibri" w:cs="Calibri"/>
          <w:sz w:val="24"/>
          <w:szCs w:val="24"/>
        </w:rPr>
        <w:t xml:space="preserve">O modelo de acessibilidade digital recomenda </w:t>
      </w:r>
      <w:r w:rsidR="002B66D3" w:rsidRPr="002B66D3">
        <w:rPr>
          <w:rFonts w:ascii="Calibri" w:hAnsi="Calibri" w:cs="Calibri"/>
          <w:sz w:val="24"/>
          <w:szCs w:val="24"/>
        </w:rPr>
        <w:t>o uso de textos alinhados à esquerda, pois trazem um ponto de partida fixo para a leitura. Em textos centralizados, cada linha começa em um local diferente, com um novo ponto de partida para o leitor. Já os textos justificados podem trazer espaços entre palavras</w:t>
      </w:r>
      <w:r w:rsidR="00E940A5">
        <w:rPr>
          <w:rFonts w:ascii="Calibri" w:hAnsi="Calibri" w:cs="Calibri"/>
          <w:sz w:val="24"/>
          <w:szCs w:val="24"/>
        </w:rPr>
        <w:t>,</w:t>
      </w:r>
      <w:r w:rsidR="002B66D3" w:rsidRPr="002B66D3">
        <w:rPr>
          <w:rFonts w:ascii="Calibri" w:hAnsi="Calibri" w:cs="Calibri"/>
          <w:sz w:val="24"/>
          <w:szCs w:val="24"/>
        </w:rPr>
        <w:t xml:space="preserve"> que prejudicam o fluxo da leitura</w:t>
      </w:r>
      <w:r w:rsidR="00BB7D9F">
        <w:rPr>
          <w:rFonts w:ascii="Calibri" w:hAnsi="Calibri" w:cs="Calibri"/>
          <w:sz w:val="24"/>
          <w:szCs w:val="24"/>
        </w:rPr>
        <w:t xml:space="preserve"> para pessoas com deficiência cognitiva.</w:t>
      </w:r>
    </w:p>
    <w:p w14:paraId="23D31A6A" w14:textId="4A809CD3" w:rsidR="000D2BFB" w:rsidRPr="002B66D3" w:rsidRDefault="00FD1938" w:rsidP="00BB7D9F">
      <w:pPr>
        <w:pStyle w:val="SemEspaamento"/>
        <w:numPr>
          <w:ilvl w:val="0"/>
          <w:numId w:val="15"/>
        </w:numPr>
        <w:tabs>
          <w:tab w:val="right" w:pos="1134"/>
        </w:tabs>
        <w:spacing w:before="240" w:after="240"/>
        <w:ind w:left="0" w:firstLine="0"/>
        <w:jc w:val="both"/>
        <w:rPr>
          <w:rFonts w:ascii="Calibri" w:hAnsi="Calibri" w:cs="Calibri"/>
          <w:sz w:val="24"/>
          <w:szCs w:val="24"/>
        </w:rPr>
      </w:pPr>
      <w:r>
        <w:rPr>
          <w:rFonts w:ascii="Calibri" w:hAnsi="Calibri" w:cs="Calibri"/>
          <w:sz w:val="24"/>
          <w:szCs w:val="24"/>
        </w:rPr>
        <w:t>Para as páginas contendo texto longo</w:t>
      </w:r>
      <w:r w:rsidR="00522593">
        <w:rPr>
          <w:rFonts w:ascii="Calibri" w:hAnsi="Calibri" w:cs="Calibri"/>
          <w:sz w:val="24"/>
          <w:szCs w:val="24"/>
        </w:rPr>
        <w:t xml:space="preserve">, assim compreendidos os com </w:t>
      </w:r>
      <w:r w:rsidR="00FE6AD0">
        <w:rPr>
          <w:rFonts w:ascii="Calibri" w:hAnsi="Calibri" w:cs="Calibri"/>
          <w:sz w:val="24"/>
          <w:szCs w:val="24"/>
        </w:rPr>
        <w:t>5 ou mais páginas</w:t>
      </w:r>
      <w:r w:rsidR="002C086B">
        <w:rPr>
          <w:rFonts w:ascii="Calibri" w:hAnsi="Calibri" w:cs="Calibri"/>
          <w:sz w:val="24"/>
          <w:szCs w:val="24"/>
        </w:rPr>
        <w:t xml:space="preserve">, deve-se utilizar </w:t>
      </w:r>
      <w:r w:rsidR="00641360">
        <w:rPr>
          <w:rFonts w:ascii="Calibri" w:hAnsi="Calibri" w:cs="Calibri"/>
          <w:sz w:val="24"/>
          <w:szCs w:val="24"/>
        </w:rPr>
        <w:t xml:space="preserve">índice </w:t>
      </w:r>
      <w:r w:rsidR="00003B22">
        <w:rPr>
          <w:rFonts w:ascii="Calibri" w:hAnsi="Calibri" w:cs="Calibri"/>
          <w:sz w:val="24"/>
          <w:szCs w:val="24"/>
        </w:rPr>
        <w:t xml:space="preserve">para direcionamento a um tópico específico. </w:t>
      </w:r>
      <w:r w:rsidR="007D7F07">
        <w:rPr>
          <w:rFonts w:ascii="Calibri" w:hAnsi="Calibri" w:cs="Calibri"/>
          <w:sz w:val="24"/>
          <w:szCs w:val="24"/>
        </w:rPr>
        <w:t xml:space="preserve">Somente </w:t>
      </w:r>
      <w:r w:rsidR="00216548">
        <w:rPr>
          <w:rFonts w:ascii="Calibri" w:hAnsi="Calibri" w:cs="Calibri"/>
          <w:sz w:val="24"/>
          <w:szCs w:val="24"/>
        </w:rPr>
        <w:t>seis</w:t>
      </w:r>
      <w:r w:rsidR="00212C36">
        <w:rPr>
          <w:rFonts w:ascii="Calibri" w:hAnsi="Calibri" w:cs="Calibri"/>
          <w:sz w:val="24"/>
          <w:szCs w:val="24"/>
        </w:rPr>
        <w:t xml:space="preserve"> amostras enquadravam-se ness</w:t>
      </w:r>
      <w:r w:rsidR="00B96B65">
        <w:rPr>
          <w:rFonts w:ascii="Calibri" w:hAnsi="Calibri" w:cs="Calibri"/>
          <w:sz w:val="24"/>
          <w:szCs w:val="24"/>
        </w:rPr>
        <w:t xml:space="preserve">a classificação, </w:t>
      </w:r>
      <w:r w:rsidR="005A1E41">
        <w:rPr>
          <w:rFonts w:ascii="Calibri" w:hAnsi="Calibri" w:cs="Calibri"/>
          <w:sz w:val="24"/>
          <w:szCs w:val="24"/>
        </w:rPr>
        <w:t xml:space="preserve">com apenas </w:t>
      </w:r>
      <w:r w:rsidR="00216548">
        <w:rPr>
          <w:rFonts w:ascii="Calibri" w:hAnsi="Calibri" w:cs="Calibri"/>
          <w:sz w:val="24"/>
          <w:szCs w:val="24"/>
        </w:rPr>
        <w:t>duas</w:t>
      </w:r>
      <w:r w:rsidR="005A1E41">
        <w:rPr>
          <w:rFonts w:ascii="Calibri" w:hAnsi="Calibri" w:cs="Calibri"/>
          <w:sz w:val="24"/>
          <w:szCs w:val="24"/>
        </w:rPr>
        <w:t xml:space="preserve"> delas contendo </w:t>
      </w:r>
      <w:r w:rsidR="000E46DD">
        <w:rPr>
          <w:rFonts w:ascii="Calibri" w:hAnsi="Calibri" w:cs="Calibri"/>
          <w:sz w:val="24"/>
          <w:szCs w:val="24"/>
        </w:rPr>
        <w:t>o referido índice.</w:t>
      </w:r>
    </w:p>
    <w:p w14:paraId="594C28CB" w14:textId="77777777" w:rsidR="001D7E7D" w:rsidRDefault="005207BF" w:rsidP="00E669DA">
      <w:pPr>
        <w:pStyle w:val="SemEspaamento"/>
        <w:numPr>
          <w:ilvl w:val="0"/>
          <w:numId w:val="15"/>
        </w:numPr>
        <w:tabs>
          <w:tab w:val="right" w:pos="1134"/>
        </w:tabs>
        <w:spacing w:before="240" w:after="240"/>
        <w:ind w:left="0" w:firstLine="0"/>
        <w:jc w:val="both"/>
        <w:rPr>
          <w:rFonts w:ascii="Calibri" w:hAnsi="Calibri" w:cs="Calibri"/>
          <w:sz w:val="24"/>
          <w:szCs w:val="24"/>
        </w:rPr>
      </w:pPr>
      <w:r w:rsidRPr="005207BF">
        <w:rPr>
          <w:rFonts w:ascii="Calibri" w:hAnsi="Calibri" w:cs="Calibri"/>
          <w:sz w:val="24"/>
          <w:szCs w:val="24"/>
        </w:rPr>
        <w:t xml:space="preserve">Para as pessoas com baixa visão, a ferramenta de ampliação de tela (zoom) auxilia na acessibilidade ao conteúdo. É recomendado, quando aplicado o zoom, que o texto se adapte completamente ao novo formato do site, sem o surgimento de uma </w:t>
      </w:r>
      <w:r w:rsidRPr="005207BF">
        <w:rPr>
          <w:rFonts w:ascii="Calibri" w:hAnsi="Calibri" w:cs="Calibri"/>
          <w:sz w:val="24"/>
          <w:szCs w:val="24"/>
        </w:rPr>
        <w:lastRenderedPageBreak/>
        <w:t>barra de rolagem horizontal, de forma que o usuário passe a ter que rolar a tela para a direita e para a esquerda para conseguir ler uma linha por completo.</w:t>
      </w:r>
    </w:p>
    <w:p w14:paraId="2C8F82EF" w14:textId="68CD322B" w:rsidR="00E261C7" w:rsidRDefault="005207BF" w:rsidP="007A7676">
      <w:pPr>
        <w:pStyle w:val="SemEspaamento"/>
        <w:numPr>
          <w:ilvl w:val="0"/>
          <w:numId w:val="15"/>
        </w:numPr>
        <w:tabs>
          <w:tab w:val="right" w:pos="1134"/>
        </w:tabs>
        <w:spacing w:before="240" w:after="240"/>
        <w:ind w:left="0" w:firstLine="0"/>
        <w:jc w:val="both"/>
        <w:rPr>
          <w:rFonts w:ascii="Calibri" w:hAnsi="Calibri" w:cs="Calibri"/>
          <w:sz w:val="24"/>
          <w:szCs w:val="24"/>
        </w:rPr>
      </w:pPr>
      <w:r w:rsidRPr="005207BF">
        <w:rPr>
          <w:rFonts w:ascii="Calibri" w:hAnsi="Calibri" w:cs="Calibri"/>
          <w:sz w:val="24"/>
          <w:szCs w:val="24"/>
        </w:rPr>
        <w:t xml:space="preserve">Nesse quesito, 34 das 35 </w:t>
      </w:r>
      <w:r w:rsidR="007A7676">
        <w:rPr>
          <w:rFonts w:ascii="Calibri" w:hAnsi="Calibri" w:cs="Calibri"/>
          <w:sz w:val="24"/>
          <w:szCs w:val="24"/>
        </w:rPr>
        <w:t xml:space="preserve">páginas </w:t>
      </w:r>
      <w:r w:rsidRPr="005207BF">
        <w:rPr>
          <w:rFonts w:ascii="Calibri" w:hAnsi="Calibri" w:cs="Calibri"/>
          <w:sz w:val="24"/>
          <w:szCs w:val="24"/>
        </w:rPr>
        <w:t xml:space="preserve">apresentaram comportamento acessível, exceto </w:t>
      </w:r>
      <w:r w:rsidR="00FF0AB2">
        <w:rPr>
          <w:rFonts w:ascii="Calibri" w:hAnsi="Calibri" w:cs="Calibri"/>
          <w:sz w:val="24"/>
          <w:szCs w:val="24"/>
        </w:rPr>
        <w:t>a</w:t>
      </w:r>
      <w:r w:rsidRPr="005207BF">
        <w:rPr>
          <w:rFonts w:ascii="Calibri" w:hAnsi="Calibri" w:cs="Calibri"/>
          <w:sz w:val="24"/>
          <w:szCs w:val="24"/>
        </w:rPr>
        <w:t xml:space="preserve"> </w:t>
      </w:r>
      <w:hyperlink r:id="rId18" w:history="1">
        <w:r w:rsidR="46B9AFA3" w:rsidRPr="00ED2CEC">
          <w:rPr>
            <w:rStyle w:val="Hyperlink"/>
            <w:rFonts w:ascii="Calibri" w:hAnsi="Calibri" w:cs="Calibri"/>
            <w:sz w:val="24"/>
            <w:szCs w:val="24"/>
          </w:rPr>
          <w:t>página d</w:t>
        </w:r>
        <w:bookmarkStart w:id="31" w:name="_Hlt106896126"/>
        <w:bookmarkStart w:id="32" w:name="_Hlt106896127"/>
        <w:bookmarkEnd w:id="31"/>
        <w:bookmarkEnd w:id="32"/>
        <w:r w:rsidR="46B9AFA3" w:rsidRPr="00ED2CEC">
          <w:rPr>
            <w:rStyle w:val="Hyperlink"/>
            <w:rFonts w:ascii="Calibri" w:hAnsi="Calibri" w:cs="Calibri"/>
            <w:sz w:val="24"/>
            <w:szCs w:val="24"/>
          </w:rPr>
          <w:t>e editais de licitações</w:t>
        </w:r>
      </w:hyperlink>
      <w:r w:rsidR="001D7E7D">
        <w:rPr>
          <w:rStyle w:val="Refdenotaderodap"/>
          <w:rFonts w:ascii="Calibri" w:hAnsi="Calibri" w:cs="Calibri"/>
          <w:color w:val="0563C1" w:themeColor="hyperlink"/>
          <w:sz w:val="24"/>
          <w:szCs w:val="24"/>
          <w:u w:val="single"/>
        </w:rPr>
        <w:footnoteReference w:id="10"/>
      </w:r>
      <w:r w:rsidRPr="005207BF">
        <w:rPr>
          <w:rFonts w:ascii="Calibri" w:hAnsi="Calibri" w:cs="Calibri"/>
          <w:sz w:val="24"/>
          <w:szCs w:val="24"/>
        </w:rPr>
        <w:t>.</w:t>
      </w:r>
    </w:p>
    <w:p w14:paraId="0F8A10B8" w14:textId="68EB4C00" w:rsidR="00706E7E" w:rsidRPr="00706E7E" w:rsidRDefault="00706E7E" w:rsidP="00E669DA">
      <w:pPr>
        <w:pStyle w:val="SemEspaamento"/>
        <w:numPr>
          <w:ilvl w:val="0"/>
          <w:numId w:val="15"/>
        </w:numPr>
        <w:tabs>
          <w:tab w:val="right" w:pos="1134"/>
        </w:tabs>
        <w:spacing w:before="240" w:after="240"/>
        <w:ind w:left="0" w:firstLine="0"/>
        <w:jc w:val="both"/>
        <w:rPr>
          <w:rFonts w:ascii="Calibri" w:hAnsi="Calibri" w:cs="Calibri"/>
          <w:sz w:val="24"/>
          <w:szCs w:val="24"/>
        </w:rPr>
      </w:pPr>
      <w:r w:rsidRPr="00706E7E">
        <w:rPr>
          <w:rFonts w:ascii="Calibri" w:hAnsi="Calibri" w:cs="Calibri"/>
          <w:sz w:val="24"/>
          <w:szCs w:val="24"/>
        </w:rPr>
        <w:t xml:space="preserve">Ainda sobre a ferramenta de zoom, </w:t>
      </w:r>
      <w:r w:rsidR="007538E9">
        <w:rPr>
          <w:rFonts w:ascii="Calibri" w:hAnsi="Calibri" w:cs="Calibri"/>
          <w:sz w:val="24"/>
          <w:szCs w:val="24"/>
        </w:rPr>
        <w:t xml:space="preserve">apesar </w:t>
      </w:r>
      <w:r w:rsidR="006F1990">
        <w:rPr>
          <w:rFonts w:ascii="Calibri" w:hAnsi="Calibri" w:cs="Calibri"/>
          <w:sz w:val="24"/>
          <w:szCs w:val="24"/>
        </w:rPr>
        <w:t xml:space="preserve">de </w:t>
      </w:r>
      <w:r w:rsidRPr="00706E7E">
        <w:rPr>
          <w:rFonts w:ascii="Calibri" w:hAnsi="Calibri" w:cs="Calibri"/>
          <w:sz w:val="24"/>
          <w:szCs w:val="24"/>
        </w:rPr>
        <w:t xml:space="preserve">97% da amostra </w:t>
      </w:r>
      <w:r w:rsidR="00924E02">
        <w:rPr>
          <w:rFonts w:ascii="Calibri" w:hAnsi="Calibri" w:cs="Calibri"/>
          <w:sz w:val="24"/>
          <w:szCs w:val="24"/>
        </w:rPr>
        <w:t>ter demonstrado</w:t>
      </w:r>
      <w:r w:rsidRPr="00706E7E">
        <w:rPr>
          <w:rFonts w:ascii="Calibri" w:hAnsi="Calibri" w:cs="Calibri"/>
          <w:sz w:val="24"/>
          <w:szCs w:val="24"/>
        </w:rPr>
        <w:t xml:space="preserve"> aderência às recomendações de acessibilidade digital, foi observado que </w:t>
      </w:r>
      <w:r w:rsidR="00206294">
        <w:rPr>
          <w:rFonts w:ascii="Calibri" w:hAnsi="Calibri" w:cs="Calibri"/>
          <w:sz w:val="24"/>
          <w:szCs w:val="24"/>
        </w:rPr>
        <w:t xml:space="preserve">a </w:t>
      </w:r>
      <w:r w:rsidRPr="00706E7E">
        <w:rPr>
          <w:rFonts w:ascii="Calibri" w:hAnsi="Calibri" w:cs="Calibri"/>
          <w:sz w:val="24"/>
          <w:szCs w:val="24"/>
        </w:rPr>
        <w:t xml:space="preserve">ferramenta </w:t>
      </w:r>
      <w:r w:rsidRPr="00706E7E">
        <w:rPr>
          <w:rFonts w:ascii="Calibri" w:hAnsi="Calibri" w:cs="Calibri"/>
          <w:b/>
          <w:bCs/>
          <w:sz w:val="24"/>
          <w:szCs w:val="24"/>
        </w:rPr>
        <w:t>Rybená</w:t>
      </w:r>
      <w:r w:rsidR="00372342">
        <w:rPr>
          <w:rFonts w:ascii="Calibri" w:hAnsi="Calibri" w:cs="Calibri"/>
          <w:b/>
          <w:bCs/>
          <w:sz w:val="24"/>
          <w:szCs w:val="24"/>
        </w:rPr>
        <w:t xml:space="preserve"> </w:t>
      </w:r>
      <w:r w:rsidR="00EF5DE4">
        <w:rPr>
          <w:rFonts w:ascii="Calibri" w:hAnsi="Calibri" w:cs="Calibri"/>
          <w:sz w:val="24"/>
          <w:szCs w:val="24"/>
        </w:rPr>
        <w:t>-</w:t>
      </w:r>
      <w:r w:rsidRPr="00706E7E">
        <w:rPr>
          <w:rFonts w:ascii="Calibri" w:hAnsi="Calibri" w:cs="Calibri"/>
          <w:sz w:val="24"/>
          <w:szCs w:val="24"/>
        </w:rPr>
        <w:t xml:space="preserve"> tecnologia assistiva</w:t>
      </w:r>
      <w:r w:rsidR="00F657C8">
        <w:rPr>
          <w:rFonts w:ascii="Calibri" w:hAnsi="Calibri" w:cs="Calibri"/>
          <w:sz w:val="24"/>
          <w:szCs w:val="24"/>
        </w:rPr>
        <w:t>,</w:t>
      </w:r>
      <w:r w:rsidRPr="00706E7E">
        <w:rPr>
          <w:rFonts w:ascii="Calibri" w:hAnsi="Calibri" w:cs="Calibri"/>
          <w:sz w:val="24"/>
          <w:szCs w:val="24"/>
        </w:rPr>
        <w:t xml:space="preserve"> que traduz textos do português para Libras e </w:t>
      </w:r>
      <w:r w:rsidR="00AA374A">
        <w:rPr>
          <w:rFonts w:ascii="Calibri" w:hAnsi="Calibri" w:cs="Calibri"/>
          <w:sz w:val="24"/>
          <w:szCs w:val="24"/>
        </w:rPr>
        <w:t>v</w:t>
      </w:r>
      <w:r w:rsidRPr="00706E7E">
        <w:rPr>
          <w:rFonts w:ascii="Calibri" w:hAnsi="Calibri" w:cs="Calibri"/>
          <w:sz w:val="24"/>
          <w:szCs w:val="24"/>
        </w:rPr>
        <w:t>oz</w:t>
      </w:r>
      <w:r w:rsidR="00EF5DE4">
        <w:rPr>
          <w:rFonts w:ascii="Calibri" w:hAnsi="Calibri" w:cs="Calibri"/>
          <w:sz w:val="24"/>
          <w:szCs w:val="24"/>
        </w:rPr>
        <w:t xml:space="preserve"> -,</w:t>
      </w:r>
      <w:r w:rsidRPr="00706E7E">
        <w:rPr>
          <w:rFonts w:ascii="Calibri" w:hAnsi="Calibri" w:cs="Calibri"/>
          <w:sz w:val="24"/>
          <w:szCs w:val="24"/>
        </w:rPr>
        <w:t xml:space="preserve"> localizada à esquerda da tela, também é afetada pela </w:t>
      </w:r>
      <w:r w:rsidR="001C20D5">
        <w:rPr>
          <w:rFonts w:ascii="Calibri" w:hAnsi="Calibri" w:cs="Calibri"/>
          <w:sz w:val="24"/>
          <w:szCs w:val="24"/>
        </w:rPr>
        <w:t>aplicação do z</w:t>
      </w:r>
      <w:r w:rsidR="005D2CB7">
        <w:rPr>
          <w:rFonts w:ascii="Calibri" w:hAnsi="Calibri" w:cs="Calibri"/>
          <w:sz w:val="24"/>
          <w:szCs w:val="24"/>
        </w:rPr>
        <w:t>oom</w:t>
      </w:r>
      <w:r w:rsidRPr="00706E7E">
        <w:rPr>
          <w:rFonts w:ascii="Calibri" w:hAnsi="Calibri" w:cs="Calibri"/>
          <w:sz w:val="24"/>
          <w:szCs w:val="24"/>
        </w:rPr>
        <w:t>. Tal efeito acaba por bloquear parte do texto, dificultando sobremaneira a leitura do conteúdo</w:t>
      </w:r>
      <w:r w:rsidR="00E22827">
        <w:rPr>
          <w:rFonts w:ascii="Calibri" w:hAnsi="Calibri" w:cs="Calibri"/>
          <w:sz w:val="24"/>
          <w:szCs w:val="24"/>
        </w:rPr>
        <w:t>, principalmente quando aplicado o aumento de 200%</w:t>
      </w:r>
      <w:r w:rsidRPr="00706E7E">
        <w:rPr>
          <w:rFonts w:ascii="Calibri" w:hAnsi="Calibri" w:cs="Calibri"/>
          <w:sz w:val="24"/>
          <w:szCs w:val="24"/>
        </w:rPr>
        <w:t>.</w:t>
      </w:r>
    </w:p>
    <w:p w14:paraId="389A1886" w14:textId="0FECCA67" w:rsidR="001D7E7D" w:rsidRDefault="001D7E7D" w:rsidP="00337453">
      <w:pPr>
        <w:pStyle w:val="SemEspaamento"/>
        <w:numPr>
          <w:ilvl w:val="0"/>
          <w:numId w:val="15"/>
        </w:numPr>
        <w:tabs>
          <w:tab w:val="right" w:pos="1134"/>
        </w:tabs>
        <w:spacing w:before="240" w:after="240"/>
        <w:ind w:left="0" w:firstLine="0"/>
        <w:jc w:val="both"/>
        <w:rPr>
          <w:rFonts w:ascii="Calibri" w:hAnsi="Calibri" w:cs="Calibri"/>
          <w:sz w:val="24"/>
          <w:szCs w:val="24"/>
        </w:rPr>
      </w:pPr>
      <w:r>
        <w:rPr>
          <w:rFonts w:ascii="Calibri" w:hAnsi="Calibri" w:cs="Calibri"/>
          <w:sz w:val="24"/>
          <w:szCs w:val="24"/>
        </w:rPr>
        <w:t>Em resumo, d</w:t>
      </w:r>
      <w:r w:rsidRPr="00E261C7">
        <w:rPr>
          <w:rFonts w:ascii="Calibri" w:hAnsi="Calibri" w:cs="Calibri"/>
          <w:sz w:val="24"/>
          <w:szCs w:val="24"/>
        </w:rPr>
        <w:t>entre os testes realizados nesse tópico, t</w:t>
      </w:r>
      <w:r w:rsidR="00220B6F">
        <w:rPr>
          <w:rFonts w:ascii="Calibri" w:hAnsi="Calibri" w:cs="Calibri"/>
          <w:sz w:val="24"/>
          <w:szCs w:val="24"/>
        </w:rPr>
        <w:t>e</w:t>
      </w:r>
      <w:r w:rsidRPr="00E261C7">
        <w:rPr>
          <w:rFonts w:ascii="Calibri" w:hAnsi="Calibri" w:cs="Calibri"/>
          <w:sz w:val="24"/>
          <w:szCs w:val="24"/>
        </w:rPr>
        <w:t xml:space="preserve">m-se por mais notório, em desfavor da aderência aos critérios de acessibilidade digital recomendados pelo </w:t>
      </w:r>
      <w:r w:rsidR="00991FAB">
        <w:rPr>
          <w:rFonts w:ascii="Calibri" w:hAnsi="Calibri" w:cs="Calibri"/>
          <w:sz w:val="24"/>
          <w:szCs w:val="24"/>
        </w:rPr>
        <w:t>eMAG</w:t>
      </w:r>
      <w:r w:rsidRPr="00E261C7">
        <w:rPr>
          <w:rFonts w:ascii="Calibri" w:hAnsi="Calibri" w:cs="Calibri"/>
          <w:sz w:val="24"/>
          <w:szCs w:val="24"/>
        </w:rPr>
        <w:t>, a recorrente ausência de descrição das imagens</w:t>
      </w:r>
      <w:r w:rsidR="00E669DA">
        <w:rPr>
          <w:rFonts w:ascii="Calibri" w:hAnsi="Calibri" w:cs="Calibri"/>
          <w:sz w:val="24"/>
          <w:szCs w:val="24"/>
        </w:rPr>
        <w:t xml:space="preserve"> e </w:t>
      </w:r>
      <w:r w:rsidR="00BE533C">
        <w:rPr>
          <w:rFonts w:ascii="Calibri" w:hAnsi="Calibri" w:cs="Calibri"/>
          <w:sz w:val="24"/>
          <w:szCs w:val="24"/>
        </w:rPr>
        <w:t xml:space="preserve">o bloqueio </w:t>
      </w:r>
      <w:r w:rsidR="002637C5">
        <w:rPr>
          <w:rFonts w:ascii="Calibri" w:hAnsi="Calibri" w:cs="Calibri"/>
          <w:sz w:val="24"/>
          <w:szCs w:val="24"/>
        </w:rPr>
        <w:t>de parte do texto pela ferramenta R</w:t>
      </w:r>
      <w:r w:rsidR="00715851">
        <w:rPr>
          <w:rFonts w:ascii="Calibri" w:hAnsi="Calibri" w:cs="Calibri"/>
          <w:sz w:val="24"/>
          <w:szCs w:val="24"/>
        </w:rPr>
        <w:t>ybená quando a ferramenta de zoom é utilizada</w:t>
      </w:r>
      <w:r w:rsidRPr="00E261C7">
        <w:rPr>
          <w:rFonts w:ascii="Calibri" w:hAnsi="Calibri" w:cs="Calibri"/>
          <w:sz w:val="24"/>
          <w:szCs w:val="24"/>
        </w:rPr>
        <w:t>.</w:t>
      </w:r>
    </w:p>
    <w:p w14:paraId="4D46387F" w14:textId="6AC8AF42" w:rsidR="003B7F69" w:rsidRPr="003B7F69" w:rsidRDefault="003B7F69" w:rsidP="00337453">
      <w:pPr>
        <w:pStyle w:val="SemEspaamento"/>
        <w:numPr>
          <w:ilvl w:val="0"/>
          <w:numId w:val="15"/>
        </w:numPr>
        <w:tabs>
          <w:tab w:val="right" w:pos="1134"/>
        </w:tabs>
        <w:spacing w:before="240" w:after="240"/>
        <w:ind w:left="0" w:firstLine="0"/>
        <w:jc w:val="both"/>
        <w:rPr>
          <w:rFonts w:ascii="Calibri" w:hAnsi="Calibri" w:cs="Calibri"/>
          <w:sz w:val="24"/>
          <w:szCs w:val="24"/>
        </w:rPr>
      </w:pPr>
      <w:r w:rsidRPr="003B7F69">
        <w:rPr>
          <w:rFonts w:ascii="Calibri" w:hAnsi="Calibri" w:cs="Calibri"/>
          <w:sz w:val="24"/>
          <w:szCs w:val="24"/>
        </w:rPr>
        <w:t xml:space="preserve">Por fim, apresenta-se a </w:t>
      </w:r>
      <w:r>
        <w:rPr>
          <w:rFonts w:ascii="Calibri" w:hAnsi="Calibri" w:cs="Calibri"/>
          <w:sz w:val="24"/>
          <w:szCs w:val="24"/>
        </w:rPr>
        <w:t>tabela a seguir</w:t>
      </w:r>
      <w:r w:rsidRPr="003B7F69">
        <w:rPr>
          <w:rFonts w:ascii="Calibri" w:hAnsi="Calibri" w:cs="Calibri"/>
          <w:sz w:val="24"/>
          <w:szCs w:val="24"/>
        </w:rPr>
        <w:t xml:space="preserve"> contendo os percentuais de aderência ao </w:t>
      </w:r>
      <w:r w:rsidR="00991FAB">
        <w:rPr>
          <w:rFonts w:ascii="Calibri" w:hAnsi="Calibri" w:cs="Calibri"/>
          <w:sz w:val="24"/>
          <w:szCs w:val="24"/>
        </w:rPr>
        <w:t>eMAG</w:t>
      </w:r>
      <w:r w:rsidRPr="003B7F69">
        <w:rPr>
          <w:rFonts w:ascii="Calibri" w:hAnsi="Calibri" w:cs="Calibri"/>
          <w:sz w:val="24"/>
          <w:szCs w:val="24"/>
        </w:rPr>
        <w:t>, em ordem decrescente, no que diz respeito às recomendações de textos publicados:</w:t>
      </w:r>
    </w:p>
    <w:p w14:paraId="75DEF8DB" w14:textId="53E4D3F4" w:rsidR="003E44D6" w:rsidRDefault="00945BE0" w:rsidP="0093084D">
      <w:pPr>
        <w:pStyle w:val="SemEspaamento"/>
        <w:keepNext/>
        <w:tabs>
          <w:tab w:val="right" w:pos="1134"/>
        </w:tabs>
        <w:jc w:val="center"/>
      </w:pPr>
      <w:r w:rsidRPr="00945BE0">
        <w:rPr>
          <w:noProof/>
          <w:lang w:eastAsia="pt-BR"/>
        </w:rPr>
        <w:drawing>
          <wp:inline distT="0" distB="0" distL="0" distR="0" wp14:anchorId="0CA42C28" wp14:editId="419BD8A3">
            <wp:extent cx="4279900" cy="3141982"/>
            <wp:effectExtent l="0" t="0" r="6350" b="1270"/>
            <wp:docPr id="49" name="Imagem 49" descr="Tabela com duas colunas, contendo, à esquerda, os pontos checados na auditoria e à direita o percentual de atendimento ao eMAG, para cada critério.&#10;Cem por cento das amostras não continha serifa e apresentavam textos com coerência e clareza. Sobre o não uso de conteúdos importantes em rodapés, bem como à adequada adaptação da página ao zoom de 200%, 97,1% das amostras mostraram-se acessíveis. Em 94,3% dos casos, o NVDA conseguiu ler os textos de forma clara. Os estilos de formatação estavam acessíveis em 91,4% das amostras. Em 74,3% dos casos, os textos estavam corretamente alinhados à esquerda e em 33,3% dos casos as páginas com textos longos possuíam índice. Nenhuma das imagens continha descrição em texto alterna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m 49" descr="Tabela com duas colunas, contendo, à esquerda, os pontos checados na auditoria e à direita o percentual de atendimento ao eMAG, para cada critério.&#10;Cem por cento das amostras não continha serifa e apresentavam textos com coerência e clareza. Sobre o não uso de conteúdos importantes em rodapés, bem como à adequada adaptação da página ao zoom de 200%, 97,1% das amostras mostraram-se acessíveis. Em 94,3% dos casos, o NVDA conseguiu ler os textos de forma clara. Os estilos de formatação estavam acessíveis em 91,4% das amostras. Em 74,3% dos casos, os textos estavam corretamente alinhados à esquerda e em 33,3% dos casos as páginas com textos longos possuíam índice. Nenhuma das imagens continha descrição em texto alternativo."/>
                    <pic:cNvPicPr/>
                  </pic:nvPicPr>
                  <pic:blipFill>
                    <a:blip r:embed="rId19"/>
                    <a:stretch>
                      <a:fillRect/>
                    </a:stretch>
                  </pic:blipFill>
                  <pic:spPr>
                    <a:xfrm>
                      <a:off x="0" y="0"/>
                      <a:ext cx="4289273" cy="3148863"/>
                    </a:xfrm>
                    <a:prstGeom prst="rect">
                      <a:avLst/>
                    </a:prstGeom>
                  </pic:spPr>
                </pic:pic>
              </a:graphicData>
            </a:graphic>
          </wp:inline>
        </w:drawing>
      </w:r>
    </w:p>
    <w:p w14:paraId="70963F5E" w14:textId="000BEA06" w:rsidR="003E44D6" w:rsidRPr="00BA1E2A" w:rsidRDefault="003E44D6" w:rsidP="0093084D">
      <w:pPr>
        <w:pStyle w:val="Legenda"/>
        <w:spacing w:after="0"/>
        <w:jc w:val="both"/>
        <w:rPr>
          <w:sz w:val="18"/>
          <w:szCs w:val="18"/>
        </w:rPr>
      </w:pPr>
      <w:r w:rsidRPr="00BA1E2A">
        <w:rPr>
          <w:b w:val="0"/>
          <w:bCs w:val="0"/>
          <w:sz w:val="18"/>
          <w:szCs w:val="18"/>
        </w:rPr>
        <w:t xml:space="preserve">Tabela </w:t>
      </w:r>
      <w:r w:rsidRPr="00BA1E2A">
        <w:rPr>
          <w:b w:val="0"/>
          <w:bCs w:val="0"/>
          <w:sz w:val="18"/>
          <w:szCs w:val="18"/>
        </w:rPr>
        <w:fldChar w:fldCharType="begin"/>
      </w:r>
      <w:r w:rsidRPr="00BA1E2A">
        <w:rPr>
          <w:b w:val="0"/>
          <w:bCs w:val="0"/>
          <w:sz w:val="18"/>
          <w:szCs w:val="18"/>
        </w:rPr>
        <w:instrText xml:space="preserve"> SEQ Tabela \* ARABIC </w:instrText>
      </w:r>
      <w:r w:rsidRPr="00BA1E2A">
        <w:rPr>
          <w:b w:val="0"/>
          <w:bCs w:val="0"/>
          <w:sz w:val="18"/>
          <w:szCs w:val="18"/>
        </w:rPr>
        <w:fldChar w:fldCharType="separate"/>
      </w:r>
      <w:r w:rsidR="00975D1F">
        <w:rPr>
          <w:b w:val="0"/>
          <w:bCs w:val="0"/>
          <w:noProof/>
          <w:sz w:val="18"/>
          <w:szCs w:val="18"/>
        </w:rPr>
        <w:t>1</w:t>
      </w:r>
      <w:r w:rsidRPr="00BA1E2A">
        <w:rPr>
          <w:b w:val="0"/>
          <w:bCs w:val="0"/>
          <w:sz w:val="18"/>
          <w:szCs w:val="18"/>
        </w:rPr>
        <w:fldChar w:fldCharType="end"/>
      </w:r>
      <w:r w:rsidRPr="00BA1E2A">
        <w:rPr>
          <w:b w:val="0"/>
          <w:bCs w:val="0"/>
          <w:sz w:val="18"/>
          <w:szCs w:val="18"/>
        </w:rPr>
        <w:t xml:space="preserve"> - Representação percentual do grau de atendimento das amostras de texto avaliadas </w:t>
      </w:r>
      <w:r w:rsidR="00581F1F">
        <w:rPr>
          <w:b w:val="0"/>
          <w:bCs w:val="0"/>
          <w:sz w:val="18"/>
          <w:szCs w:val="18"/>
        </w:rPr>
        <w:t>pelos critérios</w:t>
      </w:r>
      <w:r w:rsidRPr="00BA1E2A">
        <w:rPr>
          <w:b w:val="0"/>
          <w:bCs w:val="0"/>
          <w:sz w:val="18"/>
          <w:szCs w:val="18"/>
        </w:rPr>
        <w:t xml:space="preserve"> </w:t>
      </w:r>
      <w:r w:rsidR="00581F1F">
        <w:rPr>
          <w:b w:val="0"/>
          <w:bCs w:val="0"/>
          <w:sz w:val="18"/>
          <w:szCs w:val="18"/>
        </w:rPr>
        <w:t xml:space="preserve">definidos no </w:t>
      </w:r>
      <w:r w:rsidR="00991FAB">
        <w:rPr>
          <w:b w:val="0"/>
          <w:bCs w:val="0"/>
          <w:sz w:val="18"/>
          <w:szCs w:val="18"/>
        </w:rPr>
        <w:t>eMAG</w:t>
      </w:r>
      <w:r w:rsidRPr="00BA1E2A">
        <w:rPr>
          <w:b w:val="0"/>
          <w:bCs w:val="0"/>
          <w:sz w:val="18"/>
          <w:szCs w:val="18"/>
        </w:rPr>
        <w:t>, em barras horizontais e ordem decrescente</w:t>
      </w:r>
      <w:r w:rsidRPr="00BA1E2A">
        <w:rPr>
          <w:sz w:val="18"/>
          <w:szCs w:val="18"/>
        </w:rPr>
        <w:t>.</w:t>
      </w:r>
    </w:p>
    <w:p w14:paraId="5653370F" w14:textId="1B1E169E" w:rsidR="00190305" w:rsidRPr="00D8118E" w:rsidRDefault="4CD2F5B9" w:rsidP="00B13EE3">
      <w:pPr>
        <w:pStyle w:val="SemEspaamento"/>
        <w:numPr>
          <w:ilvl w:val="1"/>
          <w:numId w:val="11"/>
        </w:numPr>
        <w:spacing w:before="240" w:after="240"/>
        <w:ind w:left="0" w:firstLine="1134"/>
        <w:jc w:val="both"/>
        <w:outlineLvl w:val="1"/>
        <w:rPr>
          <w:rFonts w:ascii="Calibri" w:hAnsi="Calibri" w:cs="Calibri"/>
          <w:b/>
          <w:sz w:val="24"/>
          <w:szCs w:val="24"/>
        </w:rPr>
      </w:pPr>
      <w:bookmarkStart w:id="33" w:name="_Toc106969386"/>
      <w:bookmarkStart w:id="34" w:name="_Toc108806749"/>
      <w:r>
        <w:rPr>
          <w:rFonts w:ascii="Calibri" w:hAnsi="Calibri" w:cs="Calibri"/>
          <w:b/>
          <w:sz w:val="24"/>
          <w:szCs w:val="24"/>
        </w:rPr>
        <w:t>Formulários</w:t>
      </w:r>
      <w:bookmarkEnd w:id="33"/>
      <w:bookmarkEnd w:id="34"/>
    </w:p>
    <w:p w14:paraId="32B716E4" w14:textId="1B67C483" w:rsidR="001642DC" w:rsidRDefault="001642DC" w:rsidP="00706E7E">
      <w:pPr>
        <w:pStyle w:val="SemEspaamento"/>
        <w:numPr>
          <w:ilvl w:val="0"/>
          <w:numId w:val="15"/>
        </w:numPr>
        <w:tabs>
          <w:tab w:val="right" w:pos="1134"/>
        </w:tabs>
        <w:spacing w:before="240" w:after="240"/>
        <w:ind w:left="0" w:firstLine="0"/>
        <w:jc w:val="both"/>
        <w:rPr>
          <w:rFonts w:ascii="Calibri" w:hAnsi="Calibri" w:cs="Calibri"/>
          <w:sz w:val="24"/>
          <w:szCs w:val="24"/>
        </w:rPr>
      </w:pPr>
      <w:r w:rsidRPr="001E5F6C">
        <w:rPr>
          <w:rFonts w:ascii="Calibri" w:hAnsi="Calibri" w:cs="Calibri"/>
          <w:sz w:val="24"/>
          <w:szCs w:val="24"/>
        </w:rPr>
        <w:t>O</w:t>
      </w:r>
      <w:r>
        <w:rPr>
          <w:rFonts w:ascii="Calibri" w:hAnsi="Calibri" w:cs="Calibri"/>
          <w:sz w:val="24"/>
          <w:szCs w:val="24"/>
        </w:rPr>
        <w:t xml:space="preserve"> </w:t>
      </w:r>
      <w:r w:rsidR="00991FAB">
        <w:rPr>
          <w:rFonts w:ascii="Calibri" w:hAnsi="Calibri" w:cs="Calibri"/>
          <w:sz w:val="24"/>
          <w:szCs w:val="24"/>
        </w:rPr>
        <w:t>eMAG</w:t>
      </w:r>
      <w:r w:rsidRPr="001E5F6C">
        <w:rPr>
          <w:rFonts w:ascii="Calibri" w:hAnsi="Calibri" w:cs="Calibri"/>
          <w:sz w:val="24"/>
          <w:szCs w:val="24"/>
        </w:rPr>
        <w:t xml:space="preserve"> estabeleceu oito recomendações para</w:t>
      </w:r>
      <w:r w:rsidR="00BC139E">
        <w:rPr>
          <w:rFonts w:ascii="Calibri" w:hAnsi="Calibri" w:cs="Calibri"/>
          <w:sz w:val="24"/>
          <w:szCs w:val="24"/>
        </w:rPr>
        <w:t xml:space="preserve"> que</w:t>
      </w:r>
      <w:r w:rsidR="00FA5650">
        <w:rPr>
          <w:rFonts w:ascii="Calibri" w:hAnsi="Calibri" w:cs="Calibri"/>
          <w:sz w:val="24"/>
          <w:szCs w:val="24"/>
        </w:rPr>
        <w:t xml:space="preserve"> os</w:t>
      </w:r>
      <w:r w:rsidR="00BC139E">
        <w:rPr>
          <w:rFonts w:ascii="Calibri" w:hAnsi="Calibri" w:cs="Calibri"/>
          <w:sz w:val="24"/>
          <w:szCs w:val="24"/>
        </w:rPr>
        <w:t xml:space="preserve"> formulários sejam acessíveis</w:t>
      </w:r>
      <w:r w:rsidRPr="001E5F6C">
        <w:rPr>
          <w:rFonts w:ascii="Calibri" w:hAnsi="Calibri" w:cs="Calibri"/>
          <w:sz w:val="24"/>
          <w:szCs w:val="24"/>
        </w:rPr>
        <w:t xml:space="preserve">, dentre </w:t>
      </w:r>
      <w:r w:rsidR="00FD44EB">
        <w:rPr>
          <w:rFonts w:ascii="Calibri" w:hAnsi="Calibri" w:cs="Calibri"/>
          <w:sz w:val="24"/>
          <w:szCs w:val="24"/>
        </w:rPr>
        <w:t>estas,</w:t>
      </w:r>
      <w:r w:rsidRPr="001E5F6C">
        <w:rPr>
          <w:rFonts w:ascii="Calibri" w:hAnsi="Calibri" w:cs="Calibri"/>
          <w:sz w:val="24"/>
          <w:szCs w:val="24"/>
        </w:rPr>
        <w:t xml:space="preserve"> a equipe de auditoria realizou testes verificando o atendimento </w:t>
      </w:r>
      <w:r w:rsidRPr="001E5F6C">
        <w:rPr>
          <w:rFonts w:ascii="Calibri" w:hAnsi="Calibri" w:cs="Calibri"/>
          <w:sz w:val="24"/>
          <w:szCs w:val="24"/>
        </w:rPr>
        <w:lastRenderedPageBreak/>
        <w:t>das seguintes: (a) fornecer alternativa em texto para os botões de imagem</w:t>
      </w:r>
      <w:r w:rsidR="008F7A70">
        <w:rPr>
          <w:rFonts w:ascii="Calibri" w:hAnsi="Calibri" w:cs="Calibri"/>
          <w:sz w:val="24"/>
          <w:szCs w:val="24"/>
        </w:rPr>
        <w:t>;</w:t>
      </w:r>
      <w:r w:rsidRPr="001E5F6C">
        <w:rPr>
          <w:rFonts w:ascii="Calibri" w:hAnsi="Calibri" w:cs="Calibri"/>
          <w:sz w:val="24"/>
          <w:szCs w:val="24"/>
        </w:rPr>
        <w:t xml:space="preserve"> (b) associar </w:t>
      </w:r>
      <w:proofErr w:type="spellStart"/>
      <w:r w:rsidRPr="001E5F6C">
        <w:rPr>
          <w:rFonts w:ascii="Calibri" w:hAnsi="Calibri" w:cs="Calibri"/>
          <w:i/>
          <w:sz w:val="24"/>
          <w:szCs w:val="24"/>
        </w:rPr>
        <w:t>labels</w:t>
      </w:r>
      <w:proofErr w:type="spellEnd"/>
      <w:r w:rsidRPr="001E5F6C">
        <w:rPr>
          <w:rFonts w:ascii="Calibri" w:hAnsi="Calibri" w:cs="Calibri"/>
          <w:sz w:val="24"/>
          <w:szCs w:val="24"/>
        </w:rPr>
        <w:t xml:space="preserve"> (rótulos) aos seus campos</w:t>
      </w:r>
      <w:r w:rsidR="008F7A70">
        <w:rPr>
          <w:rFonts w:ascii="Calibri" w:hAnsi="Calibri" w:cs="Calibri"/>
          <w:sz w:val="24"/>
          <w:szCs w:val="24"/>
        </w:rPr>
        <w:t>;</w:t>
      </w:r>
      <w:r w:rsidRPr="001E5F6C">
        <w:rPr>
          <w:rFonts w:ascii="Calibri" w:hAnsi="Calibri" w:cs="Calibri"/>
          <w:sz w:val="24"/>
          <w:szCs w:val="24"/>
        </w:rPr>
        <w:t xml:space="preserve"> (c) estabelecer uma ordem lógica na navegação</w:t>
      </w:r>
      <w:r w:rsidR="008F7A70">
        <w:rPr>
          <w:rFonts w:ascii="Calibri" w:hAnsi="Calibri" w:cs="Calibri"/>
          <w:sz w:val="24"/>
          <w:szCs w:val="24"/>
        </w:rPr>
        <w:t>;</w:t>
      </w:r>
      <w:r w:rsidRPr="001E5F6C">
        <w:rPr>
          <w:rFonts w:ascii="Calibri" w:hAnsi="Calibri" w:cs="Calibri"/>
          <w:sz w:val="24"/>
          <w:szCs w:val="24"/>
        </w:rPr>
        <w:t xml:space="preserve"> (d) identificar e descrever erros de entrada de dados e confirmar o envio das informações</w:t>
      </w:r>
      <w:r w:rsidR="008F7A70">
        <w:rPr>
          <w:rFonts w:ascii="Calibri" w:hAnsi="Calibri" w:cs="Calibri"/>
          <w:sz w:val="24"/>
          <w:szCs w:val="24"/>
        </w:rPr>
        <w:t>;</w:t>
      </w:r>
      <w:r w:rsidRPr="001E5F6C">
        <w:rPr>
          <w:rFonts w:ascii="Calibri" w:hAnsi="Calibri" w:cs="Calibri"/>
          <w:sz w:val="24"/>
          <w:szCs w:val="24"/>
        </w:rPr>
        <w:t xml:space="preserve"> e (e) fornecer estratégias de segurança específicas ao invés de CAPTCHA.</w:t>
      </w:r>
      <w:r>
        <w:rPr>
          <w:rFonts w:ascii="Calibri" w:hAnsi="Calibri" w:cs="Calibri"/>
          <w:sz w:val="24"/>
          <w:szCs w:val="24"/>
        </w:rPr>
        <w:t xml:space="preserve"> </w:t>
      </w:r>
    </w:p>
    <w:p w14:paraId="34F5E871" w14:textId="2AEA76E8" w:rsidR="001642DC" w:rsidRDefault="001642DC" w:rsidP="00706E7E">
      <w:pPr>
        <w:pStyle w:val="SemEspaamento"/>
        <w:numPr>
          <w:ilvl w:val="0"/>
          <w:numId w:val="15"/>
        </w:numPr>
        <w:tabs>
          <w:tab w:val="right" w:pos="1134"/>
        </w:tabs>
        <w:spacing w:before="240" w:after="240"/>
        <w:ind w:left="0" w:firstLine="0"/>
        <w:jc w:val="both"/>
        <w:rPr>
          <w:rFonts w:ascii="Calibri" w:hAnsi="Calibri" w:cs="Calibri"/>
          <w:sz w:val="24"/>
          <w:szCs w:val="24"/>
        </w:rPr>
      </w:pPr>
      <w:r>
        <w:rPr>
          <w:rFonts w:ascii="Calibri" w:hAnsi="Calibri" w:cs="Calibri"/>
          <w:sz w:val="24"/>
          <w:szCs w:val="24"/>
        </w:rPr>
        <w:t>Para isso</w:t>
      </w:r>
      <w:r w:rsidRPr="001E5F6C">
        <w:rPr>
          <w:rFonts w:ascii="Calibri" w:hAnsi="Calibri" w:cs="Calibri"/>
          <w:sz w:val="24"/>
          <w:szCs w:val="24"/>
        </w:rPr>
        <w:t xml:space="preserve">, foram analisados </w:t>
      </w:r>
      <w:r w:rsidR="00FD44EB">
        <w:rPr>
          <w:rFonts w:ascii="Calibri" w:hAnsi="Calibri" w:cs="Calibri"/>
          <w:sz w:val="24"/>
          <w:szCs w:val="24"/>
        </w:rPr>
        <w:t>dezesseis</w:t>
      </w:r>
      <w:r w:rsidRPr="001E5F6C">
        <w:rPr>
          <w:rFonts w:ascii="Calibri" w:hAnsi="Calibri" w:cs="Calibri"/>
          <w:sz w:val="24"/>
          <w:szCs w:val="24"/>
        </w:rPr>
        <w:t xml:space="preserve"> formulários nas páginas do portal do CNJ e da </w:t>
      </w:r>
      <w:r w:rsidRPr="00E01B99">
        <w:rPr>
          <w:rFonts w:ascii="Calibri" w:hAnsi="Calibri" w:cs="Calibri"/>
          <w:sz w:val="24"/>
          <w:szCs w:val="24"/>
        </w:rPr>
        <w:t>intranet</w:t>
      </w:r>
      <w:r w:rsidRPr="001E5F6C">
        <w:rPr>
          <w:rFonts w:ascii="Calibri" w:hAnsi="Calibri" w:cs="Calibri"/>
          <w:sz w:val="24"/>
          <w:szCs w:val="24"/>
        </w:rPr>
        <w:t xml:space="preserve"> utilizando-se o leitor de tela NVDA e a navegação com a tecla </w:t>
      </w:r>
      <w:r w:rsidR="003A34DC">
        <w:rPr>
          <w:rFonts w:ascii="Calibri" w:hAnsi="Calibri" w:cs="Calibri"/>
          <w:sz w:val="24"/>
          <w:szCs w:val="24"/>
        </w:rPr>
        <w:t>‘</w:t>
      </w:r>
      <w:proofErr w:type="spellStart"/>
      <w:r w:rsidRPr="00FD44EB">
        <w:rPr>
          <w:rFonts w:ascii="Calibri" w:hAnsi="Calibri" w:cs="Calibri"/>
          <w:iCs/>
          <w:sz w:val="24"/>
          <w:szCs w:val="24"/>
        </w:rPr>
        <w:t>tab</w:t>
      </w:r>
      <w:proofErr w:type="spellEnd"/>
      <w:r w:rsidR="003A34DC" w:rsidRPr="00FD44EB">
        <w:rPr>
          <w:rFonts w:ascii="Calibri" w:hAnsi="Calibri" w:cs="Calibri"/>
          <w:iCs/>
          <w:sz w:val="24"/>
          <w:szCs w:val="24"/>
        </w:rPr>
        <w:t>’</w:t>
      </w:r>
      <w:r w:rsidRPr="001E5F6C">
        <w:rPr>
          <w:rFonts w:ascii="Calibri" w:hAnsi="Calibri" w:cs="Calibri"/>
          <w:sz w:val="24"/>
          <w:szCs w:val="24"/>
        </w:rPr>
        <w:t xml:space="preserve">, a fim de avaliar se, com o auxílio dessas ferramentas, pessoas com deficiência visual ou motora apresentariam dificuldades para preencher os formulários disponíveis no portal do CNJ e na </w:t>
      </w:r>
      <w:r w:rsidRPr="00E01B99">
        <w:rPr>
          <w:rFonts w:ascii="Calibri" w:hAnsi="Calibri" w:cs="Calibri"/>
          <w:sz w:val="24"/>
          <w:szCs w:val="24"/>
        </w:rPr>
        <w:t>intranet</w:t>
      </w:r>
      <w:r w:rsidRPr="001E5F6C">
        <w:rPr>
          <w:rFonts w:ascii="Calibri" w:hAnsi="Calibri" w:cs="Calibri"/>
          <w:sz w:val="24"/>
          <w:szCs w:val="24"/>
        </w:rPr>
        <w:t>.</w:t>
      </w:r>
    </w:p>
    <w:p w14:paraId="58E3190E" w14:textId="0AD50E61" w:rsidR="001642DC" w:rsidRDefault="001642DC" w:rsidP="00706E7E">
      <w:pPr>
        <w:pStyle w:val="SemEspaamento"/>
        <w:numPr>
          <w:ilvl w:val="0"/>
          <w:numId w:val="15"/>
        </w:numPr>
        <w:tabs>
          <w:tab w:val="right" w:pos="1134"/>
        </w:tabs>
        <w:spacing w:before="240" w:after="240"/>
        <w:ind w:left="0" w:firstLine="0"/>
        <w:jc w:val="both"/>
        <w:rPr>
          <w:rFonts w:ascii="Calibri" w:hAnsi="Calibri" w:cs="Calibri"/>
          <w:sz w:val="24"/>
          <w:szCs w:val="24"/>
        </w:rPr>
      </w:pPr>
      <w:r>
        <w:rPr>
          <w:rFonts w:ascii="Calibri" w:hAnsi="Calibri" w:cs="Calibri"/>
          <w:sz w:val="24"/>
          <w:szCs w:val="24"/>
        </w:rPr>
        <w:t>Da amostra analisada, verificou-se que 64% apresentam navegação inadequada</w:t>
      </w:r>
      <w:r w:rsidR="003A34DC">
        <w:rPr>
          <w:rFonts w:ascii="Calibri" w:hAnsi="Calibri" w:cs="Calibri"/>
          <w:sz w:val="24"/>
          <w:szCs w:val="24"/>
        </w:rPr>
        <w:t xml:space="preserve"> devido </w:t>
      </w:r>
      <w:r w:rsidR="0048542B">
        <w:rPr>
          <w:rFonts w:ascii="Calibri" w:hAnsi="Calibri" w:cs="Calibri"/>
          <w:sz w:val="24"/>
          <w:szCs w:val="24"/>
        </w:rPr>
        <w:t>a falhas</w:t>
      </w:r>
      <w:r w:rsidR="003A34DC">
        <w:rPr>
          <w:rFonts w:ascii="Calibri" w:hAnsi="Calibri" w:cs="Calibri"/>
          <w:sz w:val="24"/>
          <w:szCs w:val="24"/>
        </w:rPr>
        <w:t xml:space="preserve"> como</w:t>
      </w:r>
      <w:r w:rsidR="0048542B">
        <w:rPr>
          <w:rFonts w:ascii="Calibri" w:hAnsi="Calibri" w:cs="Calibri"/>
          <w:sz w:val="24"/>
          <w:szCs w:val="24"/>
        </w:rPr>
        <w:t xml:space="preserve">: </w:t>
      </w:r>
      <w:r w:rsidR="00371395">
        <w:rPr>
          <w:rFonts w:ascii="Calibri" w:hAnsi="Calibri" w:cs="Calibri"/>
          <w:sz w:val="24"/>
          <w:szCs w:val="24"/>
        </w:rPr>
        <w:t>a)</w:t>
      </w:r>
      <w:r>
        <w:rPr>
          <w:rFonts w:ascii="Calibri" w:hAnsi="Calibri" w:cs="Calibri"/>
          <w:sz w:val="24"/>
          <w:szCs w:val="24"/>
        </w:rPr>
        <w:t xml:space="preserve"> alternância de campos após mensagens de erro ou após clicar na tecla </w:t>
      </w:r>
      <w:r w:rsidR="003A34DC">
        <w:rPr>
          <w:rFonts w:ascii="Calibri" w:hAnsi="Calibri" w:cs="Calibri"/>
          <w:sz w:val="24"/>
          <w:szCs w:val="24"/>
        </w:rPr>
        <w:t>‘</w:t>
      </w:r>
      <w:proofErr w:type="spellStart"/>
      <w:r w:rsidRPr="00FD44EB">
        <w:rPr>
          <w:rFonts w:ascii="Calibri" w:hAnsi="Calibri" w:cs="Calibri"/>
          <w:iCs/>
          <w:sz w:val="24"/>
          <w:szCs w:val="24"/>
        </w:rPr>
        <w:t>tab</w:t>
      </w:r>
      <w:proofErr w:type="spellEnd"/>
      <w:r w:rsidR="003A34DC" w:rsidRPr="00FD44EB">
        <w:rPr>
          <w:rFonts w:ascii="Calibri" w:hAnsi="Calibri" w:cs="Calibri"/>
          <w:iCs/>
          <w:sz w:val="24"/>
          <w:szCs w:val="24"/>
        </w:rPr>
        <w:t>’</w:t>
      </w:r>
      <w:r w:rsidR="00371395">
        <w:rPr>
          <w:rFonts w:ascii="Calibri" w:hAnsi="Calibri" w:cs="Calibri"/>
          <w:sz w:val="24"/>
          <w:szCs w:val="24"/>
        </w:rPr>
        <w:t xml:space="preserve">; b) </w:t>
      </w:r>
      <w:r>
        <w:rPr>
          <w:rFonts w:ascii="Calibri" w:hAnsi="Calibri" w:cs="Calibri"/>
          <w:sz w:val="24"/>
          <w:szCs w:val="24"/>
        </w:rPr>
        <w:t>ausência de especificação dos campos a serem preenchidos</w:t>
      </w:r>
      <w:r w:rsidR="00371395">
        <w:rPr>
          <w:rFonts w:ascii="Calibri" w:hAnsi="Calibri" w:cs="Calibri"/>
          <w:sz w:val="24"/>
          <w:szCs w:val="24"/>
        </w:rPr>
        <w:t xml:space="preserve">; </w:t>
      </w:r>
      <w:r w:rsidR="008F7A70">
        <w:rPr>
          <w:rFonts w:ascii="Calibri" w:hAnsi="Calibri" w:cs="Calibri"/>
          <w:sz w:val="24"/>
          <w:szCs w:val="24"/>
        </w:rPr>
        <w:t xml:space="preserve">e </w:t>
      </w:r>
      <w:r w:rsidR="00371395">
        <w:rPr>
          <w:rFonts w:ascii="Calibri" w:hAnsi="Calibri" w:cs="Calibri"/>
          <w:sz w:val="24"/>
          <w:szCs w:val="24"/>
        </w:rPr>
        <w:t xml:space="preserve">c) </w:t>
      </w:r>
      <w:r>
        <w:rPr>
          <w:rFonts w:ascii="Calibri" w:hAnsi="Calibri" w:cs="Calibri"/>
          <w:sz w:val="24"/>
          <w:szCs w:val="24"/>
        </w:rPr>
        <w:t>ausência de leitura do botão de envio do formulário, entre outros.</w:t>
      </w:r>
      <w:r w:rsidR="009C6D54">
        <w:rPr>
          <w:rFonts w:ascii="Calibri" w:hAnsi="Calibri" w:cs="Calibri"/>
          <w:sz w:val="24"/>
          <w:szCs w:val="24"/>
        </w:rPr>
        <w:t xml:space="preserve"> O gráfico abaixo ilustra a </w:t>
      </w:r>
      <w:r w:rsidR="00672747">
        <w:rPr>
          <w:rFonts w:ascii="Calibri" w:hAnsi="Calibri" w:cs="Calibri"/>
          <w:sz w:val="24"/>
          <w:szCs w:val="24"/>
        </w:rPr>
        <w:t>análise.</w:t>
      </w:r>
    </w:p>
    <w:p w14:paraId="17BDE234" w14:textId="77777777" w:rsidR="00000FE8" w:rsidRDefault="009765DF" w:rsidP="00000FE8">
      <w:pPr>
        <w:keepNext/>
        <w:spacing w:after="0" w:line="240" w:lineRule="auto"/>
        <w:jc w:val="center"/>
      </w:pPr>
      <w:r w:rsidRPr="009765DF">
        <w:rPr>
          <w:noProof/>
          <w:lang w:eastAsia="pt-BR"/>
        </w:rPr>
        <w:drawing>
          <wp:inline distT="0" distB="0" distL="0" distR="0" wp14:anchorId="0585F14F" wp14:editId="1FC212B4">
            <wp:extent cx="4592955" cy="2764155"/>
            <wp:effectExtent l="0" t="0" r="0" b="0"/>
            <wp:docPr id="21" name="Imagem 21" descr="Avaliação de formulários - Ordem de Navegação&#10;Gráfico de pizza. 36% dos formulários estão com a ordem de navegação adequada. 64% dos formulários não está com a ordem de navegação adequ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1" descr="Avaliação de formulários - Ordem de Navegação&#10;Gráfico de pizza. 36% dos formulários estão com a ordem de navegação adequada. 64% dos formulários não está com a ordem de navegação adequada."/>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4592955" cy="2764155"/>
                    </a:xfrm>
                    <a:prstGeom prst="rect">
                      <a:avLst/>
                    </a:prstGeom>
                    <a:noFill/>
                    <a:ln>
                      <a:noFill/>
                    </a:ln>
                  </pic:spPr>
                </pic:pic>
              </a:graphicData>
            </a:graphic>
          </wp:inline>
        </w:drawing>
      </w:r>
    </w:p>
    <w:p w14:paraId="5D3997EB" w14:textId="28CED4C2" w:rsidR="009765DF" w:rsidRPr="009765DF" w:rsidRDefault="00A74C9E" w:rsidP="00000FE8">
      <w:pPr>
        <w:pStyle w:val="Legenda"/>
        <w:jc w:val="center"/>
        <w:rPr>
          <w:rFonts w:ascii="Times New Roman" w:eastAsia="Times New Roman" w:hAnsi="Times New Roman" w:cs="Times New Roman"/>
          <w:sz w:val="24"/>
          <w:szCs w:val="24"/>
          <w:lang w:eastAsia="pt-BR"/>
        </w:rPr>
      </w:pPr>
      <w:r>
        <w:t>Gráfico</w:t>
      </w:r>
      <w:r w:rsidR="00000FE8">
        <w:t xml:space="preserve"> </w:t>
      </w:r>
      <w:r w:rsidR="007C2A61">
        <w:t>6 – avaliação de formulários – ordem de navegação</w:t>
      </w:r>
    </w:p>
    <w:p w14:paraId="1B451E68" w14:textId="7251D03A" w:rsidR="001642DC" w:rsidRDefault="001642DC" w:rsidP="00706E7E">
      <w:pPr>
        <w:pStyle w:val="SemEspaamento"/>
        <w:numPr>
          <w:ilvl w:val="0"/>
          <w:numId w:val="15"/>
        </w:numPr>
        <w:tabs>
          <w:tab w:val="right" w:pos="1134"/>
        </w:tabs>
        <w:spacing w:before="240" w:after="240"/>
        <w:ind w:left="0" w:firstLine="0"/>
        <w:jc w:val="both"/>
        <w:rPr>
          <w:rFonts w:ascii="Calibri" w:hAnsi="Calibri" w:cs="Calibri"/>
          <w:sz w:val="24"/>
          <w:szCs w:val="24"/>
        </w:rPr>
      </w:pPr>
      <w:r>
        <w:rPr>
          <w:rFonts w:ascii="Calibri" w:hAnsi="Calibri" w:cs="Calibri"/>
          <w:sz w:val="24"/>
          <w:szCs w:val="24"/>
        </w:rPr>
        <w:t xml:space="preserve">A </w:t>
      </w:r>
      <w:r w:rsidR="00500B0B">
        <w:rPr>
          <w:rFonts w:ascii="Calibri" w:hAnsi="Calibri" w:cs="Calibri"/>
          <w:sz w:val="24"/>
          <w:szCs w:val="24"/>
        </w:rPr>
        <w:t xml:space="preserve">desordem </w:t>
      </w:r>
      <w:r>
        <w:rPr>
          <w:rFonts w:ascii="Calibri" w:hAnsi="Calibri" w:cs="Calibri"/>
          <w:sz w:val="24"/>
          <w:szCs w:val="24"/>
        </w:rPr>
        <w:t xml:space="preserve">nos campos de preenchimento </w:t>
      </w:r>
      <w:r w:rsidR="008C22AB">
        <w:rPr>
          <w:rFonts w:ascii="Calibri" w:hAnsi="Calibri" w:cs="Calibri"/>
          <w:sz w:val="24"/>
          <w:szCs w:val="24"/>
        </w:rPr>
        <w:t>por meio de</w:t>
      </w:r>
      <w:r>
        <w:rPr>
          <w:rFonts w:ascii="Calibri" w:hAnsi="Calibri" w:cs="Calibri"/>
          <w:sz w:val="24"/>
          <w:szCs w:val="24"/>
        </w:rPr>
        <w:t xml:space="preserve"> navegação pela tecla </w:t>
      </w:r>
      <w:r w:rsidR="003A34DC" w:rsidRPr="00E855B4">
        <w:rPr>
          <w:rFonts w:ascii="Calibri" w:hAnsi="Calibri" w:cs="Calibri"/>
          <w:sz w:val="24"/>
          <w:szCs w:val="24"/>
        </w:rPr>
        <w:t>‘</w:t>
      </w:r>
      <w:proofErr w:type="spellStart"/>
      <w:r w:rsidR="00E855B4" w:rsidRPr="00E855B4">
        <w:rPr>
          <w:rFonts w:ascii="Calibri" w:hAnsi="Calibri" w:cs="Calibri"/>
          <w:sz w:val="24"/>
          <w:szCs w:val="24"/>
        </w:rPr>
        <w:t>tab</w:t>
      </w:r>
      <w:proofErr w:type="spellEnd"/>
      <w:r w:rsidR="003A34DC" w:rsidRPr="00E855B4">
        <w:rPr>
          <w:rFonts w:ascii="Calibri" w:hAnsi="Calibri" w:cs="Calibri"/>
          <w:sz w:val="24"/>
          <w:szCs w:val="24"/>
        </w:rPr>
        <w:t>’</w:t>
      </w:r>
      <w:r>
        <w:rPr>
          <w:rFonts w:ascii="Calibri" w:hAnsi="Calibri" w:cs="Calibri"/>
          <w:sz w:val="24"/>
          <w:szCs w:val="24"/>
        </w:rPr>
        <w:t xml:space="preserve"> prejudica a compreensão da pessoa com deficiência visual </w:t>
      </w:r>
      <w:r w:rsidR="003A34DC">
        <w:rPr>
          <w:rFonts w:ascii="Calibri" w:hAnsi="Calibri" w:cs="Calibri"/>
          <w:sz w:val="24"/>
          <w:szCs w:val="24"/>
        </w:rPr>
        <w:t>n</w:t>
      </w:r>
      <w:r>
        <w:rPr>
          <w:rFonts w:ascii="Calibri" w:hAnsi="Calibri" w:cs="Calibri"/>
          <w:sz w:val="24"/>
          <w:szCs w:val="24"/>
        </w:rPr>
        <w:t xml:space="preserve">o preenchimento dos </w:t>
      </w:r>
      <w:r w:rsidR="008C22AB">
        <w:rPr>
          <w:rFonts w:ascii="Calibri" w:hAnsi="Calibri" w:cs="Calibri"/>
          <w:sz w:val="24"/>
          <w:szCs w:val="24"/>
        </w:rPr>
        <w:t>formulário</w:t>
      </w:r>
      <w:r w:rsidR="000E0924">
        <w:rPr>
          <w:rFonts w:ascii="Calibri" w:hAnsi="Calibri" w:cs="Calibri"/>
          <w:sz w:val="24"/>
          <w:szCs w:val="24"/>
        </w:rPr>
        <w:t>s</w:t>
      </w:r>
      <w:r>
        <w:rPr>
          <w:rFonts w:ascii="Calibri" w:hAnsi="Calibri" w:cs="Calibri"/>
          <w:sz w:val="24"/>
          <w:szCs w:val="24"/>
        </w:rPr>
        <w:t xml:space="preserve">. Já as pessoas com deficiência motora, por navegarem pela tecla </w:t>
      </w:r>
      <w:r w:rsidR="007A7B77" w:rsidRPr="00E855B4">
        <w:rPr>
          <w:rFonts w:ascii="Calibri" w:hAnsi="Calibri" w:cs="Calibri"/>
          <w:sz w:val="24"/>
          <w:szCs w:val="24"/>
        </w:rPr>
        <w:t>‘</w:t>
      </w:r>
      <w:proofErr w:type="spellStart"/>
      <w:r w:rsidRPr="00E855B4">
        <w:rPr>
          <w:rFonts w:ascii="Calibri" w:hAnsi="Calibri" w:cs="Calibri"/>
          <w:sz w:val="24"/>
          <w:szCs w:val="24"/>
        </w:rPr>
        <w:t>tab</w:t>
      </w:r>
      <w:proofErr w:type="spellEnd"/>
      <w:r w:rsidR="007A7B77" w:rsidRPr="00E855B4">
        <w:rPr>
          <w:rFonts w:ascii="Calibri" w:hAnsi="Calibri" w:cs="Calibri"/>
          <w:sz w:val="24"/>
          <w:szCs w:val="24"/>
        </w:rPr>
        <w:t>’</w:t>
      </w:r>
      <w:r>
        <w:rPr>
          <w:rFonts w:ascii="Calibri" w:hAnsi="Calibri" w:cs="Calibri"/>
          <w:sz w:val="24"/>
          <w:szCs w:val="24"/>
        </w:rPr>
        <w:t>, podem não conseguir acessar o campo a ser preenchido uma vez que os campos são “pulados”.</w:t>
      </w:r>
    </w:p>
    <w:p w14:paraId="307E6569" w14:textId="729CAD03" w:rsidR="00D52205" w:rsidRDefault="001642DC" w:rsidP="00D52205">
      <w:pPr>
        <w:pStyle w:val="SemEspaamento"/>
        <w:numPr>
          <w:ilvl w:val="0"/>
          <w:numId w:val="15"/>
        </w:numPr>
        <w:tabs>
          <w:tab w:val="right" w:pos="1134"/>
        </w:tabs>
        <w:spacing w:before="240" w:after="240"/>
        <w:ind w:left="0" w:firstLine="0"/>
        <w:jc w:val="both"/>
        <w:rPr>
          <w:rFonts w:ascii="Calibri" w:hAnsi="Calibri" w:cs="Calibri"/>
          <w:sz w:val="24"/>
          <w:szCs w:val="24"/>
        </w:rPr>
      </w:pPr>
      <w:r>
        <w:rPr>
          <w:rFonts w:ascii="Calibri" w:hAnsi="Calibri" w:cs="Calibri"/>
          <w:sz w:val="24"/>
          <w:szCs w:val="24"/>
        </w:rPr>
        <w:t xml:space="preserve">Outra evidência encontrada é a ausência de descrição dos campos ou a também chamada associação a </w:t>
      </w:r>
      <w:proofErr w:type="spellStart"/>
      <w:r>
        <w:rPr>
          <w:rFonts w:ascii="Calibri" w:hAnsi="Calibri" w:cs="Calibri"/>
          <w:i/>
          <w:sz w:val="24"/>
          <w:szCs w:val="24"/>
        </w:rPr>
        <w:t>labels</w:t>
      </w:r>
      <w:proofErr w:type="spellEnd"/>
      <w:r>
        <w:rPr>
          <w:rFonts w:ascii="Calibri" w:hAnsi="Calibri" w:cs="Calibri"/>
          <w:sz w:val="24"/>
          <w:szCs w:val="24"/>
        </w:rPr>
        <w:t xml:space="preserve"> (rótulos) em 57% da amostra. Os rótulos são a identificação dos campos a serem preenchidos. Caso não estejam associados, o leitor de tela será incapaz de realizar a leitura, informando somente que existe um campo para preenchimento sem a especificação do conteúdo</w:t>
      </w:r>
      <w:r w:rsidR="00D52205">
        <w:rPr>
          <w:rFonts w:ascii="Calibri" w:hAnsi="Calibri" w:cs="Calibri"/>
          <w:sz w:val="24"/>
          <w:szCs w:val="24"/>
        </w:rPr>
        <w:t xml:space="preserve">, de modo que </w:t>
      </w:r>
      <w:r>
        <w:rPr>
          <w:rFonts w:ascii="Calibri" w:hAnsi="Calibri" w:cs="Calibri"/>
          <w:sz w:val="24"/>
          <w:szCs w:val="24"/>
        </w:rPr>
        <w:t xml:space="preserve">a pessoa com deficiência visual não saberá qual informação </w:t>
      </w:r>
      <w:r w:rsidR="00D52205">
        <w:rPr>
          <w:rFonts w:ascii="Calibri" w:hAnsi="Calibri" w:cs="Calibri"/>
          <w:sz w:val="24"/>
          <w:szCs w:val="24"/>
        </w:rPr>
        <w:t>deverá</w:t>
      </w:r>
      <w:r>
        <w:rPr>
          <w:rFonts w:ascii="Calibri" w:hAnsi="Calibri" w:cs="Calibri"/>
          <w:sz w:val="24"/>
          <w:szCs w:val="24"/>
        </w:rPr>
        <w:t xml:space="preserve"> ser preenchida.</w:t>
      </w:r>
      <w:r w:rsidR="00D52205">
        <w:rPr>
          <w:rFonts w:ascii="Calibri" w:hAnsi="Calibri" w:cs="Calibri"/>
          <w:sz w:val="24"/>
          <w:szCs w:val="24"/>
        </w:rPr>
        <w:t xml:space="preserve"> O gráfico abaixo ilustra </w:t>
      </w:r>
      <w:r w:rsidR="00430835">
        <w:rPr>
          <w:rFonts w:ascii="Calibri" w:hAnsi="Calibri" w:cs="Calibri"/>
          <w:sz w:val="24"/>
          <w:szCs w:val="24"/>
        </w:rPr>
        <w:t>o resultado d</w:t>
      </w:r>
      <w:r w:rsidR="00D52205">
        <w:rPr>
          <w:rFonts w:ascii="Calibri" w:hAnsi="Calibri" w:cs="Calibri"/>
          <w:sz w:val="24"/>
          <w:szCs w:val="24"/>
        </w:rPr>
        <w:t>a análise.</w:t>
      </w:r>
    </w:p>
    <w:p w14:paraId="04F4D080" w14:textId="77777777" w:rsidR="007C2A61" w:rsidRDefault="009765DF" w:rsidP="007C2A61">
      <w:pPr>
        <w:keepNext/>
        <w:spacing w:after="0" w:line="240" w:lineRule="auto"/>
        <w:jc w:val="center"/>
      </w:pPr>
      <w:r w:rsidRPr="009765DF">
        <w:rPr>
          <w:noProof/>
          <w:lang w:eastAsia="pt-BR"/>
        </w:rPr>
        <w:lastRenderedPageBreak/>
        <w:drawing>
          <wp:inline distT="0" distB="0" distL="0" distR="0" wp14:anchorId="3025CFD0" wp14:editId="7935CEA1">
            <wp:extent cx="4592955" cy="2764155"/>
            <wp:effectExtent l="0" t="0" r="0" b="0"/>
            <wp:docPr id="22" name="Imagem 22" descr="Avaliação de formulários - Descrição de Campos&#10;grafico de pizza. 43% dos campos possuem label associado. 57% dos campos não possuem label associ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2" descr="Avaliação de formulários - Descrição de Campos&#10;grafico de pizza. 43% dos campos possuem label associado. 57% dos campos não possuem label associado"/>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4592955" cy="2764155"/>
                    </a:xfrm>
                    <a:prstGeom prst="rect">
                      <a:avLst/>
                    </a:prstGeom>
                    <a:noFill/>
                    <a:ln>
                      <a:noFill/>
                    </a:ln>
                  </pic:spPr>
                </pic:pic>
              </a:graphicData>
            </a:graphic>
          </wp:inline>
        </w:drawing>
      </w:r>
    </w:p>
    <w:p w14:paraId="1FAC4D7F" w14:textId="72942EA1" w:rsidR="009765DF" w:rsidRPr="009765DF" w:rsidRDefault="00A74C9E" w:rsidP="007C2A61">
      <w:pPr>
        <w:pStyle w:val="Legenda"/>
        <w:jc w:val="center"/>
        <w:rPr>
          <w:rFonts w:ascii="Times New Roman" w:eastAsia="Times New Roman" w:hAnsi="Times New Roman" w:cs="Times New Roman"/>
          <w:sz w:val="24"/>
          <w:szCs w:val="24"/>
          <w:lang w:eastAsia="pt-BR"/>
        </w:rPr>
      </w:pPr>
      <w:r>
        <w:t>Gráfico</w:t>
      </w:r>
      <w:r w:rsidR="007C2A61">
        <w:t xml:space="preserve"> 7 – avaliação de formulários – Descrição de campos</w:t>
      </w:r>
    </w:p>
    <w:p w14:paraId="22738CBB" w14:textId="12BE5EF9" w:rsidR="001642DC" w:rsidRDefault="001642DC" w:rsidP="007E54B0">
      <w:pPr>
        <w:pStyle w:val="SemEspaamento"/>
        <w:numPr>
          <w:ilvl w:val="0"/>
          <w:numId w:val="15"/>
        </w:numPr>
        <w:tabs>
          <w:tab w:val="right" w:pos="1134"/>
        </w:tabs>
        <w:spacing w:before="240" w:after="240"/>
        <w:ind w:left="0" w:firstLine="0"/>
        <w:jc w:val="both"/>
        <w:rPr>
          <w:rFonts w:ascii="Calibri" w:hAnsi="Calibri" w:cs="Calibri"/>
          <w:sz w:val="24"/>
          <w:szCs w:val="24"/>
        </w:rPr>
      </w:pPr>
      <w:r>
        <w:rPr>
          <w:rFonts w:ascii="Calibri" w:hAnsi="Calibri" w:cs="Calibri"/>
          <w:sz w:val="24"/>
          <w:szCs w:val="24"/>
        </w:rPr>
        <w:t>Outro ponto identificado</w:t>
      </w:r>
      <w:r w:rsidR="006951BA">
        <w:rPr>
          <w:rFonts w:ascii="Calibri" w:hAnsi="Calibri" w:cs="Calibri"/>
          <w:sz w:val="24"/>
          <w:szCs w:val="24"/>
        </w:rPr>
        <w:t>,</w:t>
      </w:r>
      <w:r w:rsidR="00303719">
        <w:rPr>
          <w:rFonts w:ascii="Calibri" w:hAnsi="Calibri" w:cs="Calibri"/>
          <w:sz w:val="24"/>
          <w:szCs w:val="24"/>
        </w:rPr>
        <w:t xml:space="preserve"> em 54% dos formulários analisados</w:t>
      </w:r>
      <w:r w:rsidR="00112A6A">
        <w:rPr>
          <w:rFonts w:ascii="Calibri" w:hAnsi="Calibri" w:cs="Calibri"/>
          <w:sz w:val="24"/>
          <w:szCs w:val="24"/>
        </w:rPr>
        <w:t>,</w:t>
      </w:r>
      <w:r>
        <w:rPr>
          <w:rFonts w:ascii="Calibri" w:hAnsi="Calibri" w:cs="Calibri"/>
          <w:sz w:val="24"/>
          <w:szCs w:val="24"/>
        </w:rPr>
        <w:t xml:space="preserve"> foi a descrição inadequada dos botões de imagens presentes nos formulários. Botões como “enviar”, “selecione os arquivos”, “autenticar certidão” não foram lidos pelo NVDA ao </w:t>
      </w:r>
      <w:r w:rsidR="005C4C73">
        <w:rPr>
          <w:rFonts w:ascii="Calibri" w:hAnsi="Calibri" w:cs="Calibri"/>
          <w:sz w:val="24"/>
          <w:szCs w:val="24"/>
        </w:rPr>
        <w:t>utilizar</w:t>
      </w:r>
      <w:r>
        <w:rPr>
          <w:rFonts w:ascii="Calibri" w:hAnsi="Calibri" w:cs="Calibri"/>
          <w:sz w:val="24"/>
          <w:szCs w:val="24"/>
        </w:rPr>
        <w:t xml:space="preserve"> a tecla </w:t>
      </w:r>
      <w:r w:rsidR="000C2BCB">
        <w:rPr>
          <w:rFonts w:ascii="Calibri" w:hAnsi="Calibri" w:cs="Calibri"/>
          <w:sz w:val="24"/>
          <w:szCs w:val="24"/>
        </w:rPr>
        <w:t>‘</w:t>
      </w:r>
      <w:proofErr w:type="spellStart"/>
      <w:r w:rsidRPr="00A67B54">
        <w:rPr>
          <w:rFonts w:ascii="Calibri" w:hAnsi="Calibri" w:cs="Calibri"/>
          <w:sz w:val="24"/>
          <w:szCs w:val="24"/>
        </w:rPr>
        <w:t>tab</w:t>
      </w:r>
      <w:proofErr w:type="spellEnd"/>
      <w:r w:rsidR="000C2BCB" w:rsidRPr="00A67B54">
        <w:rPr>
          <w:rFonts w:ascii="Calibri" w:hAnsi="Calibri" w:cs="Calibri"/>
          <w:sz w:val="24"/>
          <w:szCs w:val="24"/>
        </w:rPr>
        <w:t>’</w:t>
      </w:r>
      <w:r w:rsidRPr="00A67B54">
        <w:rPr>
          <w:rFonts w:ascii="Calibri" w:hAnsi="Calibri" w:cs="Calibri"/>
          <w:sz w:val="24"/>
          <w:szCs w:val="24"/>
        </w:rPr>
        <w:t xml:space="preserve"> </w:t>
      </w:r>
      <w:r w:rsidRPr="00EB057E">
        <w:rPr>
          <w:rFonts w:ascii="Calibri" w:hAnsi="Calibri" w:cs="Calibri"/>
          <w:sz w:val="24"/>
          <w:szCs w:val="24"/>
        </w:rPr>
        <w:t>ou</w:t>
      </w:r>
      <w:r w:rsidRPr="00A67B54">
        <w:rPr>
          <w:rFonts w:ascii="Calibri" w:hAnsi="Calibri" w:cs="Calibri"/>
          <w:sz w:val="24"/>
          <w:szCs w:val="24"/>
        </w:rPr>
        <w:t xml:space="preserve"> </w:t>
      </w:r>
      <w:r>
        <w:rPr>
          <w:rFonts w:ascii="Calibri" w:hAnsi="Calibri" w:cs="Calibri"/>
          <w:sz w:val="24"/>
          <w:szCs w:val="24"/>
        </w:rPr>
        <w:t xml:space="preserve">ao passar o </w:t>
      </w:r>
      <w:r w:rsidRPr="00A67B54">
        <w:rPr>
          <w:rFonts w:ascii="Calibri" w:hAnsi="Calibri" w:cs="Calibri"/>
          <w:sz w:val="24"/>
          <w:szCs w:val="24"/>
        </w:rPr>
        <w:t xml:space="preserve">mouse </w:t>
      </w:r>
      <w:r>
        <w:rPr>
          <w:rFonts w:ascii="Calibri" w:hAnsi="Calibri" w:cs="Calibri"/>
          <w:sz w:val="24"/>
          <w:szCs w:val="24"/>
        </w:rPr>
        <w:t>sobre eles.</w:t>
      </w:r>
    </w:p>
    <w:p w14:paraId="7E1981B7" w14:textId="7A10CE53" w:rsidR="00C3200D" w:rsidRDefault="00957DD7" w:rsidP="007A28F9">
      <w:pPr>
        <w:pStyle w:val="SemEspaamento"/>
        <w:numPr>
          <w:ilvl w:val="0"/>
          <w:numId w:val="15"/>
        </w:numPr>
        <w:tabs>
          <w:tab w:val="right" w:pos="1134"/>
        </w:tabs>
        <w:spacing w:before="240" w:after="240"/>
        <w:ind w:left="0" w:firstLine="0"/>
        <w:jc w:val="both"/>
        <w:rPr>
          <w:rFonts w:ascii="Calibri" w:hAnsi="Calibri" w:cs="Calibri"/>
          <w:sz w:val="24"/>
          <w:szCs w:val="24"/>
        </w:rPr>
      </w:pPr>
      <w:r>
        <w:rPr>
          <w:rFonts w:ascii="Calibri" w:hAnsi="Calibri" w:cs="Calibri"/>
          <w:sz w:val="24"/>
          <w:szCs w:val="24"/>
        </w:rPr>
        <w:t>P</w:t>
      </w:r>
      <w:r w:rsidRPr="007A28F9">
        <w:rPr>
          <w:rFonts w:ascii="Calibri" w:hAnsi="Calibri" w:cs="Calibri"/>
          <w:sz w:val="24"/>
          <w:szCs w:val="24"/>
        </w:rPr>
        <w:t>ara exemplificar possíveis dificuldades enfrentadas no preenchimento de formulários</w:t>
      </w:r>
      <w:r>
        <w:rPr>
          <w:rFonts w:ascii="Calibri" w:hAnsi="Calibri" w:cs="Calibri"/>
          <w:sz w:val="24"/>
          <w:szCs w:val="24"/>
        </w:rPr>
        <w:t>,</w:t>
      </w:r>
      <w:r w:rsidRPr="007A28F9">
        <w:rPr>
          <w:rFonts w:ascii="Calibri" w:hAnsi="Calibri" w:cs="Calibri"/>
          <w:sz w:val="24"/>
          <w:szCs w:val="24"/>
        </w:rPr>
        <w:t xml:space="preserve"> </w:t>
      </w:r>
      <w:r>
        <w:rPr>
          <w:rFonts w:ascii="Calibri" w:hAnsi="Calibri" w:cs="Calibri"/>
          <w:sz w:val="24"/>
          <w:szCs w:val="24"/>
        </w:rPr>
        <w:t>p</w:t>
      </w:r>
      <w:r w:rsidR="007A28F9" w:rsidRPr="007A28F9">
        <w:rPr>
          <w:rFonts w:ascii="Calibri" w:hAnsi="Calibri" w:cs="Calibri"/>
          <w:sz w:val="24"/>
          <w:szCs w:val="24"/>
        </w:rPr>
        <w:t xml:space="preserve">odemos utilizar o </w:t>
      </w:r>
      <w:hyperlink r:id="rId22" w:history="1">
        <w:r w:rsidRPr="00DF4A78">
          <w:rPr>
            <w:rStyle w:val="Hyperlink"/>
            <w:rFonts w:ascii="Calibri" w:hAnsi="Calibri" w:cs="Calibri"/>
            <w:sz w:val="24"/>
            <w:szCs w:val="24"/>
          </w:rPr>
          <w:t xml:space="preserve">Cadastro Nacional </w:t>
        </w:r>
        <w:r w:rsidR="007A28F9" w:rsidRPr="00DF4A78">
          <w:rPr>
            <w:rStyle w:val="Hyperlink"/>
            <w:rFonts w:ascii="Calibri" w:hAnsi="Calibri" w:cs="Calibri"/>
            <w:sz w:val="24"/>
            <w:szCs w:val="24"/>
          </w:rPr>
          <w:t xml:space="preserve">de </w:t>
        </w:r>
        <w:r w:rsidRPr="00DF4A78">
          <w:rPr>
            <w:rStyle w:val="Hyperlink"/>
            <w:rFonts w:ascii="Calibri" w:hAnsi="Calibri" w:cs="Calibri"/>
            <w:sz w:val="24"/>
            <w:szCs w:val="24"/>
          </w:rPr>
          <w:t>Mulheres Juristas</w:t>
        </w:r>
      </w:hyperlink>
      <w:r>
        <w:rPr>
          <w:rFonts w:ascii="Calibri" w:hAnsi="Calibri" w:cs="Calibri"/>
          <w:sz w:val="24"/>
          <w:szCs w:val="24"/>
        </w:rPr>
        <w:t>,</w:t>
      </w:r>
      <w:r w:rsidRPr="007A28F9">
        <w:rPr>
          <w:rFonts w:ascii="Calibri" w:hAnsi="Calibri" w:cs="Calibri"/>
          <w:sz w:val="24"/>
          <w:szCs w:val="24"/>
        </w:rPr>
        <w:t xml:space="preserve"> </w:t>
      </w:r>
      <w:r w:rsidR="00D777FD">
        <w:rPr>
          <w:rFonts w:ascii="Calibri" w:hAnsi="Calibri" w:cs="Calibri"/>
          <w:sz w:val="24"/>
          <w:szCs w:val="24"/>
        </w:rPr>
        <w:t xml:space="preserve">uma vez que </w:t>
      </w:r>
      <w:r w:rsidR="00AF47AD">
        <w:rPr>
          <w:rFonts w:ascii="Calibri" w:hAnsi="Calibri" w:cs="Calibri"/>
          <w:sz w:val="24"/>
          <w:szCs w:val="24"/>
        </w:rPr>
        <w:t>o leitor de tela não consegue ler corretamente</w:t>
      </w:r>
      <w:r w:rsidR="0005166B">
        <w:rPr>
          <w:rFonts w:ascii="Calibri" w:hAnsi="Calibri" w:cs="Calibri"/>
          <w:sz w:val="24"/>
          <w:szCs w:val="24"/>
        </w:rPr>
        <w:t xml:space="preserve"> o </w:t>
      </w:r>
      <w:r w:rsidR="003903B4">
        <w:rPr>
          <w:rFonts w:ascii="Calibri" w:hAnsi="Calibri" w:cs="Calibri"/>
          <w:sz w:val="24"/>
          <w:szCs w:val="24"/>
        </w:rPr>
        <w:t>conteúdo</w:t>
      </w:r>
      <w:r w:rsidR="008A04EE">
        <w:rPr>
          <w:rFonts w:ascii="Calibri" w:hAnsi="Calibri" w:cs="Calibri"/>
          <w:sz w:val="24"/>
          <w:szCs w:val="24"/>
        </w:rPr>
        <w:t xml:space="preserve">: </w:t>
      </w:r>
      <w:r w:rsidR="00A56267">
        <w:rPr>
          <w:rFonts w:ascii="Calibri" w:hAnsi="Calibri" w:cs="Calibri"/>
          <w:sz w:val="24"/>
          <w:szCs w:val="24"/>
        </w:rPr>
        <w:t xml:space="preserve">a leitura é interrompida nos </w:t>
      </w:r>
      <w:r w:rsidR="00A56267" w:rsidRPr="0034633D">
        <w:rPr>
          <w:rFonts w:ascii="Calibri" w:hAnsi="Calibri" w:cs="Calibri"/>
          <w:sz w:val="24"/>
          <w:szCs w:val="24"/>
        </w:rPr>
        <w:t>link</w:t>
      </w:r>
      <w:r w:rsidR="00A56267" w:rsidRPr="0031020F">
        <w:rPr>
          <w:rFonts w:ascii="Calibri" w:hAnsi="Calibri" w:cs="Calibri"/>
          <w:i/>
          <w:iCs/>
          <w:sz w:val="24"/>
          <w:szCs w:val="24"/>
        </w:rPr>
        <w:t>s</w:t>
      </w:r>
      <w:r w:rsidR="00A56267">
        <w:rPr>
          <w:rFonts w:ascii="Calibri" w:hAnsi="Calibri" w:cs="Calibri"/>
          <w:sz w:val="24"/>
          <w:szCs w:val="24"/>
        </w:rPr>
        <w:t xml:space="preserve"> indicados no formulário.</w:t>
      </w:r>
    </w:p>
    <w:p w14:paraId="7F107AE2" w14:textId="351FAE83" w:rsidR="007A28F9" w:rsidRPr="007A28F9" w:rsidRDefault="007A28F9" w:rsidP="007A28F9">
      <w:pPr>
        <w:pStyle w:val="SemEspaamento"/>
        <w:numPr>
          <w:ilvl w:val="0"/>
          <w:numId w:val="15"/>
        </w:numPr>
        <w:tabs>
          <w:tab w:val="right" w:pos="1134"/>
        </w:tabs>
        <w:spacing w:before="240" w:after="240"/>
        <w:ind w:left="0" w:firstLine="0"/>
        <w:jc w:val="both"/>
        <w:rPr>
          <w:rFonts w:ascii="Calibri" w:hAnsi="Calibri" w:cs="Calibri"/>
          <w:sz w:val="24"/>
          <w:szCs w:val="24"/>
        </w:rPr>
      </w:pPr>
      <w:r w:rsidRPr="007A28F9">
        <w:rPr>
          <w:rFonts w:ascii="Calibri" w:hAnsi="Calibri" w:cs="Calibri"/>
          <w:sz w:val="24"/>
          <w:szCs w:val="24"/>
        </w:rPr>
        <w:t>De forma semelhante, os rótulos que estão dispostos em lista, o termo de consentimento e a declaração de veracidade também não são lidos pelo leitor de tela. Ademais, na finalização do formulário, há a mensagem “resolva o CAPTCHA para enviar”</w:t>
      </w:r>
      <w:r w:rsidR="0022059B">
        <w:rPr>
          <w:rFonts w:ascii="Calibri" w:hAnsi="Calibri" w:cs="Calibri"/>
          <w:sz w:val="24"/>
          <w:szCs w:val="24"/>
        </w:rPr>
        <w:t>,</w:t>
      </w:r>
      <w:r w:rsidRPr="007A28F9">
        <w:rPr>
          <w:rFonts w:ascii="Calibri" w:hAnsi="Calibri" w:cs="Calibri"/>
          <w:sz w:val="24"/>
          <w:szCs w:val="24"/>
        </w:rPr>
        <w:t xml:space="preserve"> porém, ao selecionar o </w:t>
      </w:r>
      <w:proofErr w:type="spellStart"/>
      <w:r w:rsidRPr="007A28F9">
        <w:rPr>
          <w:rFonts w:ascii="Calibri" w:hAnsi="Calibri" w:cs="Calibri"/>
          <w:sz w:val="24"/>
          <w:szCs w:val="24"/>
        </w:rPr>
        <w:t>reCAPTCHA</w:t>
      </w:r>
      <w:proofErr w:type="spellEnd"/>
      <w:r w:rsidRPr="007A28F9">
        <w:rPr>
          <w:rFonts w:ascii="Calibri" w:hAnsi="Calibri" w:cs="Calibri"/>
          <w:sz w:val="24"/>
          <w:szCs w:val="24"/>
        </w:rPr>
        <w:t>, não há confirmação de envio.</w:t>
      </w:r>
    </w:p>
    <w:p w14:paraId="55483791" w14:textId="70D4C051" w:rsidR="00D00AA3" w:rsidRDefault="00DA3ED7" w:rsidP="00706E7E">
      <w:pPr>
        <w:pStyle w:val="SemEspaamento"/>
        <w:numPr>
          <w:ilvl w:val="0"/>
          <w:numId w:val="15"/>
        </w:numPr>
        <w:tabs>
          <w:tab w:val="right" w:pos="1134"/>
        </w:tabs>
        <w:spacing w:before="240" w:after="240"/>
        <w:ind w:left="0" w:firstLine="0"/>
        <w:jc w:val="both"/>
        <w:rPr>
          <w:rFonts w:ascii="Calibri" w:hAnsi="Calibri" w:cs="Calibri"/>
          <w:sz w:val="24"/>
          <w:szCs w:val="24"/>
        </w:rPr>
      </w:pPr>
      <w:r>
        <w:rPr>
          <w:rFonts w:ascii="Calibri" w:hAnsi="Calibri" w:cs="Calibri"/>
          <w:sz w:val="24"/>
          <w:szCs w:val="24"/>
        </w:rPr>
        <w:t>Ao final</w:t>
      </w:r>
      <w:r w:rsidR="001642DC">
        <w:rPr>
          <w:rFonts w:ascii="Calibri" w:hAnsi="Calibri" w:cs="Calibri"/>
          <w:sz w:val="24"/>
          <w:szCs w:val="24"/>
        </w:rPr>
        <w:t>, verificou-se que 87% da amostra está disponível em versão eletrônica editável e 77% apresentam informações para o preenchimento obrigatório não apenas com elementos sensoriais</w:t>
      </w:r>
      <w:r w:rsidR="00EF2B6E">
        <w:rPr>
          <w:rFonts w:ascii="Calibri" w:hAnsi="Calibri" w:cs="Calibri"/>
          <w:sz w:val="24"/>
          <w:szCs w:val="24"/>
        </w:rPr>
        <w:t>,</w:t>
      </w:r>
      <w:r w:rsidR="00A20E4D">
        <w:rPr>
          <w:rFonts w:ascii="Calibri" w:hAnsi="Calibri" w:cs="Calibri"/>
          <w:sz w:val="24"/>
          <w:szCs w:val="24"/>
        </w:rPr>
        <w:t xml:space="preserve"> </w:t>
      </w:r>
      <w:r w:rsidR="324B38FB" w:rsidRPr="14FF6330">
        <w:rPr>
          <w:rFonts w:ascii="Calibri" w:hAnsi="Calibri" w:cs="Calibri"/>
          <w:sz w:val="24"/>
          <w:szCs w:val="24"/>
        </w:rPr>
        <w:t xml:space="preserve">58% das mensagens eram claras e possíveis de </w:t>
      </w:r>
      <w:r w:rsidR="00367759">
        <w:rPr>
          <w:rFonts w:ascii="Calibri" w:hAnsi="Calibri" w:cs="Calibri"/>
          <w:sz w:val="24"/>
          <w:szCs w:val="24"/>
        </w:rPr>
        <w:t>serem acessadas</w:t>
      </w:r>
      <w:r w:rsidR="324B38FB" w:rsidRPr="14FF6330">
        <w:rPr>
          <w:rFonts w:ascii="Calibri" w:hAnsi="Calibri" w:cs="Calibri"/>
          <w:sz w:val="24"/>
          <w:szCs w:val="24"/>
        </w:rPr>
        <w:t xml:space="preserve">, e </w:t>
      </w:r>
      <w:r w:rsidR="4DF0A795" w:rsidRPr="14FF6330">
        <w:rPr>
          <w:rFonts w:ascii="Calibri" w:hAnsi="Calibri" w:cs="Calibri"/>
          <w:sz w:val="24"/>
          <w:szCs w:val="24"/>
        </w:rPr>
        <w:t>82% dos formulários não possu</w:t>
      </w:r>
      <w:r w:rsidR="006A741B">
        <w:rPr>
          <w:rFonts w:ascii="Calibri" w:hAnsi="Calibri" w:cs="Calibri"/>
          <w:sz w:val="24"/>
          <w:szCs w:val="24"/>
        </w:rPr>
        <w:t>em</w:t>
      </w:r>
      <w:r w:rsidR="4DF0A795" w:rsidRPr="14FF6330">
        <w:rPr>
          <w:rFonts w:ascii="Calibri" w:hAnsi="Calibri" w:cs="Calibri"/>
          <w:sz w:val="24"/>
          <w:szCs w:val="24"/>
        </w:rPr>
        <w:t xml:space="preserve"> </w:t>
      </w:r>
      <w:r w:rsidR="3850E115" w:rsidRPr="14FF6330">
        <w:rPr>
          <w:rFonts w:ascii="Calibri" w:hAnsi="Calibri" w:cs="Calibri"/>
          <w:sz w:val="24"/>
          <w:szCs w:val="24"/>
        </w:rPr>
        <w:t>a</w:t>
      </w:r>
      <w:r w:rsidR="7435BBEB" w:rsidRPr="14FF6330">
        <w:rPr>
          <w:rFonts w:ascii="Calibri" w:hAnsi="Calibri" w:cs="Calibri"/>
          <w:sz w:val="24"/>
          <w:szCs w:val="24"/>
        </w:rPr>
        <w:t xml:space="preserve"> ferramenta CAPCTHA</w:t>
      </w:r>
      <w:r w:rsidR="00FA69B0">
        <w:rPr>
          <w:rFonts w:ascii="Calibri" w:hAnsi="Calibri" w:cs="Calibri"/>
          <w:sz w:val="24"/>
          <w:szCs w:val="24"/>
        </w:rPr>
        <w:t xml:space="preserve">, portanto, aderentes ao </w:t>
      </w:r>
      <w:r w:rsidR="00991FAB">
        <w:rPr>
          <w:rFonts w:ascii="Calibri" w:hAnsi="Calibri" w:cs="Calibri"/>
          <w:sz w:val="24"/>
          <w:szCs w:val="24"/>
        </w:rPr>
        <w:t>eMAG</w:t>
      </w:r>
      <w:r w:rsidR="00FA69B0">
        <w:rPr>
          <w:rFonts w:ascii="Calibri" w:hAnsi="Calibri" w:cs="Calibri"/>
          <w:sz w:val="24"/>
          <w:szCs w:val="24"/>
        </w:rPr>
        <w:t>.</w:t>
      </w:r>
    </w:p>
    <w:p w14:paraId="45EA9BC7" w14:textId="421C73A2" w:rsidR="001642DC" w:rsidRPr="007D4C82" w:rsidRDefault="007E69AD" w:rsidP="00706E7E">
      <w:pPr>
        <w:pStyle w:val="SemEspaamento"/>
        <w:numPr>
          <w:ilvl w:val="0"/>
          <w:numId w:val="15"/>
        </w:numPr>
        <w:tabs>
          <w:tab w:val="right" w:pos="1134"/>
        </w:tabs>
        <w:spacing w:before="240" w:after="240"/>
        <w:ind w:left="0" w:firstLine="0"/>
        <w:jc w:val="both"/>
        <w:rPr>
          <w:rFonts w:ascii="Calibri" w:hAnsi="Calibri" w:cs="Calibri"/>
          <w:sz w:val="24"/>
          <w:szCs w:val="24"/>
        </w:rPr>
      </w:pPr>
      <w:r>
        <w:rPr>
          <w:rFonts w:ascii="Calibri" w:hAnsi="Calibri" w:cs="Calibri"/>
          <w:sz w:val="24"/>
          <w:szCs w:val="24"/>
        </w:rPr>
        <w:t>Frisa</w:t>
      </w:r>
      <w:r w:rsidR="7435BBEB" w:rsidRPr="14FF6330">
        <w:rPr>
          <w:rFonts w:ascii="Calibri" w:hAnsi="Calibri" w:cs="Calibri"/>
          <w:sz w:val="24"/>
          <w:szCs w:val="24"/>
        </w:rPr>
        <w:t>-se que a presença d</w:t>
      </w:r>
      <w:r>
        <w:rPr>
          <w:rFonts w:ascii="Calibri" w:hAnsi="Calibri" w:cs="Calibri"/>
          <w:sz w:val="24"/>
          <w:szCs w:val="24"/>
        </w:rPr>
        <w:t>a</w:t>
      </w:r>
      <w:r w:rsidR="7435BBEB" w:rsidRPr="14FF6330">
        <w:rPr>
          <w:rFonts w:ascii="Calibri" w:hAnsi="Calibri" w:cs="Calibri"/>
          <w:sz w:val="24"/>
          <w:szCs w:val="24"/>
        </w:rPr>
        <w:t xml:space="preserve"> ferramenta</w:t>
      </w:r>
      <w:r>
        <w:rPr>
          <w:rFonts w:ascii="Calibri" w:hAnsi="Calibri" w:cs="Calibri"/>
          <w:sz w:val="24"/>
          <w:szCs w:val="24"/>
        </w:rPr>
        <w:t xml:space="preserve"> </w:t>
      </w:r>
      <w:r w:rsidRPr="14FF6330">
        <w:rPr>
          <w:rFonts w:ascii="Calibri" w:hAnsi="Calibri" w:cs="Calibri"/>
          <w:sz w:val="24"/>
          <w:szCs w:val="24"/>
        </w:rPr>
        <w:t>CAPCTHA</w:t>
      </w:r>
      <w:r w:rsidR="7435BBEB" w:rsidRPr="14FF6330">
        <w:rPr>
          <w:rFonts w:ascii="Calibri" w:hAnsi="Calibri" w:cs="Calibri"/>
          <w:sz w:val="24"/>
          <w:szCs w:val="24"/>
        </w:rPr>
        <w:t xml:space="preserve"> prejudica a acessibilidade. Dessa forma, </w:t>
      </w:r>
      <w:r w:rsidR="64330F11" w:rsidRPr="14FF6330">
        <w:rPr>
          <w:rFonts w:ascii="Calibri" w:hAnsi="Calibri" w:cs="Calibri"/>
          <w:sz w:val="24"/>
          <w:szCs w:val="24"/>
        </w:rPr>
        <w:t xml:space="preserve">é positivo o resultado de que apenas 18% da amostra </w:t>
      </w:r>
      <w:r w:rsidR="008F30FD">
        <w:rPr>
          <w:rFonts w:ascii="Calibri" w:hAnsi="Calibri" w:cs="Calibri"/>
          <w:sz w:val="24"/>
          <w:szCs w:val="24"/>
        </w:rPr>
        <w:t>não estava aderente</w:t>
      </w:r>
      <w:r>
        <w:rPr>
          <w:rFonts w:ascii="Calibri" w:hAnsi="Calibri" w:cs="Calibri"/>
          <w:sz w:val="24"/>
          <w:szCs w:val="24"/>
        </w:rPr>
        <w:t xml:space="preserve"> aos critérios definidos no </w:t>
      </w:r>
      <w:r w:rsidR="00991FAB">
        <w:rPr>
          <w:rFonts w:ascii="Calibri" w:hAnsi="Calibri" w:cs="Calibri"/>
          <w:sz w:val="24"/>
          <w:szCs w:val="24"/>
        </w:rPr>
        <w:t>eMAG</w:t>
      </w:r>
      <w:r w:rsidR="5D9C116E" w:rsidRPr="14FF6330">
        <w:rPr>
          <w:rFonts w:ascii="Calibri" w:hAnsi="Calibri" w:cs="Calibri"/>
          <w:sz w:val="24"/>
          <w:szCs w:val="24"/>
        </w:rPr>
        <w:t>.</w:t>
      </w:r>
    </w:p>
    <w:p w14:paraId="51FDEF37" w14:textId="31A83809" w:rsidR="00190305" w:rsidRPr="007D4C82" w:rsidRDefault="4CD2F5B9" w:rsidP="002663B6">
      <w:pPr>
        <w:pStyle w:val="SemEspaamento"/>
        <w:numPr>
          <w:ilvl w:val="1"/>
          <w:numId w:val="11"/>
        </w:numPr>
        <w:spacing w:before="240" w:after="240"/>
        <w:ind w:left="0" w:firstLine="1134"/>
        <w:jc w:val="both"/>
        <w:outlineLvl w:val="1"/>
        <w:rPr>
          <w:rFonts w:ascii="Calibri" w:eastAsia="Calibri" w:hAnsi="Calibri" w:cs="Calibri"/>
          <w:b/>
          <w:bCs/>
          <w:sz w:val="24"/>
          <w:szCs w:val="24"/>
        </w:rPr>
      </w:pPr>
      <w:bookmarkStart w:id="35" w:name="_Toc106969387"/>
      <w:bookmarkStart w:id="36" w:name="_Toc108806750"/>
      <w:r w:rsidRPr="4CD2F5B9">
        <w:rPr>
          <w:rFonts w:ascii="Calibri" w:eastAsia="Calibri" w:hAnsi="Calibri" w:cs="Calibri"/>
          <w:b/>
          <w:bCs/>
          <w:sz w:val="24"/>
          <w:szCs w:val="24"/>
        </w:rPr>
        <w:t>Navegação</w:t>
      </w:r>
      <w:bookmarkEnd w:id="35"/>
      <w:bookmarkEnd w:id="36"/>
    </w:p>
    <w:p w14:paraId="79BD2C9B" w14:textId="02CFC353" w:rsidR="00E15323" w:rsidRDefault="00E15323" w:rsidP="00706E7E">
      <w:pPr>
        <w:pStyle w:val="SemEspaamento"/>
        <w:numPr>
          <w:ilvl w:val="0"/>
          <w:numId w:val="15"/>
        </w:numPr>
        <w:tabs>
          <w:tab w:val="right" w:pos="1134"/>
        </w:tabs>
        <w:spacing w:before="240" w:after="240"/>
        <w:ind w:left="0" w:firstLine="0"/>
        <w:jc w:val="both"/>
        <w:rPr>
          <w:rFonts w:ascii="Calibri" w:hAnsi="Calibri" w:cs="Calibri"/>
          <w:sz w:val="24"/>
          <w:szCs w:val="24"/>
        </w:rPr>
      </w:pPr>
      <w:r w:rsidRPr="000E07AE">
        <w:rPr>
          <w:rFonts w:ascii="Calibri" w:hAnsi="Calibri" w:cs="Calibri"/>
          <w:sz w:val="24"/>
          <w:szCs w:val="24"/>
        </w:rPr>
        <w:t xml:space="preserve">O </w:t>
      </w:r>
      <w:r w:rsidR="00991FAB">
        <w:rPr>
          <w:rFonts w:ascii="Calibri" w:hAnsi="Calibri" w:cs="Calibri"/>
          <w:sz w:val="24"/>
          <w:szCs w:val="24"/>
        </w:rPr>
        <w:t>eMAG</w:t>
      </w:r>
      <w:r w:rsidRPr="000E07AE">
        <w:rPr>
          <w:rFonts w:ascii="Calibri" w:hAnsi="Calibri" w:cs="Calibri"/>
          <w:sz w:val="24"/>
          <w:szCs w:val="24"/>
        </w:rPr>
        <w:t xml:space="preserve"> apresenta diversas recomendações para melhoria da acessibilidade digital das páginas. Tendo em vista a amplitude das recomendações, a equipe de auditoria selecionou os principais pontos de checagem humana de forma a avaliar a </w:t>
      </w:r>
      <w:r w:rsidRPr="000E07AE">
        <w:rPr>
          <w:rFonts w:ascii="Calibri" w:hAnsi="Calibri" w:cs="Calibri"/>
          <w:sz w:val="24"/>
          <w:szCs w:val="24"/>
        </w:rPr>
        <w:lastRenderedPageBreak/>
        <w:t xml:space="preserve">navegação com a tecla </w:t>
      </w:r>
      <w:r w:rsidR="00A52CB2">
        <w:rPr>
          <w:rFonts w:ascii="Calibri" w:hAnsi="Calibri" w:cs="Calibri"/>
          <w:sz w:val="24"/>
          <w:szCs w:val="24"/>
        </w:rPr>
        <w:t>‘</w:t>
      </w:r>
      <w:proofErr w:type="spellStart"/>
      <w:r w:rsidR="00E855B4">
        <w:rPr>
          <w:rFonts w:ascii="Calibri" w:hAnsi="Calibri" w:cs="Calibri"/>
          <w:i/>
          <w:sz w:val="24"/>
          <w:szCs w:val="24"/>
        </w:rPr>
        <w:t>tab</w:t>
      </w:r>
      <w:proofErr w:type="spellEnd"/>
      <w:r w:rsidR="00A52CB2">
        <w:rPr>
          <w:rFonts w:ascii="Calibri" w:hAnsi="Calibri" w:cs="Calibri"/>
          <w:i/>
          <w:sz w:val="24"/>
          <w:szCs w:val="24"/>
        </w:rPr>
        <w:t>’</w:t>
      </w:r>
      <w:r w:rsidRPr="000E07AE">
        <w:rPr>
          <w:rFonts w:ascii="Calibri" w:hAnsi="Calibri" w:cs="Calibri"/>
          <w:sz w:val="24"/>
          <w:szCs w:val="24"/>
        </w:rPr>
        <w:t xml:space="preserve"> e com leitor de tela NVDA de 20 páginas no portal do CNJ, 10 páginas na </w:t>
      </w:r>
      <w:r w:rsidRPr="00E01B99">
        <w:rPr>
          <w:rFonts w:ascii="Calibri" w:hAnsi="Calibri" w:cs="Calibri"/>
          <w:sz w:val="24"/>
          <w:szCs w:val="24"/>
        </w:rPr>
        <w:t>intranet</w:t>
      </w:r>
      <w:r w:rsidRPr="000E07AE">
        <w:rPr>
          <w:rFonts w:ascii="Calibri" w:hAnsi="Calibri" w:cs="Calibri"/>
          <w:sz w:val="24"/>
          <w:szCs w:val="24"/>
        </w:rPr>
        <w:t xml:space="preserve"> e 5 páginas de cursos do CEAJUD.</w:t>
      </w:r>
    </w:p>
    <w:p w14:paraId="69652892" w14:textId="0BCB9705" w:rsidR="00E15323" w:rsidRDefault="00E15323" w:rsidP="00706E7E">
      <w:pPr>
        <w:pStyle w:val="SemEspaamento"/>
        <w:numPr>
          <w:ilvl w:val="0"/>
          <w:numId w:val="15"/>
        </w:numPr>
        <w:tabs>
          <w:tab w:val="right" w:pos="1134"/>
        </w:tabs>
        <w:spacing w:before="240" w:after="240"/>
        <w:ind w:left="0" w:firstLine="0"/>
        <w:jc w:val="both"/>
        <w:rPr>
          <w:rFonts w:ascii="Calibri" w:hAnsi="Calibri" w:cs="Calibri"/>
          <w:sz w:val="24"/>
          <w:szCs w:val="24"/>
        </w:rPr>
      </w:pPr>
      <w:r>
        <w:rPr>
          <w:rFonts w:ascii="Calibri" w:hAnsi="Calibri" w:cs="Calibri"/>
          <w:sz w:val="24"/>
          <w:szCs w:val="24"/>
        </w:rPr>
        <w:t xml:space="preserve">Os testes realizados visaram identificar se as páginas analisadas atendiam </w:t>
      </w:r>
      <w:r w:rsidR="000E0924">
        <w:rPr>
          <w:rFonts w:ascii="Calibri" w:hAnsi="Calibri" w:cs="Calibri"/>
          <w:sz w:val="24"/>
          <w:szCs w:val="24"/>
        </w:rPr>
        <w:t>a</w:t>
      </w:r>
      <w:r>
        <w:rPr>
          <w:rFonts w:ascii="Calibri" w:hAnsi="Calibri" w:cs="Calibri"/>
          <w:sz w:val="24"/>
          <w:szCs w:val="24"/>
        </w:rPr>
        <w:t xml:space="preserve"> recomendações como: (a) ordenar de forma lógica e intuitiva a leitura e tabulação</w:t>
      </w:r>
      <w:r w:rsidR="00E61AB1">
        <w:rPr>
          <w:rFonts w:ascii="Calibri" w:hAnsi="Calibri" w:cs="Calibri"/>
          <w:sz w:val="24"/>
          <w:szCs w:val="24"/>
        </w:rPr>
        <w:t>;</w:t>
      </w:r>
      <w:r>
        <w:rPr>
          <w:rFonts w:ascii="Calibri" w:hAnsi="Calibri" w:cs="Calibri"/>
          <w:sz w:val="24"/>
          <w:szCs w:val="24"/>
        </w:rPr>
        <w:t xml:space="preserve"> (b) utilizar corretamente os níveis de cabeçalho</w:t>
      </w:r>
      <w:r w:rsidR="00E61AB1">
        <w:rPr>
          <w:rFonts w:ascii="Calibri" w:hAnsi="Calibri" w:cs="Calibri"/>
          <w:sz w:val="24"/>
          <w:szCs w:val="24"/>
        </w:rPr>
        <w:t>;</w:t>
      </w:r>
      <w:r>
        <w:rPr>
          <w:rFonts w:ascii="Calibri" w:hAnsi="Calibri" w:cs="Calibri"/>
          <w:sz w:val="24"/>
          <w:szCs w:val="24"/>
        </w:rPr>
        <w:t xml:space="preserve"> (c) não abrir novas instâncias sem a solicitação do usuário</w:t>
      </w:r>
      <w:r w:rsidR="00E61AB1">
        <w:rPr>
          <w:rFonts w:ascii="Calibri" w:hAnsi="Calibri" w:cs="Calibri"/>
          <w:sz w:val="24"/>
          <w:szCs w:val="24"/>
        </w:rPr>
        <w:t>;</w:t>
      </w:r>
      <w:r>
        <w:rPr>
          <w:rFonts w:ascii="Calibri" w:hAnsi="Calibri" w:cs="Calibri"/>
          <w:sz w:val="24"/>
          <w:szCs w:val="24"/>
        </w:rPr>
        <w:t xml:space="preserve"> (d) disponibilizar todas as funções da página via teclado</w:t>
      </w:r>
      <w:r w:rsidR="00E61AB1">
        <w:rPr>
          <w:rFonts w:ascii="Calibri" w:hAnsi="Calibri" w:cs="Calibri"/>
          <w:sz w:val="24"/>
          <w:szCs w:val="24"/>
        </w:rPr>
        <w:t>; e</w:t>
      </w:r>
      <w:r>
        <w:rPr>
          <w:rFonts w:ascii="Calibri" w:hAnsi="Calibri" w:cs="Calibri"/>
          <w:sz w:val="24"/>
          <w:szCs w:val="24"/>
        </w:rPr>
        <w:t xml:space="preserve"> (e) dividir as áreas de informação, entre outros. </w:t>
      </w:r>
    </w:p>
    <w:p w14:paraId="68D26964" w14:textId="45D760E8" w:rsidR="00E15323" w:rsidRDefault="00E15323" w:rsidP="00706E7E">
      <w:pPr>
        <w:pStyle w:val="SemEspaamento"/>
        <w:numPr>
          <w:ilvl w:val="0"/>
          <w:numId w:val="15"/>
        </w:numPr>
        <w:tabs>
          <w:tab w:val="right" w:pos="1134"/>
        </w:tabs>
        <w:spacing w:before="240" w:after="240"/>
        <w:ind w:left="0" w:firstLine="0"/>
        <w:jc w:val="both"/>
        <w:rPr>
          <w:rFonts w:ascii="Calibri" w:hAnsi="Calibri" w:cs="Calibri"/>
          <w:sz w:val="24"/>
          <w:szCs w:val="24"/>
        </w:rPr>
      </w:pPr>
      <w:r>
        <w:rPr>
          <w:rFonts w:ascii="Calibri" w:hAnsi="Calibri" w:cs="Calibri"/>
          <w:sz w:val="24"/>
          <w:szCs w:val="24"/>
        </w:rPr>
        <w:t xml:space="preserve">Para isso, os testes analisaram se a navegação por teclado com a tecla </w:t>
      </w:r>
      <w:r w:rsidR="00A52CB2" w:rsidRPr="006A741B">
        <w:rPr>
          <w:rFonts w:ascii="Calibri" w:hAnsi="Calibri" w:cs="Calibri"/>
          <w:sz w:val="24"/>
          <w:szCs w:val="24"/>
        </w:rPr>
        <w:t>‘</w:t>
      </w:r>
      <w:proofErr w:type="spellStart"/>
      <w:r w:rsidR="00E855B4" w:rsidRPr="006A741B">
        <w:rPr>
          <w:rFonts w:ascii="Calibri" w:hAnsi="Calibri" w:cs="Calibri"/>
          <w:sz w:val="24"/>
          <w:szCs w:val="24"/>
        </w:rPr>
        <w:t>tab</w:t>
      </w:r>
      <w:proofErr w:type="spellEnd"/>
      <w:r w:rsidR="00A52CB2" w:rsidRPr="006A741B">
        <w:rPr>
          <w:rFonts w:ascii="Calibri" w:hAnsi="Calibri" w:cs="Calibri"/>
          <w:sz w:val="24"/>
          <w:szCs w:val="24"/>
        </w:rPr>
        <w:t>’</w:t>
      </w:r>
      <w:r>
        <w:rPr>
          <w:rFonts w:ascii="Calibri" w:hAnsi="Calibri" w:cs="Calibri"/>
          <w:sz w:val="24"/>
          <w:szCs w:val="24"/>
        </w:rPr>
        <w:t xml:space="preserve"> era lógica, se os </w:t>
      </w:r>
      <w:r w:rsidRPr="0034633D">
        <w:rPr>
          <w:rFonts w:ascii="Calibri" w:hAnsi="Calibri" w:cs="Calibri"/>
          <w:iCs/>
          <w:sz w:val="24"/>
          <w:szCs w:val="24"/>
        </w:rPr>
        <w:t>links</w:t>
      </w:r>
      <w:r>
        <w:rPr>
          <w:rFonts w:ascii="Calibri" w:hAnsi="Calibri" w:cs="Calibri"/>
          <w:sz w:val="24"/>
          <w:szCs w:val="24"/>
        </w:rPr>
        <w:t xml:space="preserve"> constantes nas páginas podiam ser compreendidos isoladamente, se ocorr</w:t>
      </w:r>
      <w:r w:rsidR="00FC7BA1">
        <w:rPr>
          <w:rFonts w:ascii="Calibri" w:hAnsi="Calibri" w:cs="Calibri"/>
          <w:sz w:val="24"/>
          <w:szCs w:val="24"/>
        </w:rPr>
        <w:t>iam</w:t>
      </w:r>
      <w:r>
        <w:rPr>
          <w:rFonts w:ascii="Calibri" w:hAnsi="Calibri" w:cs="Calibri"/>
          <w:sz w:val="24"/>
          <w:szCs w:val="24"/>
        </w:rPr>
        <w:t xml:space="preserve"> travas no teclado ou na abertura de janelas modais, se os itens de menu e submenu </w:t>
      </w:r>
      <w:r w:rsidR="00910965">
        <w:rPr>
          <w:rFonts w:ascii="Calibri" w:hAnsi="Calibri" w:cs="Calibri"/>
          <w:sz w:val="24"/>
          <w:szCs w:val="24"/>
        </w:rPr>
        <w:t xml:space="preserve">podiam ser acessados pelo teclado e </w:t>
      </w:r>
      <w:r w:rsidR="001C7838">
        <w:rPr>
          <w:rFonts w:ascii="Calibri" w:hAnsi="Calibri" w:cs="Calibri"/>
          <w:sz w:val="24"/>
          <w:szCs w:val="24"/>
        </w:rPr>
        <w:t xml:space="preserve">lidos </w:t>
      </w:r>
      <w:r w:rsidR="00103D64">
        <w:rPr>
          <w:rFonts w:ascii="Calibri" w:hAnsi="Calibri" w:cs="Calibri"/>
          <w:sz w:val="24"/>
          <w:szCs w:val="24"/>
        </w:rPr>
        <w:t xml:space="preserve">pelo </w:t>
      </w:r>
      <w:r>
        <w:rPr>
          <w:rFonts w:ascii="Calibri" w:hAnsi="Calibri" w:cs="Calibri"/>
          <w:sz w:val="24"/>
          <w:szCs w:val="24"/>
        </w:rPr>
        <w:t>leitor de tela e</w:t>
      </w:r>
      <w:r w:rsidR="00103D64">
        <w:rPr>
          <w:rFonts w:ascii="Calibri" w:hAnsi="Calibri" w:cs="Calibri"/>
          <w:sz w:val="24"/>
          <w:szCs w:val="24"/>
        </w:rPr>
        <w:t xml:space="preserve">, por último, </w:t>
      </w:r>
      <w:r w:rsidR="00886377">
        <w:rPr>
          <w:rFonts w:ascii="Calibri" w:hAnsi="Calibri" w:cs="Calibri"/>
          <w:sz w:val="24"/>
          <w:szCs w:val="24"/>
        </w:rPr>
        <w:t xml:space="preserve">se a </w:t>
      </w:r>
      <w:r w:rsidR="00C955F9">
        <w:rPr>
          <w:rFonts w:ascii="Calibri" w:hAnsi="Calibri" w:cs="Calibri"/>
          <w:sz w:val="24"/>
          <w:szCs w:val="24"/>
        </w:rPr>
        <w:t>estr</w:t>
      </w:r>
      <w:r w:rsidR="00A1013D">
        <w:rPr>
          <w:rFonts w:ascii="Calibri" w:hAnsi="Calibri" w:cs="Calibri"/>
          <w:sz w:val="24"/>
          <w:szCs w:val="24"/>
        </w:rPr>
        <w:t>u</w:t>
      </w:r>
      <w:r w:rsidR="00C955F9">
        <w:rPr>
          <w:rFonts w:ascii="Calibri" w:hAnsi="Calibri" w:cs="Calibri"/>
          <w:sz w:val="24"/>
          <w:szCs w:val="24"/>
        </w:rPr>
        <w:t xml:space="preserve">tura </w:t>
      </w:r>
      <w:r w:rsidR="00A1013D">
        <w:rPr>
          <w:rFonts w:ascii="Calibri" w:hAnsi="Calibri" w:cs="Calibri"/>
          <w:sz w:val="24"/>
          <w:szCs w:val="24"/>
        </w:rPr>
        <w:t xml:space="preserve">de </w:t>
      </w:r>
      <w:r>
        <w:rPr>
          <w:rFonts w:ascii="Calibri" w:hAnsi="Calibri" w:cs="Calibri"/>
          <w:sz w:val="24"/>
          <w:szCs w:val="24"/>
        </w:rPr>
        <w:t>hierarquia dos cabeçalhos</w:t>
      </w:r>
      <w:r w:rsidR="00886377">
        <w:rPr>
          <w:rFonts w:ascii="Calibri" w:hAnsi="Calibri" w:cs="Calibri"/>
          <w:sz w:val="24"/>
          <w:szCs w:val="24"/>
        </w:rPr>
        <w:t xml:space="preserve"> estava correta</w:t>
      </w:r>
      <w:r w:rsidR="00A1013D">
        <w:rPr>
          <w:rFonts w:ascii="Calibri" w:hAnsi="Calibri" w:cs="Calibri"/>
          <w:sz w:val="24"/>
          <w:szCs w:val="24"/>
        </w:rPr>
        <w:t>.</w:t>
      </w:r>
    </w:p>
    <w:p w14:paraId="6B2200EF" w14:textId="763C22E5" w:rsidR="00E15323" w:rsidRDefault="00E15323" w:rsidP="00706E7E">
      <w:pPr>
        <w:pStyle w:val="SemEspaamento"/>
        <w:numPr>
          <w:ilvl w:val="0"/>
          <w:numId w:val="15"/>
        </w:numPr>
        <w:tabs>
          <w:tab w:val="right" w:pos="1134"/>
        </w:tabs>
        <w:spacing w:before="240" w:after="240"/>
        <w:ind w:left="0" w:firstLine="0"/>
        <w:jc w:val="both"/>
        <w:rPr>
          <w:rFonts w:ascii="Calibri" w:hAnsi="Calibri" w:cs="Calibri"/>
          <w:sz w:val="24"/>
          <w:szCs w:val="24"/>
        </w:rPr>
      </w:pPr>
      <w:r>
        <w:rPr>
          <w:rFonts w:ascii="Calibri" w:hAnsi="Calibri" w:cs="Calibri"/>
          <w:sz w:val="24"/>
          <w:szCs w:val="24"/>
        </w:rPr>
        <w:t xml:space="preserve">Adicionalmente, foi incluído teste de verificação </w:t>
      </w:r>
      <w:r w:rsidR="00A708CF">
        <w:rPr>
          <w:rFonts w:ascii="Calibri" w:hAnsi="Calibri" w:cs="Calibri"/>
          <w:sz w:val="24"/>
          <w:szCs w:val="24"/>
        </w:rPr>
        <w:t xml:space="preserve">para aferir </w:t>
      </w:r>
      <w:r>
        <w:rPr>
          <w:rFonts w:ascii="Calibri" w:hAnsi="Calibri" w:cs="Calibri"/>
          <w:sz w:val="24"/>
          <w:szCs w:val="24"/>
        </w:rPr>
        <w:t xml:space="preserve">se os elementos </w:t>
      </w:r>
      <w:r w:rsidR="006E7150">
        <w:rPr>
          <w:rFonts w:ascii="Calibri" w:hAnsi="Calibri" w:cs="Calibri"/>
          <w:sz w:val="24"/>
          <w:szCs w:val="24"/>
        </w:rPr>
        <w:t>selecionados ficavam destacados</w:t>
      </w:r>
      <w:r w:rsidR="00474CC4">
        <w:rPr>
          <w:rFonts w:ascii="Calibri" w:hAnsi="Calibri" w:cs="Calibri"/>
          <w:sz w:val="24"/>
          <w:szCs w:val="24"/>
        </w:rPr>
        <w:t xml:space="preserve"> dos demais</w:t>
      </w:r>
      <w:r w:rsidR="004D46F9">
        <w:rPr>
          <w:rFonts w:ascii="Calibri" w:hAnsi="Calibri" w:cs="Calibri"/>
          <w:sz w:val="24"/>
          <w:szCs w:val="24"/>
        </w:rPr>
        <w:t xml:space="preserve"> quando </w:t>
      </w:r>
      <w:r w:rsidR="00BC1ABB">
        <w:rPr>
          <w:rFonts w:ascii="Calibri" w:hAnsi="Calibri" w:cs="Calibri"/>
          <w:sz w:val="24"/>
          <w:szCs w:val="24"/>
        </w:rPr>
        <w:t>a navegação se dava pelo teclado</w:t>
      </w:r>
      <w:r>
        <w:rPr>
          <w:rFonts w:ascii="Calibri" w:hAnsi="Calibri" w:cs="Calibri"/>
          <w:sz w:val="24"/>
          <w:szCs w:val="24"/>
        </w:rPr>
        <w:t xml:space="preserve">. Tal teste foi extraído do </w:t>
      </w:r>
      <w:hyperlink r:id="rId23" w:history="1">
        <w:r w:rsidRPr="00043F55">
          <w:rPr>
            <w:rStyle w:val="Hyperlink"/>
            <w:rFonts w:ascii="Calibri" w:hAnsi="Calibri" w:cs="Calibri"/>
            <w:sz w:val="24"/>
            <w:szCs w:val="24"/>
          </w:rPr>
          <w:t>checklist de acessibilidade da prefeitura de São Paulo</w:t>
        </w:r>
      </w:hyperlink>
      <w:r>
        <w:rPr>
          <w:rStyle w:val="Refdenotaderodap"/>
          <w:rFonts w:ascii="Calibri" w:hAnsi="Calibri" w:cs="Calibri"/>
          <w:sz w:val="24"/>
          <w:szCs w:val="24"/>
        </w:rPr>
        <w:footnoteReference w:id="11"/>
      </w:r>
      <w:r>
        <w:rPr>
          <w:rFonts w:ascii="Calibri" w:hAnsi="Calibri" w:cs="Calibri"/>
          <w:sz w:val="24"/>
          <w:szCs w:val="24"/>
        </w:rPr>
        <w:t xml:space="preserve"> e possui relevância uma vez que, ao navegar pelo teclado, o tópico a ser lido pelo leitor de tela também é identificado com uma marcação, facilitando a visualização</w:t>
      </w:r>
      <w:r w:rsidR="009520FB">
        <w:rPr>
          <w:rStyle w:val="Refdenotaderodap"/>
          <w:rFonts w:ascii="Calibri" w:hAnsi="Calibri" w:cs="Calibri"/>
          <w:sz w:val="24"/>
          <w:szCs w:val="24"/>
        </w:rPr>
        <w:footnoteReference w:id="12"/>
      </w:r>
      <w:r w:rsidR="009520FB">
        <w:rPr>
          <w:rFonts w:ascii="Calibri" w:hAnsi="Calibri" w:cs="Calibri"/>
          <w:sz w:val="24"/>
          <w:szCs w:val="24"/>
        </w:rPr>
        <w:t>.</w:t>
      </w:r>
    </w:p>
    <w:p w14:paraId="29416880" w14:textId="1C6D49A6" w:rsidR="00A52CB2" w:rsidRDefault="009520FB" w:rsidP="00706E7E">
      <w:pPr>
        <w:pStyle w:val="SemEspaamento"/>
        <w:numPr>
          <w:ilvl w:val="0"/>
          <w:numId w:val="15"/>
        </w:numPr>
        <w:tabs>
          <w:tab w:val="right" w:pos="1134"/>
        </w:tabs>
        <w:spacing w:before="240" w:after="240"/>
        <w:ind w:left="0" w:firstLine="0"/>
        <w:jc w:val="both"/>
        <w:rPr>
          <w:rFonts w:ascii="Calibri" w:hAnsi="Calibri" w:cs="Calibri"/>
          <w:sz w:val="24"/>
          <w:szCs w:val="24"/>
        </w:rPr>
      </w:pPr>
      <w:r>
        <w:rPr>
          <w:rFonts w:ascii="Calibri" w:hAnsi="Calibri" w:cs="Calibri"/>
          <w:sz w:val="24"/>
          <w:szCs w:val="24"/>
        </w:rPr>
        <w:t xml:space="preserve">Os resultados dos testes indicaram que a </w:t>
      </w:r>
      <w:r w:rsidR="00E15323">
        <w:rPr>
          <w:rFonts w:ascii="Calibri" w:hAnsi="Calibri" w:cs="Calibri"/>
          <w:sz w:val="24"/>
          <w:szCs w:val="24"/>
        </w:rPr>
        <w:t xml:space="preserve">principal </w:t>
      </w:r>
      <w:r>
        <w:rPr>
          <w:rFonts w:ascii="Calibri" w:hAnsi="Calibri" w:cs="Calibri"/>
          <w:sz w:val="24"/>
          <w:szCs w:val="24"/>
        </w:rPr>
        <w:t xml:space="preserve">falha de acessibilidade na navegação </w:t>
      </w:r>
      <w:r w:rsidR="005E23A2">
        <w:rPr>
          <w:rFonts w:ascii="Calibri" w:hAnsi="Calibri" w:cs="Calibri"/>
          <w:sz w:val="24"/>
          <w:szCs w:val="24"/>
        </w:rPr>
        <w:t>está na</w:t>
      </w:r>
      <w:r w:rsidR="00E15323">
        <w:rPr>
          <w:rFonts w:ascii="Calibri" w:hAnsi="Calibri" w:cs="Calibri"/>
          <w:sz w:val="24"/>
          <w:szCs w:val="24"/>
        </w:rPr>
        <w:t xml:space="preserve"> ordenação dos cabeçalhos. </w:t>
      </w:r>
      <w:r w:rsidR="00244FB4">
        <w:rPr>
          <w:rFonts w:ascii="Calibri" w:hAnsi="Calibri" w:cs="Calibri"/>
          <w:sz w:val="24"/>
          <w:szCs w:val="24"/>
        </w:rPr>
        <w:t>Na condução desse teste</w:t>
      </w:r>
      <w:r w:rsidR="004F1CAE">
        <w:rPr>
          <w:rFonts w:ascii="Calibri" w:hAnsi="Calibri" w:cs="Calibri"/>
          <w:sz w:val="24"/>
          <w:szCs w:val="24"/>
        </w:rPr>
        <w:t>,</w:t>
      </w:r>
      <w:r w:rsidR="00244FB4">
        <w:rPr>
          <w:rFonts w:ascii="Calibri" w:hAnsi="Calibri" w:cs="Calibri"/>
          <w:sz w:val="24"/>
          <w:szCs w:val="24"/>
        </w:rPr>
        <w:t xml:space="preserve"> utilizou</w:t>
      </w:r>
      <w:r w:rsidR="00E15323">
        <w:rPr>
          <w:rFonts w:ascii="Calibri" w:hAnsi="Calibri" w:cs="Calibri"/>
          <w:sz w:val="24"/>
          <w:szCs w:val="24"/>
        </w:rPr>
        <w:t>-se a extensão</w:t>
      </w:r>
      <w:r w:rsidR="00CB7824">
        <w:rPr>
          <w:rFonts w:ascii="Calibri" w:hAnsi="Calibri" w:cs="Calibri"/>
          <w:sz w:val="24"/>
          <w:szCs w:val="24"/>
        </w:rPr>
        <w:t>/complemento</w:t>
      </w:r>
      <w:r w:rsidR="00E15323">
        <w:rPr>
          <w:rFonts w:ascii="Calibri" w:hAnsi="Calibri" w:cs="Calibri"/>
          <w:sz w:val="24"/>
          <w:szCs w:val="24"/>
        </w:rPr>
        <w:t xml:space="preserve"> </w:t>
      </w:r>
      <w:proofErr w:type="spellStart"/>
      <w:r w:rsidR="00E15323" w:rsidRPr="005F1354">
        <w:rPr>
          <w:rFonts w:ascii="Calibri" w:hAnsi="Calibri" w:cs="Calibri"/>
          <w:i/>
          <w:iCs/>
          <w:sz w:val="24"/>
          <w:szCs w:val="24"/>
        </w:rPr>
        <w:t>HeadingsMap</w:t>
      </w:r>
      <w:proofErr w:type="spellEnd"/>
      <w:r w:rsidR="00CB7824">
        <w:rPr>
          <w:rFonts w:ascii="Calibri" w:hAnsi="Calibri" w:cs="Calibri"/>
          <w:sz w:val="24"/>
          <w:szCs w:val="24"/>
        </w:rPr>
        <w:t xml:space="preserve"> no </w:t>
      </w:r>
      <w:r w:rsidR="00CB7824" w:rsidRPr="42BA88AB">
        <w:rPr>
          <w:rFonts w:ascii="Calibri" w:hAnsi="Calibri" w:cs="Calibri"/>
          <w:sz w:val="24"/>
          <w:szCs w:val="24"/>
        </w:rPr>
        <w:t>navegador Chrome</w:t>
      </w:r>
      <w:r w:rsidR="40CCC010" w:rsidRPr="14FF6330">
        <w:rPr>
          <w:rFonts w:ascii="Calibri" w:hAnsi="Calibri" w:cs="Calibri"/>
          <w:sz w:val="24"/>
          <w:szCs w:val="24"/>
        </w:rPr>
        <w:t xml:space="preserve">, </w:t>
      </w:r>
      <w:r w:rsidR="00912702">
        <w:rPr>
          <w:rFonts w:ascii="Calibri" w:hAnsi="Calibri" w:cs="Calibri"/>
          <w:sz w:val="24"/>
          <w:szCs w:val="24"/>
        </w:rPr>
        <w:t xml:space="preserve">uma ferramenta </w:t>
      </w:r>
      <w:r w:rsidR="00CB7824">
        <w:rPr>
          <w:rFonts w:ascii="Calibri" w:hAnsi="Calibri" w:cs="Calibri"/>
          <w:sz w:val="24"/>
          <w:szCs w:val="24"/>
        </w:rPr>
        <w:t xml:space="preserve">que mapeia os cabeçalhos </w:t>
      </w:r>
      <w:r w:rsidR="0088498E">
        <w:rPr>
          <w:rFonts w:ascii="Calibri" w:hAnsi="Calibri" w:cs="Calibri"/>
          <w:sz w:val="24"/>
          <w:szCs w:val="24"/>
        </w:rPr>
        <w:t xml:space="preserve">e apresenta a disposição hierárquica </w:t>
      </w:r>
      <w:r w:rsidR="00244FB4">
        <w:rPr>
          <w:rFonts w:ascii="Calibri" w:hAnsi="Calibri" w:cs="Calibri"/>
          <w:sz w:val="24"/>
          <w:szCs w:val="24"/>
        </w:rPr>
        <w:t>na forma em que os cabeçalhos foram programados</w:t>
      </w:r>
      <w:r w:rsidR="00ED4DBF">
        <w:rPr>
          <w:rFonts w:ascii="Calibri" w:hAnsi="Calibri" w:cs="Calibri"/>
          <w:sz w:val="24"/>
          <w:szCs w:val="24"/>
        </w:rPr>
        <w:t>.</w:t>
      </w:r>
    </w:p>
    <w:p w14:paraId="7AD05020" w14:textId="2E509926" w:rsidR="00B80BC3" w:rsidRDefault="00ED4DBF" w:rsidP="00706E7E">
      <w:pPr>
        <w:pStyle w:val="SemEspaamento"/>
        <w:numPr>
          <w:ilvl w:val="0"/>
          <w:numId w:val="15"/>
        </w:numPr>
        <w:tabs>
          <w:tab w:val="right" w:pos="1134"/>
        </w:tabs>
        <w:spacing w:before="240" w:after="240"/>
        <w:ind w:left="0" w:firstLine="0"/>
        <w:jc w:val="both"/>
        <w:rPr>
          <w:rFonts w:ascii="Calibri" w:hAnsi="Calibri" w:cs="Calibri"/>
          <w:sz w:val="24"/>
          <w:szCs w:val="24"/>
        </w:rPr>
      </w:pPr>
      <w:r w:rsidRPr="00FA2044">
        <w:rPr>
          <w:rFonts w:ascii="Calibri" w:hAnsi="Calibri" w:cs="Calibri"/>
          <w:sz w:val="24"/>
          <w:szCs w:val="24"/>
        </w:rPr>
        <w:t xml:space="preserve">Dessa forma, </w:t>
      </w:r>
      <w:r w:rsidR="00FA2044" w:rsidRPr="00FA2044">
        <w:rPr>
          <w:rFonts w:ascii="Calibri" w:hAnsi="Calibri" w:cs="Calibri"/>
          <w:sz w:val="24"/>
          <w:szCs w:val="24"/>
        </w:rPr>
        <w:t xml:space="preserve">com o </w:t>
      </w:r>
      <w:proofErr w:type="spellStart"/>
      <w:r w:rsidR="00FA2044" w:rsidRPr="005F1354">
        <w:rPr>
          <w:rFonts w:ascii="Calibri" w:hAnsi="Calibri" w:cs="Calibri"/>
          <w:i/>
          <w:iCs/>
          <w:sz w:val="24"/>
          <w:szCs w:val="24"/>
        </w:rPr>
        <w:t>HeadingsMap</w:t>
      </w:r>
      <w:proofErr w:type="spellEnd"/>
      <w:r w:rsidR="000E0924">
        <w:rPr>
          <w:rFonts w:ascii="Calibri" w:hAnsi="Calibri" w:cs="Calibri"/>
          <w:i/>
          <w:iCs/>
          <w:sz w:val="24"/>
          <w:szCs w:val="24"/>
        </w:rPr>
        <w:t>,</w:t>
      </w:r>
      <w:r w:rsidR="00FA2044" w:rsidRPr="00FA2044">
        <w:rPr>
          <w:rFonts w:ascii="Calibri" w:hAnsi="Calibri" w:cs="Calibri"/>
          <w:sz w:val="24"/>
          <w:szCs w:val="24"/>
        </w:rPr>
        <w:t xml:space="preserve"> pode-se verificar facilmente se a hierarquia dos cabeçalhos foi obedecida.</w:t>
      </w:r>
      <w:r w:rsidR="00FA2044">
        <w:rPr>
          <w:rFonts w:ascii="Calibri" w:hAnsi="Calibri" w:cs="Calibri"/>
          <w:sz w:val="24"/>
          <w:szCs w:val="24"/>
        </w:rPr>
        <w:t xml:space="preserve"> </w:t>
      </w:r>
      <w:r w:rsidR="00E815E1">
        <w:rPr>
          <w:rFonts w:ascii="Calibri" w:hAnsi="Calibri" w:cs="Calibri"/>
          <w:sz w:val="24"/>
          <w:szCs w:val="24"/>
        </w:rPr>
        <w:t>Os resultados demonstraram que</w:t>
      </w:r>
      <w:r w:rsidR="00E15323">
        <w:rPr>
          <w:rFonts w:ascii="Calibri" w:hAnsi="Calibri" w:cs="Calibri"/>
          <w:sz w:val="24"/>
          <w:szCs w:val="24"/>
        </w:rPr>
        <w:t xml:space="preserve"> 74% da amostra não possuía os cabeçalhos ordenados hierarquicamente</w:t>
      </w:r>
      <w:r w:rsidR="006D589E">
        <w:rPr>
          <w:rFonts w:ascii="Calibri" w:hAnsi="Calibri" w:cs="Calibri"/>
          <w:sz w:val="24"/>
          <w:szCs w:val="24"/>
        </w:rPr>
        <w:t>.</w:t>
      </w:r>
      <w:r w:rsidR="00FD556A">
        <w:rPr>
          <w:rFonts w:ascii="Calibri" w:hAnsi="Calibri" w:cs="Calibri"/>
          <w:sz w:val="24"/>
          <w:szCs w:val="24"/>
        </w:rPr>
        <w:t xml:space="preserve"> O gráfico abaixo ilustra a análise.</w:t>
      </w:r>
    </w:p>
    <w:p w14:paraId="5A4E2297" w14:textId="77777777" w:rsidR="007C2A61" w:rsidRDefault="00EE0AC2" w:rsidP="007C2A61">
      <w:pPr>
        <w:keepNext/>
        <w:jc w:val="center"/>
      </w:pPr>
      <w:r w:rsidRPr="00EE0AC2">
        <w:rPr>
          <w:rFonts w:eastAsia="Times New Roman"/>
          <w:noProof/>
          <w:lang w:eastAsia="pt-BR"/>
        </w:rPr>
        <w:lastRenderedPageBreak/>
        <w:drawing>
          <wp:inline distT="0" distB="0" distL="0" distR="0" wp14:anchorId="701A1272" wp14:editId="5A5CDBF1">
            <wp:extent cx="4592955" cy="2764155"/>
            <wp:effectExtent l="0" t="0" r="0" b="0"/>
            <wp:docPr id="9" name="Imagem 9" descr="Avaliação da navegação – Ordenação de cabeçalhos&#10;Gráfico de pizza. 26% dos cabeçalhos estão ordenados hierarquicamente e não há repetição do nível de cabeçalho &lt;h1&gt;. 74% dos cabeçalhos não estão ordenados hierarquicamente e/ou há repetição do nível de cabeçalho &lt;h1&g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Avaliação da navegação – Ordenação de cabeçalhos&#10;Gráfico de pizza. 26% dos cabeçalhos estão ordenados hierarquicamente e não há repetição do nível de cabeçalho &lt;h1&gt;. 74% dos cabeçalhos não estão ordenados hierarquicamente e/ou há repetição do nível de cabeçalho &lt;h1&gt;. "/>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4592955" cy="2764155"/>
                    </a:xfrm>
                    <a:prstGeom prst="rect">
                      <a:avLst/>
                    </a:prstGeom>
                    <a:noFill/>
                    <a:ln>
                      <a:noFill/>
                    </a:ln>
                  </pic:spPr>
                </pic:pic>
              </a:graphicData>
            </a:graphic>
          </wp:inline>
        </w:drawing>
      </w:r>
    </w:p>
    <w:p w14:paraId="1FFC1A7A" w14:textId="5CCEDFC7" w:rsidR="002525D7" w:rsidRPr="002525D7" w:rsidRDefault="00B101C2" w:rsidP="007C2A61">
      <w:pPr>
        <w:pStyle w:val="Legenda"/>
        <w:jc w:val="center"/>
        <w:rPr>
          <w:rFonts w:ascii="Times New Roman" w:eastAsia="Times New Roman" w:hAnsi="Times New Roman" w:cs="Times New Roman"/>
          <w:sz w:val="24"/>
          <w:szCs w:val="24"/>
          <w:lang w:eastAsia="pt-BR"/>
        </w:rPr>
      </w:pPr>
      <w:r>
        <w:t>Gráfico</w:t>
      </w:r>
      <w:r w:rsidR="007C2A61">
        <w:t xml:space="preserve"> 8 – avaliação de navegação – ordenação de cabeçalhos</w:t>
      </w:r>
    </w:p>
    <w:p w14:paraId="06BB9AC2" w14:textId="7013E933" w:rsidR="00207AB0" w:rsidRDefault="002525D7" w:rsidP="00B7574B">
      <w:pPr>
        <w:pStyle w:val="SemEspaamento"/>
        <w:numPr>
          <w:ilvl w:val="0"/>
          <w:numId w:val="15"/>
        </w:numPr>
        <w:tabs>
          <w:tab w:val="right" w:pos="1134"/>
        </w:tabs>
        <w:spacing w:before="240" w:after="240"/>
        <w:ind w:left="0" w:firstLine="0"/>
        <w:jc w:val="both"/>
        <w:rPr>
          <w:rFonts w:ascii="Calibri" w:hAnsi="Calibri" w:cs="Calibri"/>
          <w:sz w:val="24"/>
          <w:szCs w:val="24"/>
        </w:rPr>
      </w:pPr>
      <w:r w:rsidRPr="00236733">
        <w:rPr>
          <w:rFonts w:ascii="Calibri" w:hAnsi="Calibri" w:cs="Calibri"/>
          <w:noProof/>
          <w:sz w:val="24"/>
          <w:szCs w:val="24"/>
          <w:lang w:eastAsia="pt-BR"/>
        </w:rPr>
        <w:t xml:space="preserve"> </w:t>
      </w:r>
      <w:r w:rsidR="00207AB0" w:rsidRPr="00D06395">
        <w:rPr>
          <w:rFonts w:ascii="Calibri" w:hAnsi="Calibri" w:cs="Calibri"/>
          <w:sz w:val="24"/>
          <w:szCs w:val="24"/>
        </w:rPr>
        <w:t>Existem seis níveis de títulos, sendo o H1 o mais alto, ou seja, deverá corresponder ao conteúdo principal da página, assim é recomendável que toda página tenha apenas um H1. Já os níveis do H2 ao H6 poderão ser utilizados mais de uma vez na página, mas sem excesso e com lógica textual, obedecendo uma hierarquia.</w:t>
      </w:r>
    </w:p>
    <w:p w14:paraId="56230CFD" w14:textId="277D30CF" w:rsidR="00207AB0" w:rsidRDefault="00207AB0" w:rsidP="00207AB0">
      <w:pPr>
        <w:pStyle w:val="SemEspaamento"/>
        <w:numPr>
          <w:ilvl w:val="0"/>
          <w:numId w:val="15"/>
        </w:numPr>
        <w:tabs>
          <w:tab w:val="right" w:pos="1134"/>
        </w:tabs>
        <w:spacing w:before="240" w:after="240"/>
        <w:ind w:left="0" w:firstLine="0"/>
        <w:jc w:val="both"/>
        <w:rPr>
          <w:rFonts w:ascii="Calibri" w:hAnsi="Calibri" w:cs="Calibri"/>
          <w:sz w:val="24"/>
          <w:szCs w:val="24"/>
        </w:rPr>
      </w:pPr>
      <w:r w:rsidRPr="00D06395">
        <w:rPr>
          <w:rFonts w:ascii="Calibri" w:hAnsi="Calibri" w:cs="Calibri"/>
          <w:sz w:val="24"/>
          <w:szCs w:val="24"/>
        </w:rPr>
        <w:t xml:space="preserve">O </w:t>
      </w:r>
      <w:r>
        <w:rPr>
          <w:rFonts w:ascii="Calibri" w:hAnsi="Calibri" w:cs="Calibri"/>
          <w:sz w:val="24"/>
          <w:szCs w:val="24"/>
        </w:rPr>
        <w:t>eMAG</w:t>
      </w:r>
      <w:r w:rsidRPr="00D06395">
        <w:rPr>
          <w:rFonts w:ascii="Calibri" w:hAnsi="Calibri" w:cs="Calibri"/>
          <w:sz w:val="24"/>
          <w:szCs w:val="24"/>
        </w:rPr>
        <w:t xml:space="preserve"> recomenda que os níveis de cabeçalho (elementos HTML </w:t>
      </w:r>
      <w:r w:rsidR="006A741B">
        <w:rPr>
          <w:rFonts w:ascii="Calibri" w:hAnsi="Calibri" w:cs="Calibri"/>
          <w:sz w:val="24"/>
          <w:szCs w:val="24"/>
        </w:rPr>
        <w:t>&lt;</w:t>
      </w:r>
      <w:r w:rsidRPr="00D06395">
        <w:rPr>
          <w:rFonts w:ascii="Calibri" w:hAnsi="Calibri" w:cs="Calibri"/>
          <w:sz w:val="24"/>
          <w:szCs w:val="24"/>
        </w:rPr>
        <w:t>H1</w:t>
      </w:r>
      <w:r w:rsidR="006A741B">
        <w:rPr>
          <w:rFonts w:ascii="Calibri" w:hAnsi="Calibri" w:cs="Calibri"/>
          <w:sz w:val="24"/>
          <w:szCs w:val="24"/>
        </w:rPr>
        <w:t>&gt;</w:t>
      </w:r>
      <w:r w:rsidRPr="00D06395">
        <w:rPr>
          <w:rFonts w:ascii="Calibri" w:hAnsi="Calibri" w:cs="Calibri"/>
          <w:sz w:val="24"/>
          <w:szCs w:val="24"/>
        </w:rPr>
        <w:t xml:space="preserve"> a </w:t>
      </w:r>
      <w:r w:rsidR="006A741B">
        <w:rPr>
          <w:rFonts w:ascii="Calibri" w:hAnsi="Calibri" w:cs="Calibri"/>
          <w:sz w:val="24"/>
          <w:szCs w:val="24"/>
        </w:rPr>
        <w:t>&lt;</w:t>
      </w:r>
      <w:r w:rsidRPr="00D06395">
        <w:rPr>
          <w:rFonts w:ascii="Calibri" w:hAnsi="Calibri" w:cs="Calibri"/>
          <w:sz w:val="24"/>
          <w:szCs w:val="24"/>
        </w:rPr>
        <w:t>H6</w:t>
      </w:r>
      <w:r w:rsidR="006A741B">
        <w:rPr>
          <w:rFonts w:ascii="Calibri" w:hAnsi="Calibri" w:cs="Calibri"/>
          <w:sz w:val="24"/>
          <w:szCs w:val="24"/>
        </w:rPr>
        <w:t>&gt;</w:t>
      </w:r>
      <w:r w:rsidRPr="00D06395">
        <w:rPr>
          <w:rFonts w:ascii="Calibri" w:hAnsi="Calibri" w:cs="Calibri"/>
          <w:sz w:val="24"/>
          <w:szCs w:val="24"/>
        </w:rPr>
        <w:t>) devem ser utilizados de forma hierárquica, pois organizam a ordem de importância e subordinação dos conteúdos, facilitando a leitura e compreensão.</w:t>
      </w:r>
    </w:p>
    <w:p w14:paraId="020ABD80" w14:textId="40E74515" w:rsidR="00A52CB2" w:rsidRDefault="00207AB0" w:rsidP="00A52CB2">
      <w:pPr>
        <w:pStyle w:val="SemEspaamento"/>
        <w:numPr>
          <w:ilvl w:val="0"/>
          <w:numId w:val="15"/>
        </w:numPr>
        <w:tabs>
          <w:tab w:val="right" w:pos="1134"/>
        </w:tabs>
        <w:spacing w:before="240" w:after="240"/>
        <w:ind w:left="0" w:firstLine="0"/>
        <w:jc w:val="both"/>
        <w:rPr>
          <w:rFonts w:ascii="Calibri" w:hAnsi="Calibri" w:cs="Calibri"/>
          <w:sz w:val="24"/>
          <w:szCs w:val="24"/>
        </w:rPr>
      </w:pPr>
      <w:r>
        <w:rPr>
          <w:rFonts w:ascii="Calibri" w:hAnsi="Calibri" w:cs="Calibri"/>
          <w:sz w:val="24"/>
          <w:szCs w:val="24"/>
        </w:rPr>
        <w:t>Em função dos resultados dos testes aplicados</w:t>
      </w:r>
      <w:r w:rsidR="00A52CB2" w:rsidRPr="14FF6330">
        <w:rPr>
          <w:rFonts w:ascii="Calibri" w:hAnsi="Calibri" w:cs="Calibri"/>
          <w:sz w:val="24"/>
          <w:szCs w:val="24"/>
        </w:rPr>
        <w:t>, a equipe de auditoria identificou páginas que iniciavam com H6</w:t>
      </w:r>
      <w:r w:rsidR="007C22A8">
        <w:rPr>
          <w:rFonts w:ascii="Calibri" w:hAnsi="Calibri" w:cs="Calibri"/>
          <w:sz w:val="24"/>
          <w:szCs w:val="24"/>
        </w:rPr>
        <w:t>,</w:t>
      </w:r>
      <w:r w:rsidR="00A52CB2" w:rsidRPr="14FF6330">
        <w:rPr>
          <w:rFonts w:ascii="Calibri" w:hAnsi="Calibri" w:cs="Calibri"/>
          <w:sz w:val="24"/>
          <w:szCs w:val="24"/>
        </w:rPr>
        <w:t xml:space="preserve"> com subtítulos em H2 e H3, ou páginas que apresentavam cabeçalhos H2 e H3 sem haver cabeçalho H1.</w:t>
      </w:r>
    </w:p>
    <w:p w14:paraId="6C933F8D" w14:textId="035C4D7E" w:rsidR="00E15323" w:rsidRDefault="00E15323" w:rsidP="00706E7E">
      <w:pPr>
        <w:pStyle w:val="SemEspaamento"/>
        <w:numPr>
          <w:ilvl w:val="0"/>
          <w:numId w:val="15"/>
        </w:numPr>
        <w:tabs>
          <w:tab w:val="right" w:pos="1134"/>
        </w:tabs>
        <w:spacing w:before="240" w:after="240"/>
        <w:ind w:left="0" w:firstLine="0"/>
        <w:jc w:val="both"/>
        <w:rPr>
          <w:rFonts w:ascii="Calibri" w:hAnsi="Calibri" w:cs="Calibri"/>
          <w:sz w:val="24"/>
          <w:szCs w:val="24"/>
        </w:rPr>
      </w:pPr>
      <w:r>
        <w:rPr>
          <w:rFonts w:ascii="Calibri" w:hAnsi="Calibri" w:cs="Calibri"/>
          <w:sz w:val="24"/>
          <w:szCs w:val="24"/>
        </w:rPr>
        <w:t xml:space="preserve">Ainda, 60% da amostra não apresentou a marcação durante a navegação com a tecla </w:t>
      </w:r>
      <w:r w:rsidR="00207AB0">
        <w:rPr>
          <w:rFonts w:ascii="Calibri" w:hAnsi="Calibri" w:cs="Calibri"/>
          <w:sz w:val="24"/>
          <w:szCs w:val="24"/>
        </w:rPr>
        <w:t>‘</w:t>
      </w:r>
      <w:proofErr w:type="spellStart"/>
      <w:r w:rsidR="00E855B4" w:rsidRPr="004365E4">
        <w:rPr>
          <w:rFonts w:ascii="Calibri" w:hAnsi="Calibri" w:cs="Calibri"/>
          <w:iCs/>
          <w:sz w:val="24"/>
          <w:szCs w:val="24"/>
        </w:rPr>
        <w:t>tab</w:t>
      </w:r>
      <w:proofErr w:type="spellEnd"/>
      <w:r w:rsidR="00207AB0" w:rsidRPr="004365E4">
        <w:rPr>
          <w:rFonts w:ascii="Calibri" w:hAnsi="Calibri" w:cs="Calibri"/>
          <w:iCs/>
          <w:sz w:val="24"/>
          <w:szCs w:val="24"/>
        </w:rPr>
        <w:t>’</w:t>
      </w:r>
      <w:r>
        <w:rPr>
          <w:rFonts w:ascii="Calibri" w:hAnsi="Calibri" w:cs="Calibri"/>
          <w:sz w:val="24"/>
          <w:szCs w:val="24"/>
        </w:rPr>
        <w:t xml:space="preserve">. Observou-se que as marcações visualizadas ocorreram, em grande maioria, na amostra da </w:t>
      </w:r>
      <w:r w:rsidRPr="00E01B99">
        <w:rPr>
          <w:rFonts w:ascii="Calibri" w:hAnsi="Calibri" w:cs="Calibri"/>
          <w:sz w:val="24"/>
          <w:szCs w:val="24"/>
        </w:rPr>
        <w:t>intranet</w:t>
      </w:r>
      <w:r>
        <w:rPr>
          <w:rFonts w:ascii="Calibri" w:hAnsi="Calibri" w:cs="Calibri"/>
          <w:sz w:val="24"/>
          <w:szCs w:val="24"/>
        </w:rPr>
        <w:t>.</w:t>
      </w:r>
      <w:r w:rsidR="00FD556A">
        <w:rPr>
          <w:rFonts w:ascii="Calibri" w:hAnsi="Calibri" w:cs="Calibri"/>
          <w:sz w:val="24"/>
          <w:szCs w:val="24"/>
        </w:rPr>
        <w:t xml:space="preserve"> O gráfico abaixo ilustra a análise.</w:t>
      </w:r>
    </w:p>
    <w:p w14:paraId="35E66501" w14:textId="77777777" w:rsidR="007C2A61" w:rsidRDefault="00EE0AC2" w:rsidP="007C2A61">
      <w:pPr>
        <w:keepNext/>
        <w:spacing w:after="0" w:line="240" w:lineRule="auto"/>
        <w:jc w:val="center"/>
      </w:pPr>
      <w:r w:rsidRPr="00EE0AC2">
        <w:rPr>
          <w:noProof/>
          <w:lang w:eastAsia="pt-BR"/>
        </w:rPr>
        <w:lastRenderedPageBreak/>
        <w:drawing>
          <wp:inline distT="0" distB="0" distL="0" distR="0" wp14:anchorId="68BAAF78" wp14:editId="4B607F12">
            <wp:extent cx="4592955" cy="2764155"/>
            <wp:effectExtent l="0" t="0" r="0" b="0"/>
            <wp:docPr id="8" name="Imagem 8" descr="Avaliação da navegação – Foco em elementos clicáveis&#10;Gráfico de pizza. 40% dos elementos que recebem o foco pelo teclado estão claramente marcados, ficando evidentes e passíveis de serem clicados. 60% dos elementos que recebem o foco pelo teclado não estão claramente marcados, não ficando evidentes e passíveis de serem clic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Avaliação da navegação – Foco em elementos clicáveis&#10;Gráfico de pizza. 40% dos elementos que recebem o foco pelo teclado estão claramente marcados, ficando evidentes e passíveis de serem clicados. 60% dos elementos que recebem o foco pelo teclado não estão claramente marcados, não ficando evidentes e passíveis de serem clicados."/>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4592955" cy="2764155"/>
                    </a:xfrm>
                    <a:prstGeom prst="rect">
                      <a:avLst/>
                    </a:prstGeom>
                    <a:noFill/>
                    <a:ln>
                      <a:noFill/>
                    </a:ln>
                  </pic:spPr>
                </pic:pic>
              </a:graphicData>
            </a:graphic>
          </wp:inline>
        </w:drawing>
      </w:r>
    </w:p>
    <w:p w14:paraId="242B493C" w14:textId="71661717" w:rsidR="002525D7" w:rsidRPr="002525D7" w:rsidRDefault="0048176F" w:rsidP="007C2A61">
      <w:pPr>
        <w:pStyle w:val="Legenda"/>
        <w:jc w:val="center"/>
        <w:rPr>
          <w:rFonts w:ascii="Times New Roman" w:eastAsia="Times New Roman" w:hAnsi="Times New Roman" w:cs="Times New Roman"/>
          <w:sz w:val="24"/>
          <w:szCs w:val="24"/>
          <w:lang w:eastAsia="pt-BR"/>
        </w:rPr>
      </w:pPr>
      <w:r>
        <w:t>Gráfico</w:t>
      </w:r>
      <w:r w:rsidR="007C2A61">
        <w:t xml:space="preserve"> 9 – avaliação de navegação – foco em elementos clicáveis</w:t>
      </w:r>
    </w:p>
    <w:p w14:paraId="7CCD5DD0" w14:textId="5F838FFE" w:rsidR="00E15323" w:rsidRDefault="00E15323" w:rsidP="00706E7E">
      <w:pPr>
        <w:pStyle w:val="SemEspaamento"/>
        <w:numPr>
          <w:ilvl w:val="0"/>
          <w:numId w:val="15"/>
        </w:numPr>
        <w:tabs>
          <w:tab w:val="right" w:pos="1134"/>
        </w:tabs>
        <w:spacing w:before="240" w:after="240"/>
        <w:ind w:left="0" w:firstLine="0"/>
        <w:jc w:val="both"/>
        <w:rPr>
          <w:rFonts w:ascii="Calibri" w:hAnsi="Calibri" w:cs="Calibri"/>
          <w:sz w:val="24"/>
          <w:szCs w:val="24"/>
        </w:rPr>
      </w:pPr>
      <w:r>
        <w:rPr>
          <w:rFonts w:ascii="Calibri" w:hAnsi="Calibri" w:cs="Calibri"/>
          <w:sz w:val="24"/>
          <w:szCs w:val="24"/>
        </w:rPr>
        <w:t xml:space="preserve">Acerca da acessibilidade dos menus e submenus, 55% da amostra não era acessível via teclado em razão do menu do portal do CNJ </w:t>
      </w:r>
      <w:r w:rsidR="00FD556A">
        <w:rPr>
          <w:rFonts w:ascii="Calibri" w:hAnsi="Calibri" w:cs="Calibri"/>
          <w:sz w:val="24"/>
          <w:szCs w:val="24"/>
        </w:rPr>
        <w:t xml:space="preserve">não ser lido em uma ordem lógica pelo </w:t>
      </w:r>
      <w:r>
        <w:rPr>
          <w:rFonts w:ascii="Calibri" w:hAnsi="Calibri" w:cs="Calibri"/>
          <w:sz w:val="24"/>
          <w:szCs w:val="24"/>
        </w:rPr>
        <w:t xml:space="preserve">leitor de tela </w:t>
      </w:r>
      <w:r w:rsidR="00FD556A">
        <w:rPr>
          <w:rFonts w:ascii="Calibri" w:hAnsi="Calibri" w:cs="Calibri"/>
          <w:sz w:val="24"/>
          <w:szCs w:val="24"/>
        </w:rPr>
        <w:t xml:space="preserve">utilizando-se a tecla de navegação </w:t>
      </w:r>
      <w:r w:rsidR="00F84CA5">
        <w:rPr>
          <w:rFonts w:ascii="Calibri" w:hAnsi="Calibri" w:cs="Calibri"/>
          <w:sz w:val="24"/>
          <w:szCs w:val="24"/>
        </w:rPr>
        <w:t>‘</w:t>
      </w:r>
      <w:proofErr w:type="spellStart"/>
      <w:r w:rsidR="00E855B4" w:rsidRPr="004365E4">
        <w:rPr>
          <w:rFonts w:ascii="Calibri" w:hAnsi="Calibri" w:cs="Calibri"/>
          <w:iCs/>
          <w:sz w:val="24"/>
          <w:szCs w:val="24"/>
        </w:rPr>
        <w:t>tab</w:t>
      </w:r>
      <w:proofErr w:type="spellEnd"/>
      <w:r w:rsidR="00F84CA5" w:rsidRPr="004365E4">
        <w:rPr>
          <w:rFonts w:ascii="Calibri" w:hAnsi="Calibri" w:cs="Calibri"/>
          <w:iCs/>
          <w:sz w:val="24"/>
          <w:szCs w:val="24"/>
        </w:rPr>
        <w:t>’</w:t>
      </w:r>
      <w:r w:rsidR="00783B02">
        <w:rPr>
          <w:rFonts w:ascii="Calibri" w:hAnsi="Calibri" w:cs="Calibri"/>
          <w:i/>
          <w:sz w:val="24"/>
          <w:szCs w:val="24"/>
        </w:rPr>
        <w:t>.</w:t>
      </w:r>
    </w:p>
    <w:p w14:paraId="6D94E9F9" w14:textId="27AF2CF0" w:rsidR="00E15323" w:rsidRPr="000E07AE" w:rsidRDefault="00E15323" w:rsidP="00706E7E">
      <w:pPr>
        <w:pStyle w:val="SemEspaamento"/>
        <w:numPr>
          <w:ilvl w:val="0"/>
          <w:numId w:val="15"/>
        </w:numPr>
        <w:tabs>
          <w:tab w:val="right" w:pos="1134"/>
        </w:tabs>
        <w:spacing w:before="240" w:after="240"/>
        <w:ind w:left="0" w:firstLine="0"/>
        <w:jc w:val="both"/>
        <w:rPr>
          <w:rFonts w:ascii="Calibri" w:hAnsi="Calibri" w:cs="Calibri"/>
          <w:sz w:val="24"/>
          <w:szCs w:val="24"/>
        </w:rPr>
      </w:pPr>
      <w:r>
        <w:rPr>
          <w:rFonts w:ascii="Calibri" w:hAnsi="Calibri" w:cs="Calibri"/>
          <w:sz w:val="24"/>
          <w:szCs w:val="24"/>
        </w:rPr>
        <w:t>Verificou-se</w:t>
      </w:r>
      <w:r w:rsidR="00F84CA5">
        <w:rPr>
          <w:rFonts w:ascii="Calibri" w:hAnsi="Calibri" w:cs="Calibri"/>
          <w:sz w:val="24"/>
          <w:szCs w:val="24"/>
        </w:rPr>
        <w:t>,</w:t>
      </w:r>
      <w:r>
        <w:rPr>
          <w:rFonts w:ascii="Calibri" w:hAnsi="Calibri" w:cs="Calibri"/>
          <w:sz w:val="24"/>
          <w:szCs w:val="24"/>
        </w:rPr>
        <w:t xml:space="preserve"> também</w:t>
      </w:r>
      <w:r w:rsidR="00F84CA5">
        <w:rPr>
          <w:rFonts w:ascii="Calibri" w:hAnsi="Calibri" w:cs="Calibri"/>
          <w:sz w:val="24"/>
          <w:szCs w:val="24"/>
        </w:rPr>
        <w:t>,</w:t>
      </w:r>
      <w:r>
        <w:rPr>
          <w:rFonts w:ascii="Calibri" w:hAnsi="Calibri" w:cs="Calibri"/>
          <w:sz w:val="24"/>
          <w:szCs w:val="24"/>
        </w:rPr>
        <w:t xml:space="preserve"> qu</w:t>
      </w:r>
      <w:r w:rsidR="00F84CA5">
        <w:rPr>
          <w:rFonts w:ascii="Calibri" w:hAnsi="Calibri" w:cs="Calibri"/>
          <w:sz w:val="24"/>
          <w:szCs w:val="24"/>
        </w:rPr>
        <w:t>e</w:t>
      </w:r>
      <w:r>
        <w:rPr>
          <w:rFonts w:ascii="Calibri" w:hAnsi="Calibri" w:cs="Calibri"/>
          <w:sz w:val="24"/>
          <w:szCs w:val="24"/>
        </w:rPr>
        <w:t xml:space="preserve"> apesar d</w:t>
      </w:r>
      <w:r w:rsidR="006A3286">
        <w:rPr>
          <w:rFonts w:ascii="Calibri" w:hAnsi="Calibri" w:cs="Calibri"/>
          <w:sz w:val="24"/>
          <w:szCs w:val="24"/>
        </w:rPr>
        <w:t>e o</w:t>
      </w:r>
      <w:r>
        <w:rPr>
          <w:rFonts w:ascii="Calibri" w:hAnsi="Calibri" w:cs="Calibri"/>
          <w:sz w:val="24"/>
          <w:szCs w:val="24"/>
        </w:rPr>
        <w:t xml:space="preserve"> menu do portal do CNJ ser lido ao fim da página, de forma geral</w:t>
      </w:r>
      <w:r w:rsidR="00783B02">
        <w:rPr>
          <w:rFonts w:ascii="Calibri" w:hAnsi="Calibri" w:cs="Calibri"/>
          <w:sz w:val="24"/>
          <w:szCs w:val="24"/>
        </w:rPr>
        <w:t>,</w:t>
      </w:r>
      <w:r>
        <w:rPr>
          <w:rFonts w:ascii="Calibri" w:hAnsi="Calibri" w:cs="Calibri"/>
          <w:sz w:val="24"/>
          <w:szCs w:val="24"/>
        </w:rPr>
        <w:t xml:space="preserve"> a navegação via teclado no portal do CNJ e na </w:t>
      </w:r>
      <w:r w:rsidRPr="008E24B1">
        <w:rPr>
          <w:rFonts w:ascii="Calibri" w:hAnsi="Calibri" w:cs="Calibri"/>
          <w:sz w:val="24"/>
          <w:szCs w:val="24"/>
        </w:rPr>
        <w:t>intranet</w:t>
      </w:r>
      <w:r>
        <w:rPr>
          <w:rFonts w:ascii="Calibri" w:hAnsi="Calibri" w:cs="Calibri"/>
          <w:sz w:val="24"/>
          <w:szCs w:val="24"/>
        </w:rPr>
        <w:t xml:space="preserve"> </w:t>
      </w:r>
      <w:r w:rsidR="00783B02">
        <w:rPr>
          <w:rFonts w:ascii="Calibri" w:hAnsi="Calibri" w:cs="Calibri"/>
          <w:sz w:val="24"/>
          <w:szCs w:val="24"/>
        </w:rPr>
        <w:t>seguia um padrão lógico</w:t>
      </w:r>
      <w:r>
        <w:rPr>
          <w:rFonts w:ascii="Calibri" w:hAnsi="Calibri" w:cs="Calibri"/>
          <w:sz w:val="24"/>
          <w:szCs w:val="24"/>
        </w:rPr>
        <w:t xml:space="preserve"> em 91% da amostra e 64% dos links apresentados nas páginas podiam ser compreendidos quando lidos isoladamente.</w:t>
      </w:r>
    </w:p>
    <w:p w14:paraId="1D241975" w14:textId="0D683FE5" w:rsidR="00F95BC6" w:rsidRPr="00B13EE3" w:rsidRDefault="00F95BC6" w:rsidP="00B13EE3">
      <w:pPr>
        <w:pStyle w:val="SemEspaamento"/>
        <w:numPr>
          <w:ilvl w:val="1"/>
          <w:numId w:val="11"/>
        </w:numPr>
        <w:spacing w:before="240" w:after="240"/>
        <w:ind w:left="0" w:firstLine="1134"/>
        <w:jc w:val="both"/>
        <w:outlineLvl w:val="1"/>
        <w:rPr>
          <w:rFonts w:ascii="Calibri" w:eastAsia="Calibri" w:hAnsi="Calibri" w:cs="Calibri"/>
          <w:b/>
          <w:bCs/>
          <w:sz w:val="24"/>
          <w:szCs w:val="24"/>
        </w:rPr>
      </w:pPr>
      <w:bookmarkStart w:id="37" w:name="_Toc106969388"/>
      <w:bookmarkStart w:id="38" w:name="_Toc108806751"/>
      <w:r w:rsidRPr="00B13EE3">
        <w:rPr>
          <w:rFonts w:ascii="Calibri" w:eastAsia="Calibri" w:hAnsi="Calibri" w:cs="Calibri"/>
          <w:b/>
          <w:bCs/>
          <w:sz w:val="24"/>
          <w:szCs w:val="24"/>
        </w:rPr>
        <w:t xml:space="preserve">ASES – </w:t>
      </w:r>
      <w:bookmarkEnd w:id="37"/>
      <w:r w:rsidR="00991FAB">
        <w:rPr>
          <w:rFonts w:ascii="Calibri" w:eastAsia="Calibri" w:hAnsi="Calibri" w:cs="Calibri"/>
          <w:b/>
          <w:bCs/>
          <w:sz w:val="24"/>
          <w:szCs w:val="24"/>
        </w:rPr>
        <w:t>eMAG</w:t>
      </w:r>
      <w:bookmarkEnd w:id="38"/>
    </w:p>
    <w:p w14:paraId="4D521665" w14:textId="6F699E2A" w:rsidR="00783B02" w:rsidRDefault="00956959" w:rsidP="00706E7E">
      <w:pPr>
        <w:pStyle w:val="SemEspaamento"/>
        <w:numPr>
          <w:ilvl w:val="0"/>
          <w:numId w:val="15"/>
        </w:numPr>
        <w:tabs>
          <w:tab w:val="right" w:pos="1134"/>
        </w:tabs>
        <w:spacing w:before="240" w:after="240"/>
        <w:ind w:left="0" w:firstLine="0"/>
        <w:jc w:val="both"/>
        <w:rPr>
          <w:rFonts w:ascii="Calibri" w:hAnsi="Calibri" w:cs="Calibri"/>
          <w:sz w:val="24"/>
          <w:szCs w:val="24"/>
        </w:rPr>
      </w:pPr>
      <w:r w:rsidRPr="00D82C9E">
        <w:rPr>
          <w:rFonts w:ascii="Calibri" w:hAnsi="Calibri" w:cs="Calibri"/>
          <w:sz w:val="24"/>
          <w:szCs w:val="24"/>
        </w:rPr>
        <w:t xml:space="preserve">O Modelo de Acessibilidade em Governo Eletrônico </w:t>
      </w:r>
      <w:r w:rsidR="00006D8A">
        <w:rPr>
          <w:rFonts w:ascii="Calibri" w:hAnsi="Calibri" w:cs="Calibri"/>
          <w:sz w:val="24"/>
          <w:szCs w:val="24"/>
        </w:rPr>
        <w:t>(</w:t>
      </w:r>
      <w:r w:rsidR="00991FAB">
        <w:rPr>
          <w:rFonts w:ascii="Calibri" w:hAnsi="Calibri" w:cs="Calibri"/>
          <w:sz w:val="24"/>
          <w:szCs w:val="24"/>
        </w:rPr>
        <w:t>eMAG</w:t>
      </w:r>
      <w:r w:rsidR="00006D8A">
        <w:rPr>
          <w:rFonts w:ascii="Calibri" w:hAnsi="Calibri" w:cs="Calibri"/>
          <w:sz w:val="24"/>
          <w:szCs w:val="24"/>
        </w:rPr>
        <w:t>)</w:t>
      </w:r>
      <w:r w:rsidRPr="00D82C9E">
        <w:rPr>
          <w:rFonts w:ascii="Calibri" w:hAnsi="Calibri" w:cs="Calibri"/>
          <w:sz w:val="24"/>
          <w:szCs w:val="24"/>
        </w:rPr>
        <w:t xml:space="preserve"> dispõe de parte específica destinada a avaliar a acessibilidade de um sítio. </w:t>
      </w:r>
      <w:r w:rsidR="00634575">
        <w:rPr>
          <w:rFonts w:ascii="Calibri" w:hAnsi="Calibri" w:cs="Calibri"/>
          <w:sz w:val="24"/>
          <w:szCs w:val="24"/>
        </w:rPr>
        <w:t>No modelo</w:t>
      </w:r>
      <w:r w:rsidRPr="00D82C9E">
        <w:rPr>
          <w:rFonts w:ascii="Calibri" w:hAnsi="Calibri" w:cs="Calibri"/>
          <w:sz w:val="24"/>
          <w:szCs w:val="24"/>
        </w:rPr>
        <w:t xml:space="preserve">, são analisados aspectos </w:t>
      </w:r>
      <w:r w:rsidR="00783B02">
        <w:rPr>
          <w:rFonts w:ascii="Calibri" w:hAnsi="Calibri" w:cs="Calibri"/>
          <w:sz w:val="24"/>
          <w:szCs w:val="24"/>
        </w:rPr>
        <w:t xml:space="preserve">de sintaxe HTML </w:t>
      </w:r>
      <w:r w:rsidRPr="00D82C9E">
        <w:rPr>
          <w:rFonts w:ascii="Calibri" w:hAnsi="Calibri" w:cs="Calibri"/>
          <w:sz w:val="24"/>
          <w:szCs w:val="24"/>
        </w:rPr>
        <w:t xml:space="preserve">relativos </w:t>
      </w:r>
      <w:r w:rsidR="00D82C9E">
        <w:rPr>
          <w:rFonts w:ascii="Calibri" w:hAnsi="Calibri" w:cs="Calibri"/>
          <w:sz w:val="24"/>
          <w:szCs w:val="24"/>
        </w:rPr>
        <w:t>aos elementos de marcação, comportamento, conteúdo/informação, apresentação/</w:t>
      </w:r>
      <w:r w:rsidR="00175BD8">
        <w:rPr>
          <w:rFonts w:ascii="Calibri" w:hAnsi="Calibri" w:cs="Calibri"/>
          <w:sz w:val="24"/>
          <w:szCs w:val="24"/>
        </w:rPr>
        <w:t>d</w:t>
      </w:r>
      <w:r w:rsidR="00D82C9E" w:rsidRPr="0034633D">
        <w:rPr>
          <w:rFonts w:ascii="Calibri" w:hAnsi="Calibri" w:cs="Calibri"/>
          <w:sz w:val="24"/>
          <w:szCs w:val="24"/>
        </w:rPr>
        <w:t>esign</w:t>
      </w:r>
      <w:r w:rsidR="00D82C9E">
        <w:rPr>
          <w:rFonts w:ascii="Calibri" w:hAnsi="Calibri" w:cs="Calibri"/>
          <w:sz w:val="24"/>
          <w:szCs w:val="24"/>
        </w:rPr>
        <w:t>, itens multimídia e formulários</w:t>
      </w:r>
      <w:r w:rsidR="00783B02">
        <w:rPr>
          <w:rFonts w:ascii="Calibri" w:hAnsi="Calibri" w:cs="Calibri"/>
          <w:sz w:val="24"/>
          <w:szCs w:val="24"/>
        </w:rPr>
        <w:t>,</w:t>
      </w:r>
      <w:r w:rsidR="001826F2">
        <w:rPr>
          <w:rFonts w:ascii="Calibri" w:hAnsi="Calibri" w:cs="Calibri"/>
          <w:sz w:val="24"/>
          <w:szCs w:val="24"/>
        </w:rPr>
        <w:t xml:space="preserve"> além de apontar erros críticos em cada seção analisada</w:t>
      </w:r>
      <w:r w:rsidR="00D82C9E">
        <w:rPr>
          <w:rFonts w:ascii="Calibri" w:hAnsi="Calibri" w:cs="Calibri"/>
          <w:sz w:val="24"/>
          <w:szCs w:val="24"/>
        </w:rPr>
        <w:t>.</w:t>
      </w:r>
    </w:p>
    <w:p w14:paraId="4BDDE625" w14:textId="77777777" w:rsidR="001562D3" w:rsidRDefault="00783B02" w:rsidP="00706E7E">
      <w:pPr>
        <w:pStyle w:val="SemEspaamento"/>
        <w:numPr>
          <w:ilvl w:val="0"/>
          <w:numId w:val="15"/>
        </w:numPr>
        <w:tabs>
          <w:tab w:val="right" w:pos="1134"/>
        </w:tabs>
        <w:spacing w:before="240" w:after="240"/>
        <w:ind w:left="0" w:firstLine="0"/>
        <w:jc w:val="both"/>
        <w:rPr>
          <w:rFonts w:ascii="Calibri" w:hAnsi="Calibri" w:cs="Calibri"/>
          <w:sz w:val="24"/>
          <w:szCs w:val="24"/>
        </w:rPr>
      </w:pPr>
      <w:r>
        <w:rPr>
          <w:rFonts w:ascii="Calibri" w:hAnsi="Calibri" w:cs="Calibri"/>
          <w:sz w:val="24"/>
          <w:szCs w:val="24"/>
        </w:rPr>
        <w:t xml:space="preserve">Para a realização dos testes de sintaxe HTML, </w:t>
      </w:r>
      <w:r w:rsidR="00240BF0">
        <w:rPr>
          <w:rFonts w:ascii="Calibri" w:hAnsi="Calibri" w:cs="Calibri"/>
          <w:sz w:val="24"/>
          <w:szCs w:val="24"/>
        </w:rPr>
        <w:t>utilizo</w:t>
      </w:r>
      <w:r w:rsidR="00886C33">
        <w:rPr>
          <w:rFonts w:ascii="Calibri" w:hAnsi="Calibri" w:cs="Calibri"/>
          <w:sz w:val="24"/>
          <w:szCs w:val="24"/>
        </w:rPr>
        <w:t>u</w:t>
      </w:r>
      <w:r w:rsidR="00240BF0">
        <w:rPr>
          <w:rFonts w:ascii="Calibri" w:hAnsi="Calibri" w:cs="Calibri"/>
          <w:sz w:val="24"/>
          <w:szCs w:val="24"/>
        </w:rPr>
        <w:t>-se o Avaliador e Simulador de Acessibilidade em Sítios – ASES, do Governo Federal.</w:t>
      </w:r>
      <w:r w:rsidR="00962F4A">
        <w:rPr>
          <w:rFonts w:ascii="Calibri" w:hAnsi="Calibri" w:cs="Calibri"/>
          <w:sz w:val="24"/>
          <w:szCs w:val="24"/>
        </w:rPr>
        <w:t xml:space="preserve"> </w:t>
      </w:r>
      <w:r w:rsidR="00240BF0">
        <w:rPr>
          <w:rFonts w:ascii="Calibri" w:hAnsi="Calibri" w:cs="Calibri"/>
          <w:sz w:val="24"/>
          <w:szCs w:val="24"/>
        </w:rPr>
        <w:t>Foram analisadas 245 páginas,</w:t>
      </w:r>
      <w:r w:rsidR="00886C33">
        <w:rPr>
          <w:rFonts w:ascii="Calibri" w:hAnsi="Calibri" w:cs="Calibri"/>
          <w:sz w:val="24"/>
          <w:szCs w:val="24"/>
        </w:rPr>
        <w:t xml:space="preserve"> distribuídas da </w:t>
      </w:r>
      <w:r w:rsidR="00006D8A">
        <w:rPr>
          <w:rFonts w:ascii="Calibri" w:hAnsi="Calibri" w:cs="Calibri"/>
          <w:sz w:val="24"/>
          <w:szCs w:val="24"/>
        </w:rPr>
        <w:t>seguinte</w:t>
      </w:r>
      <w:r w:rsidR="00886C33">
        <w:rPr>
          <w:rFonts w:ascii="Calibri" w:hAnsi="Calibri" w:cs="Calibri"/>
          <w:sz w:val="24"/>
          <w:szCs w:val="24"/>
        </w:rPr>
        <w:t xml:space="preserve"> forma: a) </w:t>
      </w:r>
      <w:r w:rsidR="00240BF0">
        <w:rPr>
          <w:rFonts w:ascii="Calibri" w:hAnsi="Calibri" w:cs="Calibri"/>
          <w:sz w:val="24"/>
          <w:szCs w:val="24"/>
        </w:rPr>
        <w:t>205</w:t>
      </w:r>
      <w:r w:rsidR="00006D8A">
        <w:rPr>
          <w:rFonts w:ascii="Calibri" w:hAnsi="Calibri" w:cs="Calibri"/>
          <w:sz w:val="24"/>
          <w:szCs w:val="24"/>
        </w:rPr>
        <w:t xml:space="preserve"> páginas</w:t>
      </w:r>
      <w:r w:rsidR="00240BF0">
        <w:rPr>
          <w:rFonts w:ascii="Calibri" w:hAnsi="Calibri" w:cs="Calibri"/>
          <w:sz w:val="24"/>
          <w:szCs w:val="24"/>
        </w:rPr>
        <w:t xml:space="preserve"> </w:t>
      </w:r>
      <w:r w:rsidR="00886C33">
        <w:rPr>
          <w:rFonts w:ascii="Calibri" w:hAnsi="Calibri" w:cs="Calibri"/>
          <w:sz w:val="24"/>
          <w:szCs w:val="24"/>
        </w:rPr>
        <w:t>da internet do CNJ</w:t>
      </w:r>
      <w:r w:rsidR="00240BF0">
        <w:rPr>
          <w:rFonts w:ascii="Calibri" w:hAnsi="Calibri" w:cs="Calibri"/>
          <w:sz w:val="24"/>
          <w:szCs w:val="24"/>
        </w:rPr>
        <w:t xml:space="preserve">, 28 páginas na plataforma do CEAJUD e 12 páginas na </w:t>
      </w:r>
      <w:r w:rsidR="00240BF0" w:rsidRPr="008E24B1">
        <w:rPr>
          <w:rFonts w:ascii="Calibri" w:hAnsi="Calibri" w:cs="Calibri"/>
          <w:sz w:val="24"/>
          <w:szCs w:val="24"/>
        </w:rPr>
        <w:t>intranet</w:t>
      </w:r>
      <w:r w:rsidR="00240BF0">
        <w:rPr>
          <w:rFonts w:ascii="Calibri" w:hAnsi="Calibri" w:cs="Calibri"/>
          <w:sz w:val="24"/>
          <w:szCs w:val="24"/>
        </w:rPr>
        <w:t xml:space="preserve"> do CNJ.</w:t>
      </w:r>
    </w:p>
    <w:p w14:paraId="1F16E3D6" w14:textId="7D99AF09" w:rsidR="00D82C9E" w:rsidRDefault="001562D3" w:rsidP="00706E7E">
      <w:pPr>
        <w:pStyle w:val="SemEspaamento"/>
        <w:numPr>
          <w:ilvl w:val="0"/>
          <w:numId w:val="15"/>
        </w:numPr>
        <w:tabs>
          <w:tab w:val="right" w:pos="1134"/>
        </w:tabs>
        <w:spacing w:before="240" w:after="240"/>
        <w:ind w:left="0" w:firstLine="0"/>
        <w:jc w:val="both"/>
        <w:rPr>
          <w:rFonts w:ascii="Calibri" w:hAnsi="Calibri" w:cs="Calibri"/>
          <w:sz w:val="24"/>
          <w:szCs w:val="24"/>
        </w:rPr>
      </w:pPr>
      <w:r>
        <w:rPr>
          <w:rFonts w:ascii="Calibri" w:hAnsi="Calibri" w:cs="Calibri"/>
          <w:sz w:val="24"/>
          <w:szCs w:val="24"/>
        </w:rPr>
        <w:t>Co</w:t>
      </w:r>
      <w:r w:rsidR="00962F4A">
        <w:rPr>
          <w:rFonts w:ascii="Calibri" w:hAnsi="Calibri" w:cs="Calibri"/>
          <w:sz w:val="24"/>
          <w:szCs w:val="24"/>
        </w:rPr>
        <w:t>nvém destacar que a classificação existente no ASES é realizada por faixas de percentuais de acessibilidade. São elas: acessibilidade maior que 95%; entre 85% e 94,99%; entre 70 e 84,99% e abaixo de 70%.</w:t>
      </w:r>
    </w:p>
    <w:p w14:paraId="3057E008" w14:textId="77388F4D" w:rsidR="00962F4A" w:rsidRDefault="001826F2" w:rsidP="00706E7E">
      <w:pPr>
        <w:pStyle w:val="SemEspaamento"/>
        <w:numPr>
          <w:ilvl w:val="0"/>
          <w:numId w:val="15"/>
        </w:numPr>
        <w:tabs>
          <w:tab w:val="right" w:pos="1134"/>
        </w:tabs>
        <w:spacing w:before="240" w:after="240"/>
        <w:ind w:left="0" w:firstLine="0"/>
        <w:jc w:val="both"/>
        <w:rPr>
          <w:rFonts w:ascii="Calibri" w:hAnsi="Calibri" w:cs="Calibri"/>
          <w:sz w:val="24"/>
          <w:szCs w:val="24"/>
        </w:rPr>
      </w:pPr>
      <w:r>
        <w:rPr>
          <w:rFonts w:ascii="Calibri" w:hAnsi="Calibri" w:cs="Calibri"/>
          <w:sz w:val="24"/>
          <w:szCs w:val="24"/>
        </w:rPr>
        <w:t>Após a finalização dos testes, constatou-se que sete itens estão com pontuação abaixo de 70%</w:t>
      </w:r>
      <w:r w:rsidR="001562D3">
        <w:rPr>
          <w:rFonts w:ascii="Calibri" w:hAnsi="Calibri" w:cs="Calibri"/>
          <w:sz w:val="24"/>
          <w:szCs w:val="24"/>
        </w:rPr>
        <w:t xml:space="preserve"> de acessibilidade</w:t>
      </w:r>
      <w:r w:rsidR="00820D9E">
        <w:rPr>
          <w:rFonts w:ascii="Calibri" w:hAnsi="Calibri" w:cs="Calibri"/>
          <w:sz w:val="24"/>
          <w:szCs w:val="24"/>
        </w:rPr>
        <w:t>;</w:t>
      </w:r>
      <w:r>
        <w:rPr>
          <w:rFonts w:ascii="Calibri" w:hAnsi="Calibri" w:cs="Calibri"/>
          <w:sz w:val="24"/>
          <w:szCs w:val="24"/>
        </w:rPr>
        <w:t xml:space="preserve"> 62 estão com pontuação entre 70% e 84,99%</w:t>
      </w:r>
      <w:r w:rsidR="001562D3">
        <w:rPr>
          <w:rFonts w:ascii="Calibri" w:hAnsi="Calibri" w:cs="Calibri"/>
          <w:sz w:val="24"/>
          <w:szCs w:val="24"/>
        </w:rPr>
        <w:t xml:space="preserve"> de acessibilidade</w:t>
      </w:r>
      <w:r w:rsidR="00820D9E">
        <w:rPr>
          <w:rFonts w:ascii="Calibri" w:hAnsi="Calibri" w:cs="Calibri"/>
          <w:sz w:val="24"/>
          <w:szCs w:val="24"/>
        </w:rPr>
        <w:t>;</w:t>
      </w:r>
      <w:r w:rsidR="00E076F1">
        <w:rPr>
          <w:rFonts w:ascii="Calibri" w:hAnsi="Calibri" w:cs="Calibri"/>
          <w:sz w:val="24"/>
          <w:szCs w:val="24"/>
        </w:rPr>
        <w:t xml:space="preserve"> </w:t>
      </w:r>
      <w:r w:rsidR="004365E4">
        <w:rPr>
          <w:rFonts w:ascii="Calibri" w:hAnsi="Calibri" w:cs="Calibri"/>
          <w:sz w:val="24"/>
          <w:szCs w:val="24"/>
        </w:rPr>
        <w:t>cem</w:t>
      </w:r>
      <w:r w:rsidR="00E076F1">
        <w:rPr>
          <w:rFonts w:ascii="Calibri" w:hAnsi="Calibri" w:cs="Calibri"/>
          <w:sz w:val="24"/>
          <w:szCs w:val="24"/>
        </w:rPr>
        <w:t xml:space="preserve"> estão com pontuação entre 85% e 94,99%</w:t>
      </w:r>
      <w:r w:rsidR="001562D3">
        <w:rPr>
          <w:rFonts w:ascii="Calibri" w:hAnsi="Calibri" w:cs="Calibri"/>
          <w:sz w:val="24"/>
          <w:szCs w:val="24"/>
        </w:rPr>
        <w:t xml:space="preserve"> de acessibilidad</w:t>
      </w:r>
      <w:r w:rsidR="00820D9E">
        <w:rPr>
          <w:rFonts w:ascii="Calibri" w:hAnsi="Calibri" w:cs="Calibri"/>
          <w:sz w:val="24"/>
          <w:szCs w:val="24"/>
        </w:rPr>
        <w:t>e</w:t>
      </w:r>
      <w:r w:rsidR="00E076F1">
        <w:rPr>
          <w:rFonts w:ascii="Calibri" w:hAnsi="Calibri" w:cs="Calibri"/>
          <w:sz w:val="24"/>
          <w:szCs w:val="24"/>
        </w:rPr>
        <w:t xml:space="preserve"> e 64 estão com pontuação acima de 95%</w:t>
      </w:r>
      <w:r w:rsidR="00820D9E">
        <w:rPr>
          <w:rFonts w:ascii="Calibri" w:hAnsi="Calibri" w:cs="Calibri"/>
          <w:sz w:val="24"/>
          <w:szCs w:val="24"/>
        </w:rPr>
        <w:t xml:space="preserve"> de acessibilidade</w:t>
      </w:r>
      <w:r w:rsidR="00E076F1">
        <w:rPr>
          <w:rFonts w:ascii="Calibri" w:hAnsi="Calibri" w:cs="Calibri"/>
          <w:sz w:val="24"/>
          <w:szCs w:val="24"/>
        </w:rPr>
        <w:t xml:space="preserve">. Além desses </w:t>
      </w:r>
      <w:r w:rsidR="00E076F1">
        <w:rPr>
          <w:rFonts w:ascii="Calibri" w:hAnsi="Calibri" w:cs="Calibri"/>
          <w:sz w:val="24"/>
          <w:szCs w:val="24"/>
        </w:rPr>
        <w:lastRenderedPageBreak/>
        <w:t>resultados, constat</w:t>
      </w:r>
      <w:r w:rsidR="00CF6F60">
        <w:rPr>
          <w:rFonts w:ascii="Calibri" w:hAnsi="Calibri" w:cs="Calibri"/>
          <w:sz w:val="24"/>
          <w:szCs w:val="24"/>
        </w:rPr>
        <w:t>aram</w:t>
      </w:r>
      <w:r w:rsidR="00E076F1">
        <w:rPr>
          <w:rFonts w:ascii="Calibri" w:hAnsi="Calibri" w:cs="Calibri"/>
          <w:sz w:val="24"/>
          <w:szCs w:val="24"/>
        </w:rPr>
        <w:t>-se 9</w:t>
      </w:r>
      <w:r w:rsidR="00886C33">
        <w:rPr>
          <w:rFonts w:ascii="Calibri" w:hAnsi="Calibri" w:cs="Calibri"/>
          <w:sz w:val="24"/>
          <w:szCs w:val="24"/>
        </w:rPr>
        <w:t>.</w:t>
      </w:r>
      <w:r w:rsidR="00E076F1">
        <w:rPr>
          <w:rFonts w:ascii="Calibri" w:hAnsi="Calibri" w:cs="Calibri"/>
          <w:sz w:val="24"/>
          <w:szCs w:val="24"/>
        </w:rPr>
        <w:t>566 erros críticos</w:t>
      </w:r>
      <w:r w:rsidR="00002554">
        <w:rPr>
          <w:rFonts w:ascii="Calibri" w:hAnsi="Calibri" w:cs="Calibri"/>
          <w:sz w:val="24"/>
          <w:szCs w:val="24"/>
        </w:rPr>
        <w:t xml:space="preserve"> -</w:t>
      </w:r>
      <w:r w:rsidR="005A1A1D">
        <w:rPr>
          <w:rFonts w:ascii="Calibri" w:hAnsi="Calibri" w:cs="Calibri"/>
          <w:sz w:val="24"/>
          <w:szCs w:val="24"/>
        </w:rPr>
        <w:t xml:space="preserve"> </w:t>
      </w:r>
      <w:r w:rsidR="00E076F1">
        <w:rPr>
          <w:rFonts w:ascii="Calibri" w:hAnsi="Calibri" w:cs="Calibri"/>
          <w:sz w:val="24"/>
          <w:szCs w:val="24"/>
        </w:rPr>
        <w:t xml:space="preserve">somatório de todos os erros da amostra. O Gráfico abaixo demonstra essas informações: </w:t>
      </w:r>
    </w:p>
    <w:p w14:paraId="7CC377AB" w14:textId="77777777" w:rsidR="007C2A61" w:rsidRDefault="00194D79" w:rsidP="007C2A61">
      <w:pPr>
        <w:pStyle w:val="SemEspaamento"/>
        <w:keepNext/>
        <w:tabs>
          <w:tab w:val="right" w:pos="1134"/>
        </w:tabs>
        <w:jc w:val="center"/>
      </w:pPr>
      <w:r>
        <w:rPr>
          <w:noProof/>
          <w:lang w:eastAsia="pt-BR"/>
        </w:rPr>
        <w:drawing>
          <wp:inline distT="0" distB="0" distL="0" distR="0" wp14:anchorId="52A642FD" wp14:editId="14D9E9FC">
            <wp:extent cx="4572000" cy="2733675"/>
            <wp:effectExtent l="0" t="0" r="0" b="9525"/>
            <wp:docPr id="12" name="Gráfico 12" descr="Avaliação ASES - e-MAG&#10;Gráfico de pizza. 3% dos links foram avaliados com pontuação abaixo de 70%. 30% dos links foram avaliados com pontuação entre 70% e 84,99%. 41% dos links foram avaliados com pontuação entre 85% e 94,99%. 26% dos links foram avaliados com pontuação acima de 95%.">
              <a:extLst xmlns:a="http://schemas.openxmlformats.org/drawingml/2006/main">
                <a:ext uri="{FF2B5EF4-FFF2-40B4-BE49-F238E27FC236}">
                  <a16:creationId xmlns:a16="http://schemas.microsoft.com/office/drawing/2014/main" id="{91840079-7780-44E6-99F1-587E094B74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4B05886" w14:textId="6B7EF269" w:rsidR="0005397D" w:rsidRDefault="0048176F" w:rsidP="007C2A61">
      <w:pPr>
        <w:pStyle w:val="Legenda"/>
        <w:jc w:val="center"/>
        <w:rPr>
          <w:rFonts w:ascii="Calibri" w:hAnsi="Calibri" w:cs="Calibri"/>
          <w:b w:val="0"/>
          <w:sz w:val="24"/>
          <w:szCs w:val="24"/>
          <w:u w:val="single"/>
        </w:rPr>
      </w:pPr>
      <w:r>
        <w:t>Gráfico</w:t>
      </w:r>
      <w:r w:rsidR="007C2A61">
        <w:t xml:space="preserve"> 10 – avaliação ases - eMAG</w:t>
      </w:r>
    </w:p>
    <w:p w14:paraId="613B40E2" w14:textId="214FF7A3" w:rsidR="00FF547F" w:rsidRDefault="00FF547F" w:rsidP="00706E7E">
      <w:pPr>
        <w:pStyle w:val="SemEspaamento"/>
        <w:numPr>
          <w:ilvl w:val="0"/>
          <w:numId w:val="15"/>
        </w:numPr>
        <w:tabs>
          <w:tab w:val="right" w:pos="1134"/>
        </w:tabs>
        <w:spacing w:before="240" w:after="240"/>
        <w:ind w:left="0" w:firstLine="0"/>
        <w:jc w:val="both"/>
        <w:rPr>
          <w:rFonts w:ascii="Calibri" w:hAnsi="Calibri" w:cs="Calibri"/>
          <w:sz w:val="24"/>
          <w:szCs w:val="24"/>
        </w:rPr>
      </w:pPr>
      <w:r>
        <w:rPr>
          <w:rFonts w:ascii="Calibri" w:hAnsi="Calibri" w:cs="Calibri"/>
          <w:sz w:val="24"/>
          <w:szCs w:val="24"/>
        </w:rPr>
        <w:t xml:space="preserve">Nesse sentido, vale mencionar a Resolução CNJ </w:t>
      </w:r>
      <w:r w:rsidR="00A67746">
        <w:rPr>
          <w:rFonts w:ascii="Calibri" w:hAnsi="Calibri" w:cs="Calibri"/>
          <w:sz w:val="24"/>
          <w:szCs w:val="24"/>
        </w:rPr>
        <w:t>n.</w:t>
      </w:r>
      <w:r>
        <w:rPr>
          <w:rFonts w:ascii="Calibri" w:hAnsi="Calibri" w:cs="Calibri"/>
          <w:sz w:val="24"/>
          <w:szCs w:val="24"/>
        </w:rPr>
        <w:t xml:space="preserve"> 401</w:t>
      </w:r>
      <w:r w:rsidR="005051EC">
        <w:rPr>
          <w:rFonts w:ascii="Calibri" w:hAnsi="Calibri" w:cs="Calibri"/>
          <w:sz w:val="24"/>
          <w:szCs w:val="24"/>
        </w:rPr>
        <w:t>/2</w:t>
      </w:r>
      <w:r>
        <w:rPr>
          <w:rFonts w:ascii="Calibri" w:hAnsi="Calibri" w:cs="Calibri"/>
          <w:sz w:val="24"/>
          <w:szCs w:val="24"/>
        </w:rPr>
        <w:t>021,</w:t>
      </w:r>
      <w:r w:rsidR="7E1D95A9" w:rsidRPr="4C71DC7A">
        <w:rPr>
          <w:rFonts w:ascii="Calibri" w:hAnsi="Calibri" w:cs="Calibri"/>
          <w:sz w:val="24"/>
          <w:szCs w:val="24"/>
        </w:rPr>
        <w:t xml:space="preserve"> art. 1</w:t>
      </w:r>
      <w:r w:rsidR="7E1D95A9" w:rsidRPr="476EDD24">
        <w:rPr>
          <w:rFonts w:ascii="Calibri" w:hAnsi="Calibri" w:cs="Calibri"/>
          <w:sz w:val="24"/>
          <w:szCs w:val="24"/>
        </w:rPr>
        <w:t xml:space="preserve">° </w:t>
      </w:r>
      <w:r w:rsidR="1B5DF201" w:rsidRPr="1B5DF201">
        <w:rPr>
          <w:rFonts w:ascii="Calibri" w:hAnsi="Calibri" w:cs="Calibri"/>
          <w:sz w:val="24"/>
          <w:szCs w:val="24"/>
        </w:rPr>
        <w:t>§ 2°,</w:t>
      </w:r>
      <w:r>
        <w:rPr>
          <w:rFonts w:ascii="Calibri" w:hAnsi="Calibri" w:cs="Calibri"/>
          <w:sz w:val="24"/>
          <w:szCs w:val="24"/>
        </w:rPr>
        <w:t xml:space="preserve"> que determina ser obrigatório efetivar a acessibilidade nos portais e sítios eletrônicos dos órgãos do Poder Judiciário às pessoas com deficiência</w:t>
      </w:r>
      <w:r w:rsidR="00BD27F0">
        <w:rPr>
          <w:rFonts w:ascii="Calibri" w:hAnsi="Calibri" w:cs="Calibri"/>
          <w:sz w:val="24"/>
          <w:szCs w:val="24"/>
        </w:rPr>
        <w:t xml:space="preserve"> de forma a garantir-lhes pleno acesso às informações disponíveis.</w:t>
      </w:r>
    </w:p>
    <w:p w14:paraId="7924BE46" w14:textId="33156A09" w:rsidR="00A35EF7" w:rsidRPr="00775A10" w:rsidRDefault="00D7537F" w:rsidP="00775A10">
      <w:pPr>
        <w:pStyle w:val="SemEspaamento"/>
        <w:numPr>
          <w:ilvl w:val="1"/>
          <w:numId w:val="11"/>
        </w:numPr>
        <w:spacing w:before="240" w:after="240"/>
        <w:ind w:left="0" w:firstLine="1134"/>
        <w:jc w:val="both"/>
        <w:outlineLvl w:val="1"/>
        <w:rPr>
          <w:rFonts w:ascii="Calibri" w:eastAsia="Calibri" w:hAnsi="Calibri" w:cs="Calibri"/>
          <w:b/>
          <w:bCs/>
          <w:sz w:val="24"/>
          <w:szCs w:val="24"/>
        </w:rPr>
      </w:pPr>
      <w:bookmarkStart w:id="39" w:name="_Toc106969389"/>
      <w:bookmarkStart w:id="40" w:name="_Toc108806752"/>
      <w:r w:rsidRPr="00775A10">
        <w:rPr>
          <w:rFonts w:ascii="Calibri" w:eastAsia="Calibri" w:hAnsi="Calibri" w:cs="Calibri"/>
          <w:b/>
          <w:bCs/>
          <w:sz w:val="24"/>
          <w:szCs w:val="24"/>
        </w:rPr>
        <w:t>Áudio e Vídeo</w:t>
      </w:r>
      <w:bookmarkEnd w:id="39"/>
      <w:bookmarkEnd w:id="40"/>
    </w:p>
    <w:p w14:paraId="12C96F94" w14:textId="3EC3BF8E" w:rsidR="00886C33" w:rsidRDefault="00D7537F">
      <w:pPr>
        <w:pStyle w:val="SemEspaamento"/>
        <w:numPr>
          <w:ilvl w:val="0"/>
          <w:numId w:val="15"/>
        </w:numPr>
        <w:tabs>
          <w:tab w:val="right" w:pos="1134"/>
        </w:tabs>
        <w:spacing w:before="240" w:after="240"/>
        <w:ind w:left="0" w:firstLine="0"/>
        <w:jc w:val="both"/>
        <w:rPr>
          <w:rFonts w:ascii="Calibri" w:hAnsi="Calibri" w:cs="Calibri"/>
          <w:sz w:val="24"/>
          <w:szCs w:val="24"/>
        </w:rPr>
      </w:pPr>
      <w:r>
        <w:rPr>
          <w:rFonts w:ascii="Calibri" w:hAnsi="Calibri" w:cs="Calibri"/>
          <w:sz w:val="24"/>
          <w:szCs w:val="24"/>
        </w:rPr>
        <w:t xml:space="preserve">Nesta seção de testes, foram analisados arquivos em vídeo que estão contidos nas páginas do CNJ. Para a realização das análises, foram utilizados os critérios preconizados pelo </w:t>
      </w:r>
      <w:r w:rsidR="00991FAB">
        <w:rPr>
          <w:rFonts w:ascii="Calibri" w:hAnsi="Calibri" w:cs="Calibri"/>
          <w:sz w:val="24"/>
          <w:szCs w:val="24"/>
        </w:rPr>
        <w:t>eMAG</w:t>
      </w:r>
      <w:r>
        <w:rPr>
          <w:rFonts w:ascii="Calibri" w:hAnsi="Calibri" w:cs="Calibri"/>
          <w:sz w:val="24"/>
          <w:szCs w:val="24"/>
        </w:rPr>
        <w:t xml:space="preserve"> que </w:t>
      </w:r>
      <w:r w:rsidR="00472A7C">
        <w:rPr>
          <w:rFonts w:ascii="Calibri" w:hAnsi="Calibri" w:cs="Calibri"/>
          <w:sz w:val="24"/>
          <w:szCs w:val="24"/>
        </w:rPr>
        <w:t>orientam no sentido da existência de</w:t>
      </w:r>
      <w:r>
        <w:rPr>
          <w:rFonts w:ascii="Calibri" w:hAnsi="Calibri" w:cs="Calibri"/>
          <w:sz w:val="24"/>
          <w:szCs w:val="24"/>
        </w:rPr>
        <w:t xml:space="preserve"> alternativa para </w:t>
      </w:r>
      <w:r w:rsidR="00547C48">
        <w:rPr>
          <w:rFonts w:ascii="Calibri" w:hAnsi="Calibri" w:cs="Calibri"/>
          <w:sz w:val="24"/>
          <w:szCs w:val="24"/>
        </w:rPr>
        <w:t xml:space="preserve">que </w:t>
      </w:r>
      <w:r>
        <w:rPr>
          <w:rFonts w:ascii="Calibri" w:hAnsi="Calibri" w:cs="Calibri"/>
          <w:sz w:val="24"/>
          <w:szCs w:val="24"/>
        </w:rPr>
        <w:t>pessoas com deficiência visual e auditiva</w:t>
      </w:r>
      <w:r w:rsidR="00547C48">
        <w:rPr>
          <w:rFonts w:ascii="Calibri" w:hAnsi="Calibri" w:cs="Calibri"/>
          <w:sz w:val="24"/>
          <w:szCs w:val="24"/>
        </w:rPr>
        <w:t xml:space="preserve"> possam compreender todo o conteúdo transmitido</w:t>
      </w:r>
      <w:r>
        <w:rPr>
          <w:rFonts w:ascii="Calibri" w:hAnsi="Calibri" w:cs="Calibri"/>
          <w:sz w:val="24"/>
          <w:szCs w:val="24"/>
        </w:rPr>
        <w:t>.</w:t>
      </w:r>
    </w:p>
    <w:p w14:paraId="72523D12" w14:textId="31AD5CD2" w:rsidR="00D7537F" w:rsidRDefault="001F3C10" w:rsidP="00886C33">
      <w:pPr>
        <w:pStyle w:val="SemEspaamento"/>
        <w:numPr>
          <w:ilvl w:val="0"/>
          <w:numId w:val="15"/>
        </w:numPr>
        <w:tabs>
          <w:tab w:val="right" w:pos="1134"/>
        </w:tabs>
        <w:spacing w:before="240" w:after="240"/>
        <w:ind w:left="0" w:firstLine="0"/>
        <w:jc w:val="both"/>
        <w:rPr>
          <w:rFonts w:ascii="Calibri" w:hAnsi="Calibri" w:cs="Calibri"/>
          <w:sz w:val="24"/>
          <w:szCs w:val="24"/>
        </w:rPr>
      </w:pPr>
      <w:r>
        <w:rPr>
          <w:rFonts w:ascii="Calibri" w:hAnsi="Calibri" w:cs="Calibri"/>
          <w:sz w:val="24"/>
          <w:szCs w:val="24"/>
        </w:rPr>
        <w:t>Nesse contexto, foi analisado se os vídeos possuem arquivo contendo alternativa em texto, se apresentam alternativas em LIBRAS e se apresentam audiodescrição.</w:t>
      </w:r>
    </w:p>
    <w:p w14:paraId="0DF356D9" w14:textId="1364454F" w:rsidR="001F3C10" w:rsidRPr="00C56D87" w:rsidRDefault="00CF1EF2" w:rsidP="00775A10">
      <w:pPr>
        <w:pStyle w:val="SemEspaamento"/>
        <w:numPr>
          <w:ilvl w:val="0"/>
          <w:numId w:val="15"/>
        </w:numPr>
        <w:tabs>
          <w:tab w:val="right" w:pos="1134"/>
        </w:tabs>
        <w:spacing w:before="240" w:after="240"/>
        <w:ind w:left="0" w:firstLine="0"/>
        <w:jc w:val="both"/>
        <w:rPr>
          <w:rFonts w:ascii="Calibri" w:hAnsi="Calibri" w:cs="Calibri"/>
          <w:sz w:val="24"/>
          <w:szCs w:val="24"/>
        </w:rPr>
      </w:pPr>
      <w:r>
        <w:rPr>
          <w:rFonts w:ascii="Calibri" w:hAnsi="Calibri" w:cs="Calibri"/>
          <w:sz w:val="24"/>
          <w:szCs w:val="24"/>
        </w:rPr>
        <w:t xml:space="preserve">Foram analisados 215 vídeos. Desse total, 152 foram extraídos da página que o CNJ mantém na plataforma </w:t>
      </w:r>
      <w:r w:rsidR="00536C01">
        <w:rPr>
          <w:rFonts w:ascii="Calibri" w:hAnsi="Calibri" w:cs="Calibri"/>
          <w:i/>
          <w:sz w:val="24"/>
          <w:szCs w:val="24"/>
        </w:rPr>
        <w:t>Y</w:t>
      </w:r>
      <w:r w:rsidRPr="00775A10">
        <w:rPr>
          <w:rFonts w:ascii="Calibri" w:hAnsi="Calibri" w:cs="Calibri"/>
          <w:i/>
          <w:sz w:val="24"/>
          <w:szCs w:val="24"/>
        </w:rPr>
        <w:t>outube</w:t>
      </w:r>
      <w:r>
        <w:rPr>
          <w:rFonts w:ascii="Calibri" w:hAnsi="Calibri" w:cs="Calibri"/>
          <w:i/>
          <w:sz w:val="24"/>
          <w:szCs w:val="24"/>
        </w:rPr>
        <w:t xml:space="preserve"> </w:t>
      </w:r>
      <w:r>
        <w:rPr>
          <w:rFonts w:ascii="Calibri" w:hAnsi="Calibri" w:cs="Calibri"/>
          <w:sz w:val="24"/>
          <w:szCs w:val="24"/>
        </w:rPr>
        <w:t>e 63 foram extraídos de cursos ofertados pelo CEAJUD</w:t>
      </w:r>
      <w:r w:rsidR="005D3964">
        <w:rPr>
          <w:rFonts w:ascii="Calibri" w:hAnsi="Calibri" w:cs="Calibri"/>
          <w:sz w:val="24"/>
          <w:szCs w:val="24"/>
        </w:rPr>
        <w:t>, que utiliza</w:t>
      </w:r>
      <w:r w:rsidR="00886C33">
        <w:rPr>
          <w:rFonts w:ascii="Calibri" w:hAnsi="Calibri" w:cs="Calibri"/>
          <w:sz w:val="24"/>
          <w:szCs w:val="24"/>
        </w:rPr>
        <w:t xml:space="preserve"> </w:t>
      </w:r>
      <w:r w:rsidR="005D3964">
        <w:rPr>
          <w:rFonts w:ascii="Calibri" w:hAnsi="Calibri" w:cs="Calibri"/>
          <w:sz w:val="24"/>
          <w:szCs w:val="24"/>
        </w:rPr>
        <w:t xml:space="preserve">o ambiente virtual de aprendizagem </w:t>
      </w:r>
      <w:r w:rsidR="005D3964" w:rsidRPr="00775A10">
        <w:rPr>
          <w:rFonts w:ascii="Calibri" w:hAnsi="Calibri" w:cs="Calibri"/>
          <w:i/>
          <w:sz w:val="24"/>
          <w:szCs w:val="24"/>
        </w:rPr>
        <w:t>Moodle</w:t>
      </w:r>
      <w:r>
        <w:rPr>
          <w:rFonts w:ascii="Calibri" w:hAnsi="Calibri" w:cs="Calibri"/>
          <w:sz w:val="24"/>
          <w:szCs w:val="24"/>
        </w:rPr>
        <w:t>. Convém mencionar</w:t>
      </w:r>
      <w:r w:rsidR="00E83D1A">
        <w:rPr>
          <w:rFonts w:ascii="Calibri" w:hAnsi="Calibri" w:cs="Calibri"/>
          <w:sz w:val="24"/>
          <w:szCs w:val="24"/>
        </w:rPr>
        <w:t xml:space="preserve"> que</w:t>
      </w:r>
      <w:r w:rsidR="005D3964">
        <w:rPr>
          <w:rFonts w:ascii="Calibri" w:hAnsi="Calibri" w:cs="Calibri"/>
          <w:sz w:val="24"/>
          <w:szCs w:val="24"/>
        </w:rPr>
        <w:t>,</w:t>
      </w:r>
      <w:r w:rsidR="00E83D1A">
        <w:rPr>
          <w:rFonts w:ascii="Calibri" w:hAnsi="Calibri" w:cs="Calibri"/>
          <w:sz w:val="24"/>
          <w:szCs w:val="24"/>
        </w:rPr>
        <w:t xml:space="preserve"> em relação aos vídeos hospedados no </w:t>
      </w:r>
      <w:r w:rsidR="00536C01">
        <w:rPr>
          <w:rFonts w:ascii="Calibri" w:hAnsi="Calibri" w:cs="Calibri"/>
          <w:i/>
          <w:sz w:val="24"/>
          <w:szCs w:val="24"/>
        </w:rPr>
        <w:t>Y</w:t>
      </w:r>
      <w:r w:rsidR="00E83D1A" w:rsidRPr="00775A10">
        <w:rPr>
          <w:rFonts w:ascii="Calibri" w:hAnsi="Calibri" w:cs="Calibri"/>
          <w:i/>
          <w:sz w:val="24"/>
          <w:szCs w:val="24"/>
        </w:rPr>
        <w:t>outube</w:t>
      </w:r>
      <w:r w:rsidR="00E83D1A">
        <w:rPr>
          <w:rFonts w:ascii="Calibri" w:hAnsi="Calibri" w:cs="Calibri"/>
          <w:sz w:val="24"/>
          <w:szCs w:val="24"/>
        </w:rPr>
        <w:t xml:space="preserve">, foram analisados </w:t>
      </w:r>
      <w:r w:rsidR="00886C33">
        <w:rPr>
          <w:rFonts w:ascii="Calibri" w:hAnsi="Calibri" w:cs="Calibri"/>
          <w:sz w:val="24"/>
          <w:szCs w:val="24"/>
        </w:rPr>
        <w:t>apenas os postados nos</w:t>
      </w:r>
      <w:r w:rsidR="00E83D1A">
        <w:rPr>
          <w:rFonts w:ascii="Calibri" w:hAnsi="Calibri" w:cs="Calibri"/>
          <w:sz w:val="24"/>
          <w:szCs w:val="24"/>
        </w:rPr>
        <w:t xml:space="preserve"> últimos seis meses. </w:t>
      </w:r>
    </w:p>
    <w:p w14:paraId="7F904DE5" w14:textId="55B65E10" w:rsidR="00E83D1A" w:rsidRPr="008F748C" w:rsidRDefault="00436868" w:rsidP="00775A10">
      <w:pPr>
        <w:pStyle w:val="SemEspaamento"/>
        <w:numPr>
          <w:ilvl w:val="0"/>
          <w:numId w:val="15"/>
        </w:numPr>
        <w:tabs>
          <w:tab w:val="right" w:pos="1134"/>
        </w:tabs>
        <w:spacing w:before="240" w:after="240"/>
        <w:ind w:left="0" w:firstLine="0"/>
        <w:jc w:val="both"/>
        <w:rPr>
          <w:rFonts w:ascii="Calibri" w:hAnsi="Calibri" w:cs="Calibri"/>
          <w:sz w:val="24"/>
          <w:szCs w:val="24"/>
        </w:rPr>
      </w:pPr>
      <w:r>
        <w:rPr>
          <w:rFonts w:ascii="Calibri" w:hAnsi="Calibri" w:cs="Calibri"/>
          <w:sz w:val="24"/>
          <w:szCs w:val="24"/>
        </w:rPr>
        <w:t xml:space="preserve">Conforme os testes executados, verificou-se que 68% dos arquivos analisados contêm alternativas para </w:t>
      </w:r>
      <w:r w:rsidR="007629F6">
        <w:rPr>
          <w:rFonts w:ascii="Calibri" w:hAnsi="Calibri" w:cs="Calibri"/>
          <w:sz w:val="24"/>
          <w:szCs w:val="24"/>
        </w:rPr>
        <w:t>pessoas com deficiência visual</w:t>
      </w:r>
      <w:r>
        <w:rPr>
          <w:rFonts w:ascii="Calibri" w:hAnsi="Calibri" w:cs="Calibri"/>
          <w:sz w:val="24"/>
          <w:szCs w:val="24"/>
        </w:rPr>
        <w:t xml:space="preserve"> e 32% não disponibilizam alternativas, conforme demonstra o gráfico a seguir: </w:t>
      </w:r>
    </w:p>
    <w:p w14:paraId="769F69A5" w14:textId="77777777" w:rsidR="007C2A61" w:rsidRDefault="00436868" w:rsidP="007C2A61">
      <w:pPr>
        <w:pStyle w:val="SemEspaamento"/>
        <w:keepNext/>
        <w:tabs>
          <w:tab w:val="right" w:pos="1134"/>
        </w:tabs>
        <w:jc w:val="center"/>
      </w:pPr>
      <w:r>
        <w:rPr>
          <w:noProof/>
          <w:lang w:eastAsia="pt-BR"/>
        </w:rPr>
        <w:lastRenderedPageBreak/>
        <w:drawing>
          <wp:inline distT="0" distB="0" distL="0" distR="0" wp14:anchorId="132544D2" wp14:editId="0F982733">
            <wp:extent cx="4572000" cy="2743200"/>
            <wp:effectExtent l="0" t="0" r="0" b="0"/>
            <wp:docPr id="13" name="Gráfico 13" descr="Gráfico em pizza. 68% dos arquivos analisados possuem alternativa para deficiente visual. 32% dos arquivos analisados não possuem alternativa para deficiente visual." title="Avaliação áudio e vídeo (youtube e moodle) - alternativas para deficientes visuais">
              <a:extLst xmlns:a="http://schemas.openxmlformats.org/drawingml/2006/main">
                <a:ext uri="{FF2B5EF4-FFF2-40B4-BE49-F238E27FC236}">
                  <a16:creationId xmlns:a16="http://schemas.microsoft.com/office/drawing/2014/main" id="{22ED8B5D-2ED1-CA4F-C366-276D76CF60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751A30A" w14:textId="4283274D" w:rsidR="00436868" w:rsidRPr="00A2091B" w:rsidRDefault="00A74C9E" w:rsidP="007C2A61">
      <w:pPr>
        <w:pStyle w:val="Legenda"/>
        <w:jc w:val="center"/>
        <w:rPr>
          <w:rFonts w:ascii="Calibri" w:hAnsi="Calibri" w:cs="Calibri"/>
          <w:sz w:val="24"/>
          <w:szCs w:val="24"/>
        </w:rPr>
      </w:pPr>
      <w:r>
        <w:t>Gráfico</w:t>
      </w:r>
      <w:r w:rsidR="007C2A61">
        <w:t xml:space="preserve"> 11 </w:t>
      </w:r>
      <w:r w:rsidR="00C362E0">
        <w:t>–</w:t>
      </w:r>
      <w:r w:rsidR="007C2A61">
        <w:t xml:space="preserve"> </w:t>
      </w:r>
      <w:r w:rsidR="00C362E0">
        <w:t>avaliação áudio e vídeo – alternativas para pessoas com deficiência visual</w:t>
      </w:r>
    </w:p>
    <w:p w14:paraId="07FCD957" w14:textId="6241C51E" w:rsidR="00DE14D1" w:rsidRPr="00D7537F" w:rsidRDefault="00DE14D1" w:rsidP="00775A10">
      <w:pPr>
        <w:pStyle w:val="SemEspaamento"/>
        <w:numPr>
          <w:ilvl w:val="0"/>
          <w:numId w:val="15"/>
        </w:numPr>
        <w:tabs>
          <w:tab w:val="right" w:pos="1134"/>
        </w:tabs>
        <w:spacing w:before="240" w:after="240"/>
        <w:ind w:left="0" w:firstLine="0"/>
        <w:jc w:val="both"/>
        <w:rPr>
          <w:rFonts w:ascii="Calibri" w:hAnsi="Calibri" w:cs="Calibri"/>
          <w:sz w:val="24"/>
          <w:szCs w:val="24"/>
        </w:rPr>
      </w:pPr>
      <w:r>
        <w:rPr>
          <w:rFonts w:ascii="Calibri" w:hAnsi="Calibri" w:cs="Calibri"/>
          <w:sz w:val="24"/>
          <w:szCs w:val="24"/>
        </w:rPr>
        <w:t xml:space="preserve">Já em relação à existência de alternativa para </w:t>
      </w:r>
      <w:r w:rsidR="007629F6">
        <w:rPr>
          <w:rFonts w:ascii="Calibri" w:hAnsi="Calibri" w:cs="Calibri"/>
          <w:sz w:val="24"/>
          <w:szCs w:val="24"/>
        </w:rPr>
        <w:t>pessoas com deficiência auditiva</w:t>
      </w:r>
      <w:r>
        <w:rPr>
          <w:rFonts w:ascii="Calibri" w:hAnsi="Calibri" w:cs="Calibri"/>
          <w:sz w:val="24"/>
          <w:szCs w:val="24"/>
        </w:rPr>
        <w:t xml:space="preserve">, constatou-se que </w:t>
      </w:r>
      <w:r w:rsidR="00FD0F82">
        <w:rPr>
          <w:rFonts w:ascii="Calibri" w:hAnsi="Calibri" w:cs="Calibri"/>
          <w:sz w:val="24"/>
          <w:szCs w:val="24"/>
        </w:rPr>
        <w:t>66% da amostra não é</w:t>
      </w:r>
      <w:r w:rsidR="0015514A">
        <w:rPr>
          <w:rFonts w:ascii="Calibri" w:hAnsi="Calibri" w:cs="Calibri"/>
          <w:sz w:val="24"/>
          <w:szCs w:val="24"/>
        </w:rPr>
        <w:t xml:space="preserve"> acessíve</w:t>
      </w:r>
      <w:r w:rsidR="00FD0F82">
        <w:rPr>
          <w:rFonts w:ascii="Calibri" w:hAnsi="Calibri" w:cs="Calibri"/>
          <w:sz w:val="24"/>
          <w:szCs w:val="24"/>
        </w:rPr>
        <w:t>l</w:t>
      </w:r>
      <w:r w:rsidR="0015514A">
        <w:rPr>
          <w:rFonts w:ascii="Calibri" w:hAnsi="Calibri" w:cs="Calibri"/>
          <w:sz w:val="24"/>
          <w:szCs w:val="24"/>
        </w:rPr>
        <w:t xml:space="preserve">, conforme gráfico abaixo: </w:t>
      </w:r>
    </w:p>
    <w:p w14:paraId="2794E409" w14:textId="77777777" w:rsidR="00895C18" w:rsidRDefault="0015514A" w:rsidP="00895C18">
      <w:pPr>
        <w:pStyle w:val="SemEspaamento"/>
        <w:keepNext/>
        <w:tabs>
          <w:tab w:val="right" w:pos="1134"/>
        </w:tabs>
        <w:jc w:val="center"/>
      </w:pPr>
      <w:r>
        <w:rPr>
          <w:noProof/>
          <w:lang w:eastAsia="pt-BR"/>
        </w:rPr>
        <w:drawing>
          <wp:inline distT="0" distB="0" distL="0" distR="0" wp14:anchorId="415911A5" wp14:editId="3D55D31F">
            <wp:extent cx="4572000" cy="2743200"/>
            <wp:effectExtent l="0" t="0" r="0" b="0"/>
            <wp:docPr id="14" name="Gráfico 14" descr="34% há alternativa para deficiente auditivo. 66% não há alternativa para deficientes auditivos." title="Avaliação de áudio e vídeo (youtube e moodle) - Alternativas para deficientes auditivos">
              <a:extLst xmlns:a="http://schemas.openxmlformats.org/drawingml/2006/main">
                <a:ext uri="{FF2B5EF4-FFF2-40B4-BE49-F238E27FC236}">
                  <a16:creationId xmlns:a16="http://schemas.microsoft.com/office/drawing/2014/main" id="{6664CEF3-D42B-5506-CE24-5C709C69B6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AE0FFBD" w14:textId="69326BDF" w:rsidR="00D80700" w:rsidRDefault="00A74C9E" w:rsidP="00C169E8">
      <w:pPr>
        <w:pStyle w:val="Legenda"/>
        <w:jc w:val="center"/>
        <w:rPr>
          <w:rFonts w:ascii="Calibri" w:hAnsi="Calibri" w:cs="Calibri"/>
          <w:sz w:val="24"/>
          <w:szCs w:val="24"/>
        </w:rPr>
      </w:pPr>
      <w:r>
        <w:t>Gráfico</w:t>
      </w:r>
      <w:r w:rsidR="00895C18">
        <w:t xml:space="preserve"> 1</w:t>
      </w:r>
      <w:r w:rsidR="00895C18">
        <w:fldChar w:fldCharType="begin"/>
      </w:r>
      <w:r w:rsidR="00895C18">
        <w:instrText>SEQ Grafico \* ARABIC</w:instrText>
      </w:r>
      <w:r w:rsidR="00895C18">
        <w:fldChar w:fldCharType="separate"/>
      </w:r>
      <w:r w:rsidR="00975D1F">
        <w:rPr>
          <w:noProof/>
        </w:rPr>
        <w:t>2</w:t>
      </w:r>
      <w:r w:rsidR="00895C18">
        <w:fldChar w:fldCharType="end"/>
      </w:r>
      <w:r w:rsidR="00895C18">
        <w:t xml:space="preserve"> – avaliação de áudio e vídeo – alternativas para pessoas com deficiência auditiva</w:t>
      </w:r>
    </w:p>
    <w:p w14:paraId="6DFF1B7B" w14:textId="4FDE7622" w:rsidR="006674A0" w:rsidRPr="006674A0" w:rsidRDefault="00D80700" w:rsidP="00D87538">
      <w:pPr>
        <w:pStyle w:val="SemEspaamento"/>
        <w:numPr>
          <w:ilvl w:val="0"/>
          <w:numId w:val="15"/>
        </w:numPr>
        <w:tabs>
          <w:tab w:val="right" w:pos="1134"/>
        </w:tabs>
        <w:spacing w:before="240" w:after="240"/>
        <w:ind w:left="0" w:firstLine="0"/>
        <w:jc w:val="both"/>
        <w:rPr>
          <w:rFonts w:ascii="Calibri" w:hAnsi="Calibri" w:cs="Calibri"/>
          <w:sz w:val="24"/>
          <w:szCs w:val="24"/>
        </w:rPr>
      </w:pPr>
      <w:r w:rsidRPr="00CD0BA1">
        <w:rPr>
          <w:rFonts w:ascii="Calibri" w:hAnsi="Calibri" w:cs="Calibri"/>
          <w:sz w:val="24"/>
          <w:szCs w:val="24"/>
        </w:rPr>
        <w:t xml:space="preserve">Nesse contexto, percebe-se que existem mais possibilidades, em termos de acessibilidade, </w:t>
      </w:r>
      <w:r w:rsidR="007629F6">
        <w:rPr>
          <w:rFonts w:ascii="Calibri" w:hAnsi="Calibri" w:cs="Calibri"/>
          <w:sz w:val="24"/>
          <w:szCs w:val="24"/>
        </w:rPr>
        <w:t xml:space="preserve">às pessoas com deficiência </w:t>
      </w:r>
      <w:r w:rsidRPr="00CD0BA1">
        <w:rPr>
          <w:rFonts w:ascii="Calibri" w:hAnsi="Calibri" w:cs="Calibri"/>
          <w:sz w:val="24"/>
          <w:szCs w:val="24"/>
        </w:rPr>
        <w:t xml:space="preserve">visual do que </w:t>
      </w:r>
      <w:r w:rsidR="007629F6">
        <w:rPr>
          <w:rFonts w:ascii="Calibri" w:hAnsi="Calibri" w:cs="Calibri"/>
          <w:sz w:val="24"/>
          <w:szCs w:val="24"/>
        </w:rPr>
        <w:t>às pessoas com deficiência auditiva</w:t>
      </w:r>
      <w:r w:rsidRPr="00CD0BA1">
        <w:rPr>
          <w:rFonts w:ascii="Calibri" w:hAnsi="Calibri" w:cs="Calibri"/>
          <w:sz w:val="24"/>
          <w:szCs w:val="24"/>
        </w:rPr>
        <w:t xml:space="preserve">. </w:t>
      </w:r>
      <w:r w:rsidR="00084E53" w:rsidRPr="00CD0BA1">
        <w:rPr>
          <w:rFonts w:ascii="Calibri" w:hAnsi="Calibri" w:cs="Calibri"/>
          <w:sz w:val="24"/>
          <w:szCs w:val="24"/>
        </w:rPr>
        <w:t xml:space="preserve">É importante ressaltar que </w:t>
      </w:r>
      <w:r w:rsidRPr="00CD0BA1">
        <w:rPr>
          <w:rFonts w:ascii="Calibri" w:hAnsi="Calibri" w:cs="Calibri"/>
          <w:sz w:val="24"/>
          <w:szCs w:val="24"/>
        </w:rPr>
        <w:t>a Resolução CNJ n</w:t>
      </w:r>
      <w:r w:rsidRPr="31E8AC3E">
        <w:rPr>
          <w:rFonts w:ascii="Calibri" w:hAnsi="Calibri" w:cs="Calibri"/>
          <w:sz w:val="24"/>
          <w:szCs w:val="24"/>
        </w:rPr>
        <w:t>.</w:t>
      </w:r>
      <w:r w:rsidRPr="00CD0BA1">
        <w:rPr>
          <w:rFonts w:ascii="Calibri" w:hAnsi="Calibri" w:cs="Calibri"/>
          <w:sz w:val="24"/>
          <w:szCs w:val="24"/>
        </w:rPr>
        <w:t xml:space="preserve"> 401</w:t>
      </w:r>
      <w:r w:rsidRPr="31E8AC3E">
        <w:rPr>
          <w:rFonts w:ascii="Calibri" w:hAnsi="Calibri" w:cs="Calibri"/>
          <w:sz w:val="24"/>
          <w:szCs w:val="24"/>
        </w:rPr>
        <w:t>/</w:t>
      </w:r>
      <w:r w:rsidRPr="00CD0BA1">
        <w:rPr>
          <w:rFonts w:ascii="Calibri" w:hAnsi="Calibri" w:cs="Calibri"/>
          <w:sz w:val="24"/>
          <w:szCs w:val="24"/>
        </w:rPr>
        <w:t>2021,</w:t>
      </w:r>
      <w:r w:rsidRPr="288EB558">
        <w:rPr>
          <w:rFonts w:ascii="Calibri" w:hAnsi="Calibri" w:cs="Calibri"/>
          <w:sz w:val="24"/>
          <w:szCs w:val="24"/>
        </w:rPr>
        <w:t xml:space="preserve"> no </w:t>
      </w:r>
      <w:r w:rsidRPr="76E2FC28">
        <w:rPr>
          <w:rFonts w:ascii="Calibri" w:hAnsi="Calibri" w:cs="Calibri"/>
          <w:sz w:val="24"/>
          <w:szCs w:val="24"/>
        </w:rPr>
        <w:t>art. 4°, V,</w:t>
      </w:r>
      <w:r w:rsidRPr="00CD0BA1">
        <w:rPr>
          <w:rFonts w:ascii="Calibri" w:hAnsi="Calibri" w:cs="Calibri"/>
          <w:sz w:val="24"/>
          <w:szCs w:val="24"/>
        </w:rPr>
        <w:t xml:space="preserve"> preconiza que</w:t>
      </w:r>
      <w:r w:rsidR="00132BF9" w:rsidRPr="00CD0BA1">
        <w:rPr>
          <w:rFonts w:ascii="Calibri" w:hAnsi="Calibri" w:cs="Calibri"/>
          <w:sz w:val="24"/>
          <w:szCs w:val="24"/>
        </w:rPr>
        <w:t xml:space="preserve">, para promover a acessibilidade, o Poder Judiciário deverá, entre outras atividades, implementar recursos de tecnologia assistiva disponíveis para possibilitar à pessoa com deficiência o acesso universal, inclusive, aos portais da internet e intranet, ambientes virtuais de aprendizagem, sistemas judiciários e administrativos, adotando-se os princípios e as diretrizes internacionais de acessibilidade aplicáveis à implementação de sistemas e </w:t>
      </w:r>
      <w:proofErr w:type="spellStart"/>
      <w:r w:rsidR="00132BF9" w:rsidRPr="006674A0">
        <w:rPr>
          <w:rFonts w:ascii="Calibri" w:hAnsi="Calibri" w:cs="Calibri"/>
          <w:sz w:val="24"/>
          <w:szCs w:val="24"/>
        </w:rPr>
        <w:t>conteúdos</w:t>
      </w:r>
      <w:proofErr w:type="spellEnd"/>
      <w:r w:rsidR="00132BF9" w:rsidRPr="006674A0">
        <w:rPr>
          <w:rFonts w:ascii="Calibri" w:hAnsi="Calibri" w:cs="Calibri"/>
          <w:sz w:val="24"/>
          <w:szCs w:val="24"/>
        </w:rPr>
        <w:t xml:space="preserve"> na </w:t>
      </w:r>
      <w:r w:rsidR="00132BF9" w:rsidRPr="005767F7">
        <w:rPr>
          <w:rFonts w:ascii="Calibri" w:hAnsi="Calibri" w:cs="Calibri"/>
          <w:sz w:val="24"/>
          <w:szCs w:val="24"/>
        </w:rPr>
        <w:t>web</w:t>
      </w:r>
      <w:r w:rsidR="00132BF9" w:rsidRPr="006674A0">
        <w:rPr>
          <w:rFonts w:ascii="Calibri" w:hAnsi="Calibri" w:cs="Calibri"/>
          <w:sz w:val="24"/>
          <w:szCs w:val="24"/>
        </w:rPr>
        <w:t>.</w:t>
      </w:r>
      <w:r w:rsidR="00132BF9" w:rsidRPr="00CD0BA1">
        <w:rPr>
          <w:rFonts w:ascii="Calibri" w:hAnsi="Calibri" w:cs="Calibri"/>
          <w:b/>
          <w:sz w:val="24"/>
          <w:szCs w:val="24"/>
        </w:rPr>
        <w:t xml:space="preserve"> </w:t>
      </w:r>
    </w:p>
    <w:p w14:paraId="45026320" w14:textId="2AD95064" w:rsidR="00190305" w:rsidRPr="007D4C82" w:rsidRDefault="19F75662" w:rsidP="00491D08">
      <w:pPr>
        <w:pStyle w:val="SemEspaamento"/>
        <w:numPr>
          <w:ilvl w:val="0"/>
          <w:numId w:val="15"/>
        </w:numPr>
        <w:tabs>
          <w:tab w:val="right" w:pos="1134"/>
        </w:tabs>
        <w:spacing w:before="240" w:after="240"/>
        <w:ind w:left="0" w:firstLine="0"/>
        <w:jc w:val="both"/>
        <w:rPr>
          <w:rFonts w:ascii="Calibri" w:hAnsi="Calibri" w:cs="Calibri"/>
          <w:sz w:val="24"/>
          <w:szCs w:val="24"/>
        </w:rPr>
      </w:pPr>
      <w:r w:rsidRPr="14FF6330">
        <w:rPr>
          <w:rFonts w:ascii="Calibri" w:hAnsi="Calibri" w:cs="Calibri"/>
          <w:sz w:val="24"/>
          <w:szCs w:val="24"/>
        </w:rPr>
        <w:lastRenderedPageBreak/>
        <w:t>Além disso,</w:t>
      </w:r>
      <w:r w:rsidRPr="4618FFD1">
        <w:rPr>
          <w:rFonts w:ascii="Calibri" w:hAnsi="Calibri" w:cs="Calibri"/>
          <w:sz w:val="24"/>
          <w:szCs w:val="24"/>
        </w:rPr>
        <w:t xml:space="preserve"> conforme </w:t>
      </w:r>
      <w:r w:rsidRPr="667FF3E9">
        <w:rPr>
          <w:rFonts w:ascii="Calibri" w:hAnsi="Calibri" w:cs="Calibri"/>
          <w:sz w:val="24"/>
          <w:szCs w:val="24"/>
        </w:rPr>
        <w:t>o art. 4°, I</w:t>
      </w:r>
      <w:r w:rsidR="1985173C" w:rsidRPr="3F608929">
        <w:rPr>
          <w:rFonts w:ascii="Calibri" w:hAnsi="Calibri" w:cs="Calibri"/>
          <w:sz w:val="24"/>
          <w:szCs w:val="24"/>
        </w:rPr>
        <w:t>,</w:t>
      </w:r>
      <w:r w:rsidR="1985173C" w:rsidRPr="7A2224CE">
        <w:rPr>
          <w:rFonts w:ascii="Calibri" w:hAnsi="Calibri" w:cs="Calibri"/>
          <w:sz w:val="24"/>
          <w:szCs w:val="24"/>
        </w:rPr>
        <w:t xml:space="preserve"> VI da</w:t>
      </w:r>
      <w:r w:rsidR="1985173C" w:rsidRPr="3F608929">
        <w:rPr>
          <w:rFonts w:ascii="Calibri" w:hAnsi="Calibri" w:cs="Calibri"/>
          <w:sz w:val="24"/>
          <w:szCs w:val="24"/>
        </w:rPr>
        <w:t xml:space="preserve"> </w:t>
      </w:r>
      <w:r w:rsidR="1985173C" w:rsidRPr="25B2A331">
        <w:rPr>
          <w:rFonts w:ascii="Calibri" w:hAnsi="Calibri" w:cs="Calibri"/>
          <w:sz w:val="24"/>
          <w:szCs w:val="24"/>
        </w:rPr>
        <w:t>resolução,</w:t>
      </w:r>
      <w:r w:rsidRPr="14FF6330">
        <w:rPr>
          <w:rFonts w:ascii="Calibri" w:hAnsi="Calibri" w:cs="Calibri"/>
          <w:sz w:val="24"/>
          <w:szCs w:val="24"/>
        </w:rPr>
        <w:t xml:space="preserve"> deve-se, também</w:t>
      </w:r>
      <w:r w:rsidR="00702B54">
        <w:rPr>
          <w:rFonts w:ascii="Calibri" w:hAnsi="Calibri" w:cs="Calibri"/>
          <w:sz w:val="24"/>
          <w:szCs w:val="24"/>
        </w:rPr>
        <w:t>,</w:t>
      </w:r>
      <w:r w:rsidRPr="14FF6330">
        <w:rPr>
          <w:rFonts w:ascii="Calibri" w:hAnsi="Calibri" w:cs="Calibri"/>
          <w:sz w:val="24"/>
          <w:szCs w:val="24"/>
        </w:rPr>
        <w:t xml:space="preserve"> implementar recursos de acessibilidade nas comunicações televisionadas ou em vídeos no formato </w:t>
      </w:r>
      <w:r w:rsidRPr="0034633D">
        <w:rPr>
          <w:rFonts w:ascii="Calibri" w:hAnsi="Calibri" w:cs="Calibri"/>
          <w:sz w:val="24"/>
          <w:szCs w:val="24"/>
        </w:rPr>
        <w:t>on-line</w:t>
      </w:r>
      <w:r w:rsidR="004E22B1" w:rsidRPr="0CEC8E00">
        <w:rPr>
          <w:rFonts w:ascii="Calibri" w:hAnsi="Calibri" w:cs="Calibri"/>
          <w:i/>
          <w:iCs/>
          <w:sz w:val="24"/>
          <w:szCs w:val="24"/>
        </w:rPr>
        <w:t xml:space="preserve"> </w:t>
      </w:r>
      <w:r w:rsidR="004E22B1" w:rsidRPr="004E22B1">
        <w:rPr>
          <w:rFonts w:ascii="Calibri" w:hAnsi="Calibri" w:cs="Calibri"/>
          <w:sz w:val="24"/>
          <w:szCs w:val="24"/>
        </w:rPr>
        <w:t>e implementar o uso da Língua Brasileira de Sinais (LIBRAS), do Braile, da audiodescrição, da subtitulação, da comunicação aumentativa e alternativa, e de todos os demais meios, modos e formatos acessíveis de comunicação.</w:t>
      </w:r>
    </w:p>
    <w:p w14:paraId="231EB6E3" w14:textId="11149E8E" w:rsidR="00514C79" w:rsidRDefault="00514C79" w:rsidP="00185723">
      <w:pPr>
        <w:pStyle w:val="SemEspaamento"/>
        <w:numPr>
          <w:ilvl w:val="0"/>
          <w:numId w:val="11"/>
        </w:numPr>
        <w:spacing w:before="240" w:after="240"/>
        <w:ind w:left="0" w:firstLine="0"/>
        <w:jc w:val="both"/>
        <w:outlineLvl w:val="0"/>
        <w:rPr>
          <w:rFonts w:ascii="Calibri" w:hAnsi="Calibri" w:cs="Calibri"/>
          <w:b/>
          <w:sz w:val="24"/>
          <w:szCs w:val="24"/>
        </w:rPr>
      </w:pPr>
      <w:bookmarkStart w:id="41" w:name="_Toc106969390"/>
      <w:bookmarkStart w:id="42" w:name="_Toc108806753"/>
      <w:r>
        <w:rPr>
          <w:rFonts w:ascii="Calibri" w:hAnsi="Calibri" w:cs="Calibri"/>
          <w:b/>
          <w:sz w:val="24"/>
          <w:szCs w:val="24"/>
        </w:rPr>
        <w:t>DA MATRIZ DE RISCOS</w:t>
      </w:r>
      <w:bookmarkEnd w:id="41"/>
      <w:bookmarkEnd w:id="42"/>
    </w:p>
    <w:p w14:paraId="5AC9963D" w14:textId="6C54909F" w:rsidR="000A4458" w:rsidRDefault="008D0E70" w:rsidP="000A4458">
      <w:pPr>
        <w:pStyle w:val="SemEspaamento"/>
        <w:numPr>
          <w:ilvl w:val="0"/>
          <w:numId w:val="15"/>
        </w:numPr>
        <w:tabs>
          <w:tab w:val="right" w:pos="1134"/>
        </w:tabs>
        <w:spacing w:before="240" w:after="240"/>
        <w:ind w:left="0" w:firstLine="0"/>
        <w:jc w:val="both"/>
        <w:rPr>
          <w:rFonts w:ascii="Calibri" w:hAnsi="Calibri" w:cs="Calibri"/>
          <w:b/>
          <w:sz w:val="24"/>
          <w:szCs w:val="24"/>
        </w:rPr>
      </w:pPr>
      <w:r w:rsidRPr="1B5DF201">
        <w:rPr>
          <w:sz w:val="24"/>
          <w:szCs w:val="24"/>
        </w:rPr>
        <w:t xml:space="preserve">Em razão </w:t>
      </w:r>
      <w:r w:rsidR="006A26B8">
        <w:rPr>
          <w:sz w:val="24"/>
          <w:szCs w:val="24"/>
        </w:rPr>
        <w:t xml:space="preserve">da ausência </w:t>
      </w:r>
      <w:r w:rsidRPr="1B5DF201">
        <w:rPr>
          <w:sz w:val="24"/>
          <w:szCs w:val="24"/>
        </w:rPr>
        <w:t>d</w:t>
      </w:r>
      <w:r w:rsidR="00836D0C" w:rsidRPr="1B5DF201">
        <w:rPr>
          <w:sz w:val="24"/>
          <w:szCs w:val="24"/>
        </w:rPr>
        <w:t xml:space="preserve">e </w:t>
      </w:r>
      <w:r w:rsidR="00CC6358">
        <w:rPr>
          <w:sz w:val="24"/>
          <w:szCs w:val="24"/>
        </w:rPr>
        <w:t xml:space="preserve">dados sobre probabilidade e impacto de ações que envolvam acessibilidade </w:t>
      </w:r>
      <w:r w:rsidR="006A26B8">
        <w:rPr>
          <w:sz w:val="24"/>
          <w:szCs w:val="24"/>
        </w:rPr>
        <w:t>no CNJ</w:t>
      </w:r>
      <w:r w:rsidRPr="1B5DF201">
        <w:rPr>
          <w:sz w:val="24"/>
          <w:szCs w:val="24"/>
        </w:rPr>
        <w:t>, a equipe de auditoria buscou identificar e avaliar os possíveis riscos com base no entendimento do objeto.</w:t>
      </w:r>
    </w:p>
    <w:p w14:paraId="7A54DBA6" w14:textId="03680FA0" w:rsidR="008D0E70" w:rsidRPr="008D0E70" w:rsidRDefault="008D0E70" w:rsidP="000A4458">
      <w:pPr>
        <w:pStyle w:val="SemEspaamento"/>
        <w:numPr>
          <w:ilvl w:val="0"/>
          <w:numId w:val="15"/>
        </w:numPr>
        <w:tabs>
          <w:tab w:val="right" w:pos="1134"/>
        </w:tabs>
        <w:spacing w:before="240" w:after="240"/>
        <w:ind w:left="0" w:firstLine="0"/>
        <w:jc w:val="both"/>
        <w:rPr>
          <w:rFonts w:ascii="Calibri" w:hAnsi="Calibri" w:cs="Calibri"/>
          <w:b/>
          <w:sz w:val="24"/>
          <w:szCs w:val="24"/>
        </w:rPr>
      </w:pPr>
      <w:r w:rsidRPr="1B5DF201">
        <w:rPr>
          <w:sz w:val="24"/>
          <w:szCs w:val="24"/>
        </w:rPr>
        <w:t xml:space="preserve">Para isso, foram verificados os principais normativos que abordam </w:t>
      </w:r>
      <w:r w:rsidR="00C70A90" w:rsidRPr="1B5DF201">
        <w:rPr>
          <w:sz w:val="24"/>
          <w:szCs w:val="24"/>
        </w:rPr>
        <w:t>a</w:t>
      </w:r>
      <w:r w:rsidRPr="1B5DF201">
        <w:rPr>
          <w:sz w:val="24"/>
          <w:szCs w:val="24"/>
        </w:rPr>
        <w:t xml:space="preserve"> acessibilidade digital e os fluxogramas dos processos de trabalho relacionados à publicação de conteúdo no portal do CNJ e na intranet.</w:t>
      </w:r>
    </w:p>
    <w:p w14:paraId="0B6DD9C0" w14:textId="61A3DC42" w:rsidR="008D0E70" w:rsidRPr="008D0E70" w:rsidRDefault="008D0E70" w:rsidP="000A4458">
      <w:pPr>
        <w:pStyle w:val="SemEspaamento"/>
        <w:numPr>
          <w:ilvl w:val="0"/>
          <w:numId w:val="15"/>
        </w:numPr>
        <w:tabs>
          <w:tab w:val="right" w:pos="1134"/>
        </w:tabs>
        <w:spacing w:before="240" w:after="240"/>
        <w:ind w:left="0" w:firstLine="0"/>
        <w:jc w:val="both"/>
        <w:rPr>
          <w:rFonts w:ascii="Calibri" w:hAnsi="Calibri" w:cs="Calibri"/>
          <w:b/>
          <w:sz w:val="24"/>
          <w:szCs w:val="24"/>
        </w:rPr>
      </w:pPr>
      <w:r w:rsidRPr="1B5DF201">
        <w:rPr>
          <w:sz w:val="24"/>
          <w:szCs w:val="24"/>
        </w:rPr>
        <w:t xml:space="preserve">Ademais, para compreender como as unidades envolvidas com publicação de conteúdo e acessibilidade trabalham, foram realizadas </w:t>
      </w:r>
      <w:r w:rsidR="00C9289A" w:rsidRPr="1B5DF201">
        <w:rPr>
          <w:sz w:val="24"/>
          <w:szCs w:val="24"/>
        </w:rPr>
        <w:t>reuniões de entendimento da unidade</w:t>
      </w:r>
      <w:r w:rsidRPr="1B5DF201">
        <w:rPr>
          <w:sz w:val="24"/>
          <w:szCs w:val="24"/>
        </w:rPr>
        <w:t xml:space="preserve"> com a Secretaria de Comunicação Social (SCS), o Departamento de Tecnologia da Informação e Comunicação (DTI), o Departamento de Gestão Estratégica (DGE) e o Centro de Formação e Aperfeiçoamento de Servidores do Poder Judiciário (CEAJUD).</w:t>
      </w:r>
    </w:p>
    <w:p w14:paraId="40F9BA7C" w14:textId="77777777" w:rsidR="008D0E70" w:rsidRPr="008D0E70" w:rsidRDefault="008D0E70" w:rsidP="000A4458">
      <w:pPr>
        <w:pStyle w:val="SemEspaamento"/>
        <w:numPr>
          <w:ilvl w:val="0"/>
          <w:numId w:val="15"/>
        </w:numPr>
        <w:tabs>
          <w:tab w:val="right" w:pos="1134"/>
        </w:tabs>
        <w:spacing w:before="240" w:after="240"/>
        <w:ind w:left="0" w:firstLine="0"/>
        <w:jc w:val="both"/>
        <w:rPr>
          <w:rFonts w:ascii="Calibri" w:hAnsi="Calibri" w:cs="Calibri"/>
          <w:b/>
          <w:sz w:val="24"/>
          <w:szCs w:val="24"/>
        </w:rPr>
      </w:pPr>
      <w:r w:rsidRPr="1B5DF201">
        <w:rPr>
          <w:sz w:val="24"/>
          <w:szCs w:val="24"/>
        </w:rPr>
        <w:t xml:space="preserve">Assim, a equipe de auditoria identificou 24 possíveis riscos, promovendo em seguida a análise quanto ao impacto do risco e à probabilidade de sua ocorrência. Para minimizar a subjetividade sobre a probabilidade, foram adotados critérios baseados nas reclamações sobre acessibilidade, no entendimento das unidades relacionadas ao risco sobre acessibilidade, na capacitação dos servidores, no entendimento da equipe de auditoria, nos controles dos processos de trabalho e nos dados estatísticos relacionados ao risco. </w:t>
      </w:r>
    </w:p>
    <w:p w14:paraId="491D030B" w14:textId="332DC1A7" w:rsidR="008D0E70" w:rsidRPr="008D0E70" w:rsidRDefault="00671E88" w:rsidP="000A4458">
      <w:pPr>
        <w:pStyle w:val="SemEspaamento"/>
        <w:numPr>
          <w:ilvl w:val="0"/>
          <w:numId w:val="15"/>
        </w:numPr>
        <w:tabs>
          <w:tab w:val="right" w:pos="1134"/>
        </w:tabs>
        <w:spacing w:before="240" w:after="240"/>
        <w:ind w:left="0" w:firstLine="0"/>
        <w:jc w:val="both"/>
        <w:rPr>
          <w:rFonts w:ascii="Calibri" w:hAnsi="Calibri" w:cs="Calibri"/>
          <w:b/>
          <w:sz w:val="24"/>
          <w:szCs w:val="24"/>
        </w:rPr>
      </w:pPr>
      <w:r>
        <w:rPr>
          <w:sz w:val="24"/>
          <w:szCs w:val="24"/>
        </w:rPr>
        <w:t>O produto d</w:t>
      </w:r>
      <w:r w:rsidR="00C055D5">
        <w:rPr>
          <w:sz w:val="24"/>
          <w:szCs w:val="24"/>
        </w:rPr>
        <w:t>o</w:t>
      </w:r>
      <w:r w:rsidR="008D0E70" w:rsidRPr="1B5DF201">
        <w:rPr>
          <w:sz w:val="24"/>
          <w:szCs w:val="24"/>
        </w:rPr>
        <w:t xml:space="preserve"> </w:t>
      </w:r>
      <w:r w:rsidR="008D0E70" w:rsidRPr="00B71FBD">
        <w:rPr>
          <w:i/>
          <w:iCs/>
          <w:sz w:val="24"/>
          <w:szCs w:val="24"/>
        </w:rPr>
        <w:t>impacto x probabilidade</w:t>
      </w:r>
      <w:r w:rsidR="00262041">
        <w:rPr>
          <w:sz w:val="24"/>
          <w:szCs w:val="24"/>
        </w:rPr>
        <w:t xml:space="preserve"> (cf. anexos </w:t>
      </w:r>
      <w:r w:rsidR="006162A4">
        <w:rPr>
          <w:sz w:val="24"/>
          <w:szCs w:val="24"/>
        </w:rPr>
        <w:t>II</w:t>
      </w:r>
      <w:r w:rsidR="00262041">
        <w:rPr>
          <w:sz w:val="24"/>
          <w:szCs w:val="24"/>
        </w:rPr>
        <w:t xml:space="preserve"> e </w:t>
      </w:r>
      <w:r w:rsidR="006162A4">
        <w:rPr>
          <w:sz w:val="24"/>
          <w:szCs w:val="24"/>
        </w:rPr>
        <w:t>III</w:t>
      </w:r>
      <w:r w:rsidR="00262041">
        <w:rPr>
          <w:sz w:val="24"/>
          <w:szCs w:val="24"/>
        </w:rPr>
        <w:t>)</w:t>
      </w:r>
      <w:r w:rsidR="008D0E70" w:rsidRPr="1B5DF201">
        <w:rPr>
          <w:sz w:val="24"/>
          <w:szCs w:val="24"/>
        </w:rPr>
        <w:t xml:space="preserve"> </w:t>
      </w:r>
      <w:r w:rsidR="00C67511" w:rsidRPr="1B5DF201">
        <w:rPr>
          <w:sz w:val="24"/>
          <w:szCs w:val="24"/>
        </w:rPr>
        <w:t>determinou</w:t>
      </w:r>
      <w:r w:rsidR="008D0E70" w:rsidRPr="1B5DF201">
        <w:rPr>
          <w:sz w:val="24"/>
          <w:szCs w:val="24"/>
        </w:rPr>
        <w:t xml:space="preserve"> o nível de risco (baixo, médio, alto e extremo) para cada um dos riscos identificados pela equipe. </w:t>
      </w:r>
    </w:p>
    <w:p w14:paraId="37C61DDE" w14:textId="64F619F4" w:rsidR="008D0E70" w:rsidRPr="00DB2F8C" w:rsidRDefault="008D0E70" w:rsidP="008D0E70">
      <w:pPr>
        <w:pStyle w:val="SemEspaamento"/>
        <w:numPr>
          <w:ilvl w:val="0"/>
          <w:numId w:val="15"/>
        </w:numPr>
        <w:tabs>
          <w:tab w:val="right" w:pos="1134"/>
        </w:tabs>
        <w:spacing w:before="240" w:after="240"/>
        <w:ind w:left="0" w:firstLine="0"/>
        <w:jc w:val="both"/>
        <w:rPr>
          <w:rFonts w:ascii="Calibri" w:hAnsi="Calibri" w:cs="Calibri"/>
          <w:b/>
          <w:sz w:val="24"/>
          <w:szCs w:val="24"/>
        </w:rPr>
      </w:pPr>
      <w:r w:rsidRPr="1B5DF201">
        <w:rPr>
          <w:sz w:val="24"/>
          <w:szCs w:val="24"/>
        </w:rPr>
        <w:t>Ao final da execução da auditoria, a equipe correlacionou os possíveis riscos identificados com os resultados dos testes aplicados para verificar se tais riscos se concretizaram.</w:t>
      </w:r>
      <w:r>
        <w:rPr>
          <w:rFonts w:ascii="Calibri" w:hAnsi="Calibri" w:cs="Calibri"/>
          <w:b/>
          <w:sz w:val="24"/>
          <w:szCs w:val="24"/>
        </w:rPr>
        <w:t xml:space="preserve"> </w:t>
      </w:r>
      <w:r>
        <w:rPr>
          <w:rFonts w:ascii="Calibri" w:hAnsi="Calibri" w:cs="Calibri"/>
          <w:sz w:val="24"/>
          <w:szCs w:val="24"/>
        </w:rPr>
        <w:t xml:space="preserve">A tabela a seguir </w:t>
      </w:r>
      <w:r w:rsidR="00DB2F8C">
        <w:rPr>
          <w:rFonts w:ascii="Calibri" w:hAnsi="Calibri" w:cs="Calibri"/>
          <w:sz w:val="24"/>
          <w:szCs w:val="24"/>
        </w:rPr>
        <w:t>apresenta o resultado dessa análise.</w:t>
      </w:r>
    </w:p>
    <w:tbl>
      <w:tblPr>
        <w:tblW w:w="8505" w:type="dxa"/>
        <w:tblLayout w:type="fixed"/>
        <w:tblCellMar>
          <w:left w:w="70" w:type="dxa"/>
          <w:right w:w="70" w:type="dxa"/>
        </w:tblCellMar>
        <w:tblLook w:val="04A0" w:firstRow="1" w:lastRow="0" w:firstColumn="1" w:lastColumn="0" w:noHBand="0" w:noVBand="1"/>
      </w:tblPr>
      <w:tblGrid>
        <w:gridCol w:w="2410"/>
        <w:gridCol w:w="709"/>
        <w:gridCol w:w="709"/>
        <w:gridCol w:w="1134"/>
        <w:gridCol w:w="850"/>
        <w:gridCol w:w="851"/>
        <w:gridCol w:w="1842"/>
      </w:tblGrid>
      <w:tr w:rsidR="00DB2F8C" w:rsidRPr="00074B90" w14:paraId="2BA3150B" w14:textId="77777777" w:rsidTr="005E6965">
        <w:trPr>
          <w:trHeight w:val="840"/>
        </w:trPr>
        <w:tc>
          <w:tcPr>
            <w:tcW w:w="8505" w:type="dxa"/>
            <w:gridSpan w:val="7"/>
            <w:tcBorders>
              <w:top w:val="nil"/>
              <w:left w:val="nil"/>
              <w:bottom w:val="single" w:sz="4" w:space="0" w:color="auto"/>
              <w:right w:val="nil"/>
            </w:tcBorders>
            <w:shd w:val="clear" w:color="auto" w:fill="auto"/>
            <w:vAlign w:val="bottom"/>
            <w:hideMark/>
          </w:tcPr>
          <w:p w14:paraId="1BB36A35" w14:textId="77777777" w:rsidR="00DB2F8C" w:rsidRPr="00074B90" w:rsidRDefault="00DB2F8C" w:rsidP="00DB2F8C">
            <w:pPr>
              <w:spacing w:after="0" w:line="240" w:lineRule="auto"/>
              <w:jc w:val="center"/>
              <w:rPr>
                <w:rFonts w:eastAsia="Times New Roman" w:cstheme="minorHAnsi"/>
                <w:b/>
                <w:bCs/>
                <w:color w:val="000000"/>
                <w:sz w:val="24"/>
                <w:szCs w:val="24"/>
                <w:lang w:eastAsia="pt-BR"/>
              </w:rPr>
            </w:pPr>
            <w:r w:rsidRPr="00074B90">
              <w:rPr>
                <w:rFonts w:eastAsia="Times New Roman" w:cstheme="minorHAnsi"/>
                <w:b/>
                <w:bCs/>
                <w:color w:val="000000"/>
                <w:sz w:val="24"/>
                <w:szCs w:val="24"/>
                <w:lang w:eastAsia="pt-BR"/>
              </w:rPr>
              <w:t>IDENTIFICAÇÃO E AVALIAÇÃO DE RISCOS - AUDITORIA DE ACESSIBILIDADE DIGITAL</w:t>
            </w:r>
          </w:p>
          <w:p w14:paraId="026D069B" w14:textId="1F550527" w:rsidR="005E6965" w:rsidRPr="00074B90" w:rsidRDefault="005E6965" w:rsidP="00DB2F8C">
            <w:pPr>
              <w:spacing w:after="0" w:line="240" w:lineRule="auto"/>
              <w:jc w:val="center"/>
              <w:rPr>
                <w:rFonts w:eastAsia="Times New Roman" w:cstheme="minorHAnsi"/>
                <w:b/>
                <w:bCs/>
                <w:color w:val="000000"/>
                <w:sz w:val="24"/>
                <w:szCs w:val="24"/>
                <w:lang w:eastAsia="pt-BR"/>
              </w:rPr>
            </w:pPr>
          </w:p>
        </w:tc>
      </w:tr>
      <w:tr w:rsidR="00DB2F8C" w:rsidRPr="00074B90" w14:paraId="570C21EF" w14:textId="77777777" w:rsidTr="00074B90">
        <w:trPr>
          <w:trHeight w:val="525"/>
        </w:trPr>
        <w:tc>
          <w:tcPr>
            <w:tcW w:w="2410" w:type="dxa"/>
            <w:tcBorders>
              <w:top w:val="single" w:sz="4" w:space="0" w:color="auto"/>
              <w:left w:val="single" w:sz="4" w:space="0" w:color="auto"/>
              <w:bottom w:val="single" w:sz="4" w:space="0" w:color="auto"/>
              <w:right w:val="single" w:sz="4" w:space="0" w:color="auto"/>
            </w:tcBorders>
            <w:shd w:val="clear" w:color="000000" w:fill="8497B0"/>
            <w:vAlign w:val="center"/>
            <w:hideMark/>
          </w:tcPr>
          <w:p w14:paraId="1409192A" w14:textId="77777777" w:rsidR="00DB2F8C" w:rsidRPr="00074B90" w:rsidRDefault="00DB2F8C" w:rsidP="00DB2F8C">
            <w:pPr>
              <w:spacing w:after="0" w:line="240" w:lineRule="auto"/>
              <w:jc w:val="center"/>
              <w:rPr>
                <w:rFonts w:eastAsia="Times New Roman" w:cstheme="minorHAnsi"/>
                <w:b/>
                <w:bCs/>
                <w:color w:val="000000"/>
                <w:sz w:val="16"/>
                <w:szCs w:val="16"/>
                <w:lang w:eastAsia="pt-BR"/>
              </w:rPr>
            </w:pPr>
            <w:r w:rsidRPr="00074B90">
              <w:rPr>
                <w:rFonts w:eastAsia="Times New Roman" w:cstheme="minorHAnsi"/>
                <w:b/>
                <w:bCs/>
                <w:color w:val="000000"/>
                <w:sz w:val="16"/>
                <w:szCs w:val="16"/>
                <w:lang w:eastAsia="pt-BR"/>
              </w:rPr>
              <w:t>Descrição</w:t>
            </w:r>
          </w:p>
        </w:tc>
        <w:tc>
          <w:tcPr>
            <w:tcW w:w="709" w:type="dxa"/>
            <w:tcBorders>
              <w:top w:val="single" w:sz="4" w:space="0" w:color="auto"/>
              <w:left w:val="nil"/>
              <w:bottom w:val="single" w:sz="4" w:space="0" w:color="auto"/>
              <w:right w:val="single" w:sz="4" w:space="0" w:color="auto"/>
            </w:tcBorders>
            <w:shd w:val="clear" w:color="000000" w:fill="8497B0"/>
            <w:vAlign w:val="center"/>
            <w:hideMark/>
          </w:tcPr>
          <w:p w14:paraId="3C17293D" w14:textId="77777777" w:rsidR="00DB2F8C" w:rsidRPr="00074B90" w:rsidRDefault="00DB2F8C" w:rsidP="00DB2F8C">
            <w:pPr>
              <w:spacing w:after="0" w:line="240" w:lineRule="auto"/>
              <w:jc w:val="center"/>
              <w:rPr>
                <w:rFonts w:eastAsia="Times New Roman" w:cstheme="minorHAnsi"/>
                <w:b/>
                <w:bCs/>
                <w:color w:val="000000"/>
                <w:sz w:val="16"/>
                <w:szCs w:val="16"/>
                <w:lang w:eastAsia="pt-BR"/>
              </w:rPr>
            </w:pPr>
            <w:r w:rsidRPr="00074B90">
              <w:rPr>
                <w:rFonts w:eastAsia="Times New Roman" w:cstheme="minorHAnsi"/>
                <w:b/>
                <w:bCs/>
                <w:color w:val="000000"/>
                <w:sz w:val="16"/>
                <w:szCs w:val="16"/>
                <w:lang w:eastAsia="pt-BR"/>
              </w:rPr>
              <w:t>Código</w:t>
            </w:r>
          </w:p>
        </w:tc>
        <w:tc>
          <w:tcPr>
            <w:tcW w:w="709" w:type="dxa"/>
            <w:tcBorders>
              <w:top w:val="single" w:sz="4" w:space="0" w:color="auto"/>
              <w:left w:val="nil"/>
              <w:bottom w:val="single" w:sz="4" w:space="0" w:color="auto"/>
              <w:right w:val="single" w:sz="4" w:space="0" w:color="auto"/>
            </w:tcBorders>
            <w:shd w:val="clear" w:color="000000" w:fill="8497B0"/>
            <w:vAlign w:val="center"/>
            <w:hideMark/>
          </w:tcPr>
          <w:p w14:paraId="5F95DFDA" w14:textId="77777777" w:rsidR="00DB2F8C" w:rsidRPr="00074B90" w:rsidRDefault="00DB2F8C" w:rsidP="00DB2F8C">
            <w:pPr>
              <w:spacing w:after="0" w:line="240" w:lineRule="auto"/>
              <w:jc w:val="center"/>
              <w:rPr>
                <w:rFonts w:eastAsia="Times New Roman" w:cstheme="minorHAnsi"/>
                <w:b/>
                <w:bCs/>
                <w:color w:val="000000"/>
                <w:sz w:val="16"/>
                <w:szCs w:val="16"/>
                <w:lang w:eastAsia="pt-BR"/>
              </w:rPr>
            </w:pPr>
            <w:r w:rsidRPr="00074B90">
              <w:rPr>
                <w:rFonts w:eastAsia="Times New Roman" w:cstheme="minorHAnsi"/>
                <w:b/>
                <w:bCs/>
                <w:color w:val="000000"/>
                <w:sz w:val="16"/>
                <w:szCs w:val="16"/>
                <w:lang w:eastAsia="pt-BR"/>
              </w:rPr>
              <w:t>Impacto</w:t>
            </w:r>
          </w:p>
        </w:tc>
        <w:tc>
          <w:tcPr>
            <w:tcW w:w="1134" w:type="dxa"/>
            <w:tcBorders>
              <w:top w:val="single" w:sz="4" w:space="0" w:color="auto"/>
              <w:left w:val="nil"/>
              <w:bottom w:val="single" w:sz="4" w:space="0" w:color="auto"/>
              <w:right w:val="single" w:sz="4" w:space="0" w:color="auto"/>
            </w:tcBorders>
            <w:shd w:val="clear" w:color="000000" w:fill="8497B0"/>
            <w:vAlign w:val="center"/>
            <w:hideMark/>
          </w:tcPr>
          <w:p w14:paraId="13B98E1B" w14:textId="77777777" w:rsidR="00DB2F8C" w:rsidRPr="00074B90" w:rsidRDefault="00DB2F8C" w:rsidP="00DB2F8C">
            <w:pPr>
              <w:spacing w:after="0" w:line="240" w:lineRule="auto"/>
              <w:jc w:val="center"/>
              <w:rPr>
                <w:rFonts w:eastAsia="Times New Roman" w:cstheme="minorHAnsi"/>
                <w:b/>
                <w:bCs/>
                <w:color w:val="000000"/>
                <w:sz w:val="16"/>
                <w:szCs w:val="16"/>
                <w:lang w:eastAsia="pt-BR"/>
              </w:rPr>
            </w:pPr>
            <w:r w:rsidRPr="00074B90">
              <w:rPr>
                <w:rFonts w:eastAsia="Times New Roman" w:cstheme="minorHAnsi"/>
                <w:b/>
                <w:bCs/>
                <w:color w:val="000000"/>
                <w:sz w:val="16"/>
                <w:szCs w:val="16"/>
                <w:lang w:eastAsia="pt-BR"/>
              </w:rPr>
              <w:t>Probabilidade</w:t>
            </w:r>
          </w:p>
        </w:tc>
        <w:tc>
          <w:tcPr>
            <w:tcW w:w="850" w:type="dxa"/>
            <w:tcBorders>
              <w:top w:val="single" w:sz="4" w:space="0" w:color="auto"/>
              <w:left w:val="nil"/>
              <w:bottom w:val="single" w:sz="4" w:space="0" w:color="auto"/>
              <w:right w:val="single" w:sz="4" w:space="0" w:color="auto"/>
            </w:tcBorders>
            <w:shd w:val="clear" w:color="000000" w:fill="8497B0"/>
            <w:vAlign w:val="center"/>
            <w:hideMark/>
          </w:tcPr>
          <w:p w14:paraId="508D6877" w14:textId="77777777" w:rsidR="00DB2F8C" w:rsidRPr="00074B90" w:rsidRDefault="00DB2F8C" w:rsidP="00DB2F8C">
            <w:pPr>
              <w:spacing w:after="0" w:line="240" w:lineRule="auto"/>
              <w:jc w:val="center"/>
              <w:rPr>
                <w:rFonts w:eastAsia="Times New Roman" w:cstheme="minorHAnsi"/>
                <w:b/>
                <w:bCs/>
                <w:color w:val="000000"/>
                <w:sz w:val="16"/>
                <w:szCs w:val="16"/>
                <w:lang w:eastAsia="pt-BR"/>
              </w:rPr>
            </w:pPr>
            <w:r w:rsidRPr="00074B90">
              <w:rPr>
                <w:rFonts w:eastAsia="Times New Roman" w:cstheme="minorHAnsi"/>
                <w:b/>
                <w:bCs/>
                <w:color w:val="000000"/>
                <w:sz w:val="16"/>
                <w:szCs w:val="16"/>
                <w:lang w:eastAsia="pt-BR"/>
              </w:rPr>
              <w:t>Nível de Risco</w:t>
            </w:r>
          </w:p>
        </w:tc>
        <w:tc>
          <w:tcPr>
            <w:tcW w:w="851" w:type="dxa"/>
            <w:tcBorders>
              <w:top w:val="single" w:sz="4" w:space="0" w:color="auto"/>
              <w:left w:val="nil"/>
              <w:bottom w:val="single" w:sz="4" w:space="0" w:color="auto"/>
              <w:right w:val="single" w:sz="4" w:space="0" w:color="auto"/>
            </w:tcBorders>
            <w:shd w:val="clear" w:color="000000" w:fill="8497B0"/>
            <w:vAlign w:val="center"/>
            <w:hideMark/>
          </w:tcPr>
          <w:p w14:paraId="5BED8215" w14:textId="77777777" w:rsidR="00DB2F8C" w:rsidRPr="00074B90" w:rsidRDefault="00DB2F8C" w:rsidP="00DB2F8C">
            <w:pPr>
              <w:spacing w:after="0" w:line="240" w:lineRule="auto"/>
              <w:jc w:val="center"/>
              <w:rPr>
                <w:rFonts w:eastAsia="Times New Roman" w:cstheme="minorHAnsi"/>
                <w:b/>
                <w:bCs/>
                <w:color w:val="000000"/>
                <w:sz w:val="16"/>
                <w:szCs w:val="16"/>
                <w:lang w:eastAsia="pt-BR"/>
              </w:rPr>
            </w:pPr>
            <w:proofErr w:type="spellStart"/>
            <w:r w:rsidRPr="00074B90">
              <w:rPr>
                <w:rFonts w:eastAsia="Times New Roman" w:cstheme="minorHAnsi"/>
                <w:b/>
                <w:bCs/>
                <w:color w:val="000000"/>
                <w:sz w:val="16"/>
                <w:szCs w:val="16"/>
                <w:lang w:eastAsia="pt-BR"/>
              </w:rPr>
              <w:t>Classif</w:t>
            </w:r>
            <w:proofErr w:type="spellEnd"/>
            <w:r w:rsidRPr="00074B90">
              <w:rPr>
                <w:rFonts w:eastAsia="Times New Roman" w:cstheme="minorHAnsi"/>
                <w:b/>
                <w:bCs/>
                <w:color w:val="000000"/>
                <w:sz w:val="16"/>
                <w:szCs w:val="16"/>
                <w:lang w:eastAsia="pt-BR"/>
              </w:rPr>
              <w:t xml:space="preserve"> Nível</w:t>
            </w:r>
          </w:p>
        </w:tc>
        <w:tc>
          <w:tcPr>
            <w:tcW w:w="1842" w:type="dxa"/>
            <w:tcBorders>
              <w:top w:val="single" w:sz="4" w:space="0" w:color="auto"/>
              <w:left w:val="nil"/>
              <w:bottom w:val="single" w:sz="4" w:space="0" w:color="auto"/>
              <w:right w:val="single" w:sz="4" w:space="0" w:color="auto"/>
            </w:tcBorders>
            <w:shd w:val="clear" w:color="000000" w:fill="8497B0"/>
            <w:vAlign w:val="center"/>
            <w:hideMark/>
          </w:tcPr>
          <w:p w14:paraId="41A44C33" w14:textId="371DBE20" w:rsidR="00DB2F8C" w:rsidRPr="00074B90" w:rsidRDefault="003E45E4" w:rsidP="00DB2F8C">
            <w:pPr>
              <w:spacing w:after="0" w:line="240" w:lineRule="auto"/>
              <w:jc w:val="center"/>
              <w:rPr>
                <w:rFonts w:eastAsia="Times New Roman" w:cstheme="minorHAnsi"/>
                <w:b/>
                <w:bCs/>
                <w:color w:val="000000"/>
                <w:sz w:val="16"/>
                <w:szCs w:val="16"/>
                <w:lang w:eastAsia="pt-BR"/>
              </w:rPr>
            </w:pPr>
            <w:r w:rsidRPr="00074B90">
              <w:rPr>
                <w:rFonts w:eastAsia="Times New Roman" w:cstheme="minorHAnsi"/>
                <w:b/>
                <w:bCs/>
                <w:color w:val="000000"/>
                <w:sz w:val="16"/>
                <w:szCs w:val="16"/>
                <w:lang w:eastAsia="pt-BR"/>
              </w:rPr>
              <w:t>Ocorrência</w:t>
            </w:r>
            <w:r w:rsidR="00B15264">
              <w:rPr>
                <w:rFonts w:eastAsia="Times New Roman" w:cstheme="minorHAnsi"/>
                <w:b/>
                <w:bCs/>
                <w:color w:val="000000"/>
                <w:sz w:val="16"/>
                <w:szCs w:val="16"/>
                <w:lang w:eastAsia="pt-BR"/>
              </w:rPr>
              <w:t xml:space="preserve"> de evento</w:t>
            </w:r>
            <w:r w:rsidR="009B0A50">
              <w:rPr>
                <w:rFonts w:eastAsia="Times New Roman" w:cstheme="minorHAnsi"/>
                <w:b/>
                <w:bCs/>
                <w:color w:val="000000"/>
                <w:sz w:val="16"/>
                <w:szCs w:val="16"/>
                <w:lang w:eastAsia="pt-BR"/>
              </w:rPr>
              <w:t xml:space="preserve"> negativo</w:t>
            </w:r>
            <w:r w:rsidR="008C5FAE">
              <w:rPr>
                <w:rFonts w:eastAsia="Times New Roman" w:cstheme="minorHAnsi"/>
                <w:b/>
                <w:bCs/>
                <w:color w:val="000000"/>
                <w:sz w:val="16"/>
                <w:szCs w:val="16"/>
                <w:lang w:eastAsia="pt-BR"/>
              </w:rPr>
              <w:t xml:space="preserve"> levantada na execução</w:t>
            </w:r>
          </w:p>
        </w:tc>
      </w:tr>
      <w:tr w:rsidR="00DB2F8C" w:rsidRPr="00074B90" w14:paraId="7A81BD02" w14:textId="77777777" w:rsidTr="00074B90">
        <w:trPr>
          <w:trHeight w:val="705"/>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7EACC3" w14:textId="7EC06878" w:rsidR="00DB2F8C" w:rsidRPr="00074B90" w:rsidRDefault="00DB2F8C" w:rsidP="00DB2F8C">
            <w:pPr>
              <w:spacing w:after="0" w:line="240" w:lineRule="auto"/>
              <w:rPr>
                <w:rFonts w:eastAsia="Times New Roman" w:cstheme="minorHAnsi"/>
                <w:color w:val="000000"/>
                <w:sz w:val="16"/>
                <w:szCs w:val="16"/>
                <w:lang w:eastAsia="pt-BR"/>
              </w:rPr>
            </w:pPr>
            <w:r w:rsidRPr="00074B90">
              <w:rPr>
                <w:rFonts w:eastAsia="Times New Roman" w:cstheme="minorHAnsi"/>
                <w:color w:val="000000"/>
                <w:sz w:val="16"/>
                <w:szCs w:val="16"/>
                <w:lang w:eastAsia="pt-BR"/>
              </w:rPr>
              <w:t xml:space="preserve">Os cursos </w:t>
            </w:r>
            <w:proofErr w:type="spellStart"/>
            <w:r w:rsidRPr="00074B90">
              <w:rPr>
                <w:rFonts w:eastAsia="Times New Roman" w:cstheme="minorHAnsi"/>
                <w:color w:val="000000"/>
                <w:sz w:val="16"/>
                <w:szCs w:val="16"/>
                <w:lang w:eastAsia="pt-BR"/>
              </w:rPr>
              <w:t>a</w:t>
            </w:r>
            <w:proofErr w:type="spellEnd"/>
            <w:r w:rsidRPr="00074B90">
              <w:rPr>
                <w:rFonts w:eastAsia="Times New Roman" w:cstheme="minorHAnsi"/>
                <w:color w:val="000000"/>
                <w:sz w:val="16"/>
                <w:szCs w:val="16"/>
                <w:lang w:eastAsia="pt-BR"/>
              </w:rPr>
              <w:t xml:space="preserve"> distância do CEAJUD não são acessíveis e nem há controle da acessibilidade na elaboração dos cursos.</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14:paraId="21B66DA3"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R15</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14:paraId="6E98D3EA"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10</w:t>
            </w:r>
          </w:p>
        </w:tc>
        <w:tc>
          <w:tcPr>
            <w:tcW w:w="1134" w:type="dxa"/>
            <w:tcBorders>
              <w:top w:val="single" w:sz="4" w:space="0" w:color="auto"/>
              <w:left w:val="nil"/>
              <w:bottom w:val="single" w:sz="4" w:space="0" w:color="auto"/>
              <w:right w:val="single" w:sz="4" w:space="0" w:color="auto"/>
            </w:tcBorders>
            <w:shd w:val="clear" w:color="000000" w:fill="F2F2F2"/>
            <w:vAlign w:val="center"/>
            <w:hideMark/>
          </w:tcPr>
          <w:p w14:paraId="78069FB5"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8</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129CB94"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80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B73CB1A" w14:textId="77777777" w:rsidR="00DB2F8C" w:rsidRPr="00074B90" w:rsidRDefault="00DB2F8C" w:rsidP="00DB2F8C">
            <w:pPr>
              <w:spacing w:after="0" w:line="240" w:lineRule="auto"/>
              <w:jc w:val="center"/>
              <w:rPr>
                <w:rFonts w:eastAsia="Times New Roman" w:cstheme="minorHAnsi"/>
                <w:sz w:val="16"/>
                <w:szCs w:val="16"/>
                <w:lang w:eastAsia="pt-BR"/>
              </w:rPr>
            </w:pPr>
            <w:r w:rsidRPr="00074B90">
              <w:rPr>
                <w:rFonts w:eastAsia="Times New Roman" w:cstheme="minorHAnsi"/>
                <w:sz w:val="16"/>
                <w:szCs w:val="16"/>
                <w:lang w:eastAsia="pt-BR"/>
              </w:rPr>
              <w:t>Extremo</w:t>
            </w:r>
          </w:p>
        </w:tc>
        <w:tc>
          <w:tcPr>
            <w:tcW w:w="1842"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14437239" w14:textId="4FEEC2D1" w:rsidR="00DB2F8C" w:rsidRPr="00074B90" w:rsidRDefault="008C5FAE" w:rsidP="00DB2F8C">
            <w:pPr>
              <w:spacing w:after="0" w:line="240" w:lineRule="auto"/>
              <w:jc w:val="center"/>
              <w:rPr>
                <w:rFonts w:eastAsia="Times New Roman" w:cstheme="minorHAnsi"/>
                <w:color w:val="9C6500"/>
                <w:sz w:val="16"/>
                <w:szCs w:val="16"/>
                <w:lang w:eastAsia="pt-BR"/>
              </w:rPr>
            </w:pPr>
            <w:r w:rsidRPr="00074B90">
              <w:rPr>
                <w:rFonts w:eastAsia="Times New Roman" w:cstheme="minorHAnsi"/>
                <w:color w:val="9C6500"/>
                <w:sz w:val="16"/>
                <w:szCs w:val="16"/>
                <w:lang w:eastAsia="pt-BR"/>
              </w:rPr>
              <w:t>P</w:t>
            </w:r>
            <w:r w:rsidR="00DB2F8C" w:rsidRPr="00074B90">
              <w:rPr>
                <w:rFonts w:eastAsia="Times New Roman" w:cstheme="minorHAnsi"/>
                <w:color w:val="9C6500"/>
                <w:sz w:val="16"/>
                <w:szCs w:val="16"/>
                <w:lang w:eastAsia="pt-BR"/>
              </w:rPr>
              <w:t>arcial</w:t>
            </w:r>
          </w:p>
        </w:tc>
      </w:tr>
      <w:tr w:rsidR="00DB2F8C" w:rsidRPr="00074B90" w14:paraId="01020E10" w14:textId="77777777" w:rsidTr="00074B90">
        <w:trPr>
          <w:trHeight w:val="70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5E3D00CB" w14:textId="77777777" w:rsidR="00DB2F8C" w:rsidRPr="00074B90" w:rsidRDefault="00DB2F8C" w:rsidP="00DB2F8C">
            <w:pPr>
              <w:spacing w:after="0" w:line="240" w:lineRule="auto"/>
              <w:rPr>
                <w:rFonts w:eastAsia="Times New Roman" w:cstheme="minorHAnsi"/>
                <w:color w:val="000000"/>
                <w:sz w:val="16"/>
                <w:szCs w:val="16"/>
                <w:lang w:eastAsia="pt-BR"/>
              </w:rPr>
            </w:pPr>
            <w:r w:rsidRPr="00074B90">
              <w:rPr>
                <w:rFonts w:eastAsia="Times New Roman" w:cstheme="minorHAnsi"/>
                <w:color w:val="000000"/>
                <w:sz w:val="16"/>
                <w:szCs w:val="16"/>
                <w:lang w:eastAsia="pt-BR"/>
              </w:rPr>
              <w:t>O planejamento estratégico do CNJ não aborda de forma suficiente a acessibilidade digital.</w:t>
            </w:r>
          </w:p>
        </w:tc>
        <w:tc>
          <w:tcPr>
            <w:tcW w:w="709" w:type="dxa"/>
            <w:tcBorders>
              <w:top w:val="nil"/>
              <w:left w:val="nil"/>
              <w:bottom w:val="single" w:sz="4" w:space="0" w:color="auto"/>
              <w:right w:val="single" w:sz="4" w:space="0" w:color="auto"/>
            </w:tcBorders>
            <w:shd w:val="clear" w:color="000000" w:fill="F2F2F2"/>
            <w:vAlign w:val="center"/>
            <w:hideMark/>
          </w:tcPr>
          <w:p w14:paraId="65544A61"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R1</w:t>
            </w:r>
          </w:p>
        </w:tc>
        <w:tc>
          <w:tcPr>
            <w:tcW w:w="709" w:type="dxa"/>
            <w:tcBorders>
              <w:top w:val="nil"/>
              <w:left w:val="nil"/>
              <w:bottom w:val="single" w:sz="4" w:space="0" w:color="auto"/>
              <w:right w:val="single" w:sz="4" w:space="0" w:color="auto"/>
            </w:tcBorders>
            <w:shd w:val="clear" w:color="000000" w:fill="F2F2F2"/>
            <w:vAlign w:val="center"/>
            <w:hideMark/>
          </w:tcPr>
          <w:p w14:paraId="6DB654E2"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10</w:t>
            </w:r>
          </w:p>
        </w:tc>
        <w:tc>
          <w:tcPr>
            <w:tcW w:w="1134" w:type="dxa"/>
            <w:tcBorders>
              <w:top w:val="nil"/>
              <w:left w:val="nil"/>
              <w:bottom w:val="single" w:sz="4" w:space="0" w:color="auto"/>
              <w:right w:val="single" w:sz="4" w:space="0" w:color="auto"/>
            </w:tcBorders>
            <w:shd w:val="clear" w:color="000000" w:fill="F2F2F2"/>
            <w:vAlign w:val="center"/>
            <w:hideMark/>
          </w:tcPr>
          <w:p w14:paraId="06E366A7"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5</w:t>
            </w:r>
          </w:p>
        </w:tc>
        <w:tc>
          <w:tcPr>
            <w:tcW w:w="850" w:type="dxa"/>
            <w:tcBorders>
              <w:top w:val="nil"/>
              <w:left w:val="nil"/>
              <w:bottom w:val="single" w:sz="4" w:space="0" w:color="auto"/>
              <w:right w:val="single" w:sz="4" w:space="0" w:color="auto"/>
            </w:tcBorders>
            <w:shd w:val="clear" w:color="auto" w:fill="auto"/>
            <w:vAlign w:val="center"/>
            <w:hideMark/>
          </w:tcPr>
          <w:p w14:paraId="5CE5D495"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50</w:t>
            </w:r>
          </w:p>
        </w:tc>
        <w:tc>
          <w:tcPr>
            <w:tcW w:w="851" w:type="dxa"/>
            <w:tcBorders>
              <w:top w:val="nil"/>
              <w:left w:val="nil"/>
              <w:bottom w:val="single" w:sz="4" w:space="0" w:color="auto"/>
              <w:right w:val="single" w:sz="4" w:space="0" w:color="auto"/>
            </w:tcBorders>
            <w:shd w:val="clear" w:color="auto" w:fill="auto"/>
            <w:vAlign w:val="center"/>
            <w:hideMark/>
          </w:tcPr>
          <w:p w14:paraId="78192FA4" w14:textId="77777777" w:rsidR="00DB2F8C" w:rsidRPr="00074B90" w:rsidRDefault="00DB2F8C" w:rsidP="00DB2F8C">
            <w:pPr>
              <w:spacing w:after="0" w:line="240" w:lineRule="auto"/>
              <w:jc w:val="center"/>
              <w:rPr>
                <w:rFonts w:eastAsia="Times New Roman" w:cstheme="minorHAnsi"/>
                <w:sz w:val="16"/>
                <w:szCs w:val="16"/>
                <w:lang w:eastAsia="pt-BR"/>
              </w:rPr>
            </w:pPr>
            <w:r w:rsidRPr="00074B90">
              <w:rPr>
                <w:rFonts w:eastAsia="Times New Roman" w:cstheme="minorHAnsi"/>
                <w:sz w:val="16"/>
                <w:szCs w:val="16"/>
                <w:lang w:eastAsia="pt-BR"/>
              </w:rPr>
              <w:t>Alto</w:t>
            </w:r>
          </w:p>
        </w:tc>
        <w:tc>
          <w:tcPr>
            <w:tcW w:w="1842"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945ACC6" w14:textId="508FA79F" w:rsidR="00DB2F8C" w:rsidRPr="00074B90" w:rsidRDefault="008C5FAE" w:rsidP="00DB2F8C">
            <w:pPr>
              <w:spacing w:after="0" w:line="240" w:lineRule="auto"/>
              <w:jc w:val="center"/>
              <w:rPr>
                <w:rFonts w:eastAsia="Times New Roman" w:cstheme="minorHAnsi"/>
                <w:color w:val="9C0006"/>
                <w:sz w:val="16"/>
                <w:szCs w:val="16"/>
                <w:lang w:eastAsia="pt-BR"/>
              </w:rPr>
            </w:pPr>
            <w:r w:rsidRPr="00074B90">
              <w:rPr>
                <w:rFonts w:eastAsia="Times New Roman" w:cstheme="minorHAnsi"/>
                <w:color w:val="9C0006"/>
                <w:sz w:val="16"/>
                <w:szCs w:val="16"/>
                <w:lang w:eastAsia="pt-BR"/>
              </w:rPr>
              <w:t>S</w:t>
            </w:r>
            <w:r w:rsidR="00DB2F8C" w:rsidRPr="00074B90">
              <w:rPr>
                <w:rFonts w:eastAsia="Times New Roman" w:cstheme="minorHAnsi"/>
                <w:color w:val="9C0006"/>
                <w:sz w:val="16"/>
                <w:szCs w:val="16"/>
                <w:lang w:eastAsia="pt-BR"/>
              </w:rPr>
              <w:t>im</w:t>
            </w:r>
          </w:p>
        </w:tc>
      </w:tr>
      <w:tr w:rsidR="00DB2F8C" w:rsidRPr="00074B90" w14:paraId="733BA882" w14:textId="77777777" w:rsidTr="00074B90">
        <w:trPr>
          <w:trHeight w:val="70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46E21F1B" w14:textId="77777777" w:rsidR="00DB2F8C" w:rsidRPr="00074B90" w:rsidRDefault="00DB2F8C" w:rsidP="00DB2F8C">
            <w:pPr>
              <w:spacing w:after="0" w:line="240" w:lineRule="auto"/>
              <w:rPr>
                <w:rFonts w:eastAsia="Times New Roman" w:cstheme="minorHAnsi"/>
                <w:color w:val="000000"/>
                <w:sz w:val="16"/>
                <w:szCs w:val="16"/>
                <w:lang w:eastAsia="pt-BR"/>
              </w:rPr>
            </w:pPr>
            <w:r w:rsidRPr="00074B90">
              <w:rPr>
                <w:rFonts w:eastAsia="Times New Roman" w:cstheme="minorHAnsi"/>
                <w:color w:val="000000"/>
                <w:sz w:val="16"/>
                <w:szCs w:val="16"/>
                <w:lang w:eastAsia="pt-BR"/>
              </w:rPr>
              <w:lastRenderedPageBreak/>
              <w:t>O planejamento estratégico não possui metas e ações voltadas para a acessibilidade digital.</w:t>
            </w:r>
          </w:p>
        </w:tc>
        <w:tc>
          <w:tcPr>
            <w:tcW w:w="709" w:type="dxa"/>
            <w:tcBorders>
              <w:top w:val="nil"/>
              <w:left w:val="nil"/>
              <w:bottom w:val="single" w:sz="4" w:space="0" w:color="auto"/>
              <w:right w:val="single" w:sz="4" w:space="0" w:color="auto"/>
            </w:tcBorders>
            <w:shd w:val="clear" w:color="000000" w:fill="F2F2F2"/>
            <w:vAlign w:val="center"/>
            <w:hideMark/>
          </w:tcPr>
          <w:p w14:paraId="6BD0177D"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R2</w:t>
            </w:r>
          </w:p>
        </w:tc>
        <w:tc>
          <w:tcPr>
            <w:tcW w:w="709" w:type="dxa"/>
            <w:tcBorders>
              <w:top w:val="nil"/>
              <w:left w:val="nil"/>
              <w:bottom w:val="single" w:sz="4" w:space="0" w:color="auto"/>
              <w:right w:val="single" w:sz="4" w:space="0" w:color="auto"/>
            </w:tcBorders>
            <w:shd w:val="clear" w:color="000000" w:fill="F2F2F2"/>
            <w:vAlign w:val="center"/>
            <w:hideMark/>
          </w:tcPr>
          <w:p w14:paraId="2922030F"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10</w:t>
            </w:r>
          </w:p>
        </w:tc>
        <w:tc>
          <w:tcPr>
            <w:tcW w:w="1134" w:type="dxa"/>
            <w:tcBorders>
              <w:top w:val="nil"/>
              <w:left w:val="nil"/>
              <w:bottom w:val="single" w:sz="4" w:space="0" w:color="auto"/>
              <w:right w:val="single" w:sz="4" w:space="0" w:color="auto"/>
            </w:tcBorders>
            <w:shd w:val="clear" w:color="000000" w:fill="F2F2F2"/>
            <w:vAlign w:val="center"/>
            <w:hideMark/>
          </w:tcPr>
          <w:p w14:paraId="18DC189D"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5</w:t>
            </w:r>
          </w:p>
        </w:tc>
        <w:tc>
          <w:tcPr>
            <w:tcW w:w="850" w:type="dxa"/>
            <w:tcBorders>
              <w:top w:val="nil"/>
              <w:left w:val="nil"/>
              <w:bottom w:val="single" w:sz="4" w:space="0" w:color="auto"/>
              <w:right w:val="single" w:sz="4" w:space="0" w:color="auto"/>
            </w:tcBorders>
            <w:shd w:val="clear" w:color="auto" w:fill="auto"/>
            <w:vAlign w:val="center"/>
            <w:hideMark/>
          </w:tcPr>
          <w:p w14:paraId="4EA9016C"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50</w:t>
            </w:r>
          </w:p>
        </w:tc>
        <w:tc>
          <w:tcPr>
            <w:tcW w:w="851" w:type="dxa"/>
            <w:tcBorders>
              <w:top w:val="nil"/>
              <w:left w:val="nil"/>
              <w:bottom w:val="single" w:sz="4" w:space="0" w:color="auto"/>
              <w:right w:val="single" w:sz="4" w:space="0" w:color="auto"/>
            </w:tcBorders>
            <w:shd w:val="clear" w:color="auto" w:fill="auto"/>
            <w:vAlign w:val="center"/>
            <w:hideMark/>
          </w:tcPr>
          <w:p w14:paraId="44A86387" w14:textId="77777777" w:rsidR="00DB2F8C" w:rsidRPr="00074B90" w:rsidRDefault="00DB2F8C" w:rsidP="00DB2F8C">
            <w:pPr>
              <w:spacing w:after="0" w:line="240" w:lineRule="auto"/>
              <w:jc w:val="center"/>
              <w:rPr>
                <w:rFonts w:eastAsia="Times New Roman" w:cstheme="minorHAnsi"/>
                <w:sz w:val="16"/>
                <w:szCs w:val="16"/>
                <w:lang w:eastAsia="pt-BR"/>
              </w:rPr>
            </w:pPr>
            <w:r w:rsidRPr="00074B90">
              <w:rPr>
                <w:rFonts w:eastAsia="Times New Roman" w:cstheme="minorHAnsi"/>
                <w:sz w:val="16"/>
                <w:szCs w:val="16"/>
                <w:lang w:eastAsia="pt-BR"/>
              </w:rPr>
              <w:t>Alto</w:t>
            </w:r>
          </w:p>
        </w:tc>
        <w:tc>
          <w:tcPr>
            <w:tcW w:w="1842"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AFEFCFA" w14:textId="52453197" w:rsidR="00DB2F8C" w:rsidRPr="00074B90" w:rsidRDefault="008C5FAE" w:rsidP="00DB2F8C">
            <w:pPr>
              <w:spacing w:after="0" w:line="240" w:lineRule="auto"/>
              <w:jc w:val="center"/>
              <w:rPr>
                <w:rFonts w:eastAsia="Times New Roman" w:cstheme="minorHAnsi"/>
                <w:color w:val="9C0006"/>
                <w:sz w:val="16"/>
                <w:szCs w:val="16"/>
                <w:lang w:eastAsia="pt-BR"/>
              </w:rPr>
            </w:pPr>
            <w:r w:rsidRPr="00074B90">
              <w:rPr>
                <w:rFonts w:eastAsia="Times New Roman" w:cstheme="minorHAnsi"/>
                <w:color w:val="9C0006"/>
                <w:sz w:val="16"/>
                <w:szCs w:val="16"/>
                <w:lang w:eastAsia="pt-BR"/>
              </w:rPr>
              <w:t>S</w:t>
            </w:r>
            <w:r w:rsidR="00DB2F8C" w:rsidRPr="00074B90">
              <w:rPr>
                <w:rFonts w:eastAsia="Times New Roman" w:cstheme="minorHAnsi"/>
                <w:color w:val="9C0006"/>
                <w:sz w:val="16"/>
                <w:szCs w:val="16"/>
                <w:lang w:eastAsia="pt-BR"/>
              </w:rPr>
              <w:t>im</w:t>
            </w:r>
          </w:p>
        </w:tc>
      </w:tr>
      <w:tr w:rsidR="00DB2F8C" w:rsidRPr="00074B90" w14:paraId="5038DFBB" w14:textId="77777777" w:rsidTr="00074B90">
        <w:trPr>
          <w:trHeight w:val="70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52BC6B14" w14:textId="77777777" w:rsidR="00DB2F8C" w:rsidRPr="00074B90" w:rsidRDefault="00DB2F8C" w:rsidP="00DB2F8C">
            <w:pPr>
              <w:spacing w:after="0" w:line="240" w:lineRule="auto"/>
              <w:rPr>
                <w:rFonts w:eastAsia="Times New Roman" w:cstheme="minorHAnsi"/>
                <w:color w:val="000000"/>
                <w:sz w:val="16"/>
                <w:szCs w:val="16"/>
                <w:lang w:eastAsia="pt-BR"/>
              </w:rPr>
            </w:pPr>
            <w:r w:rsidRPr="00074B90">
              <w:rPr>
                <w:rFonts w:eastAsia="Times New Roman" w:cstheme="minorHAnsi"/>
                <w:color w:val="000000"/>
                <w:sz w:val="16"/>
                <w:szCs w:val="16"/>
                <w:lang w:eastAsia="pt-BR"/>
              </w:rPr>
              <w:t xml:space="preserve">Não há </w:t>
            </w:r>
            <w:proofErr w:type="gramStart"/>
            <w:r w:rsidRPr="00074B90">
              <w:rPr>
                <w:rFonts w:eastAsia="Times New Roman" w:cstheme="minorHAnsi"/>
                <w:color w:val="000000"/>
                <w:sz w:val="16"/>
                <w:szCs w:val="16"/>
                <w:lang w:eastAsia="pt-BR"/>
              </w:rPr>
              <w:t>uma  Comissão</w:t>
            </w:r>
            <w:proofErr w:type="gramEnd"/>
            <w:r w:rsidRPr="00074B90">
              <w:rPr>
                <w:rFonts w:eastAsia="Times New Roman" w:cstheme="minorHAnsi"/>
                <w:color w:val="000000"/>
                <w:sz w:val="16"/>
                <w:szCs w:val="16"/>
                <w:lang w:eastAsia="pt-BR"/>
              </w:rPr>
              <w:t xml:space="preserve"> Permanente de Acessibilidade e Inclusão formalizada no órgão.</w:t>
            </w:r>
          </w:p>
        </w:tc>
        <w:tc>
          <w:tcPr>
            <w:tcW w:w="709" w:type="dxa"/>
            <w:tcBorders>
              <w:top w:val="nil"/>
              <w:left w:val="nil"/>
              <w:bottom w:val="single" w:sz="4" w:space="0" w:color="auto"/>
              <w:right w:val="single" w:sz="4" w:space="0" w:color="auto"/>
            </w:tcBorders>
            <w:shd w:val="clear" w:color="000000" w:fill="F2F2F2"/>
            <w:vAlign w:val="center"/>
            <w:hideMark/>
          </w:tcPr>
          <w:p w14:paraId="2164AED1"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R4</w:t>
            </w:r>
          </w:p>
        </w:tc>
        <w:tc>
          <w:tcPr>
            <w:tcW w:w="709" w:type="dxa"/>
            <w:tcBorders>
              <w:top w:val="nil"/>
              <w:left w:val="nil"/>
              <w:bottom w:val="single" w:sz="4" w:space="0" w:color="auto"/>
              <w:right w:val="single" w:sz="4" w:space="0" w:color="auto"/>
            </w:tcBorders>
            <w:shd w:val="clear" w:color="000000" w:fill="F2F2F2"/>
            <w:vAlign w:val="center"/>
            <w:hideMark/>
          </w:tcPr>
          <w:p w14:paraId="2E934585"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10</w:t>
            </w:r>
          </w:p>
        </w:tc>
        <w:tc>
          <w:tcPr>
            <w:tcW w:w="1134" w:type="dxa"/>
            <w:tcBorders>
              <w:top w:val="nil"/>
              <w:left w:val="nil"/>
              <w:bottom w:val="single" w:sz="4" w:space="0" w:color="auto"/>
              <w:right w:val="single" w:sz="4" w:space="0" w:color="auto"/>
            </w:tcBorders>
            <w:shd w:val="clear" w:color="000000" w:fill="F2F2F2"/>
            <w:vAlign w:val="center"/>
            <w:hideMark/>
          </w:tcPr>
          <w:p w14:paraId="62DEBEA1"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5</w:t>
            </w:r>
          </w:p>
        </w:tc>
        <w:tc>
          <w:tcPr>
            <w:tcW w:w="850" w:type="dxa"/>
            <w:tcBorders>
              <w:top w:val="nil"/>
              <w:left w:val="nil"/>
              <w:bottom w:val="single" w:sz="4" w:space="0" w:color="auto"/>
              <w:right w:val="single" w:sz="4" w:space="0" w:color="auto"/>
            </w:tcBorders>
            <w:shd w:val="clear" w:color="auto" w:fill="auto"/>
            <w:vAlign w:val="center"/>
            <w:hideMark/>
          </w:tcPr>
          <w:p w14:paraId="164412FD"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50</w:t>
            </w:r>
          </w:p>
        </w:tc>
        <w:tc>
          <w:tcPr>
            <w:tcW w:w="851" w:type="dxa"/>
            <w:tcBorders>
              <w:top w:val="nil"/>
              <w:left w:val="nil"/>
              <w:bottom w:val="single" w:sz="4" w:space="0" w:color="auto"/>
              <w:right w:val="single" w:sz="4" w:space="0" w:color="auto"/>
            </w:tcBorders>
            <w:shd w:val="clear" w:color="auto" w:fill="auto"/>
            <w:vAlign w:val="center"/>
            <w:hideMark/>
          </w:tcPr>
          <w:p w14:paraId="4C9927FC" w14:textId="77777777" w:rsidR="00DB2F8C" w:rsidRPr="00074B90" w:rsidRDefault="00DB2F8C" w:rsidP="00DB2F8C">
            <w:pPr>
              <w:spacing w:after="0" w:line="240" w:lineRule="auto"/>
              <w:jc w:val="center"/>
              <w:rPr>
                <w:rFonts w:eastAsia="Times New Roman" w:cstheme="minorHAnsi"/>
                <w:sz w:val="16"/>
                <w:szCs w:val="16"/>
                <w:lang w:eastAsia="pt-BR"/>
              </w:rPr>
            </w:pPr>
            <w:r w:rsidRPr="00074B90">
              <w:rPr>
                <w:rFonts w:eastAsia="Times New Roman" w:cstheme="minorHAnsi"/>
                <w:sz w:val="16"/>
                <w:szCs w:val="16"/>
                <w:lang w:eastAsia="pt-BR"/>
              </w:rPr>
              <w:t>Alto</w:t>
            </w:r>
          </w:p>
        </w:tc>
        <w:tc>
          <w:tcPr>
            <w:tcW w:w="1842"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A9FD19B" w14:textId="77A46976" w:rsidR="00DB2F8C" w:rsidRPr="00074B90" w:rsidRDefault="008C5FAE" w:rsidP="00DB2F8C">
            <w:pPr>
              <w:spacing w:after="0" w:line="240" w:lineRule="auto"/>
              <w:jc w:val="center"/>
              <w:rPr>
                <w:rFonts w:eastAsia="Times New Roman" w:cstheme="minorHAnsi"/>
                <w:color w:val="006100"/>
                <w:sz w:val="16"/>
                <w:szCs w:val="16"/>
                <w:lang w:eastAsia="pt-BR"/>
              </w:rPr>
            </w:pPr>
            <w:r w:rsidRPr="00074B90">
              <w:rPr>
                <w:rFonts w:eastAsia="Times New Roman" w:cstheme="minorHAnsi"/>
                <w:color w:val="006100"/>
                <w:sz w:val="16"/>
                <w:szCs w:val="16"/>
                <w:lang w:eastAsia="pt-BR"/>
              </w:rPr>
              <w:t>N</w:t>
            </w:r>
            <w:r w:rsidR="00DB2F8C" w:rsidRPr="00074B90">
              <w:rPr>
                <w:rFonts w:eastAsia="Times New Roman" w:cstheme="minorHAnsi"/>
                <w:color w:val="006100"/>
                <w:sz w:val="16"/>
                <w:szCs w:val="16"/>
                <w:lang w:eastAsia="pt-BR"/>
              </w:rPr>
              <w:t>ão</w:t>
            </w:r>
          </w:p>
        </w:tc>
      </w:tr>
      <w:tr w:rsidR="00DB2F8C" w:rsidRPr="00074B90" w14:paraId="0C8683B3" w14:textId="77777777" w:rsidTr="00074B90">
        <w:trPr>
          <w:trHeight w:val="70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30EBDA28" w14:textId="77777777" w:rsidR="00DB2F8C" w:rsidRPr="00074B90" w:rsidRDefault="00DB2F8C" w:rsidP="00DB2F8C">
            <w:pPr>
              <w:spacing w:after="0" w:line="240" w:lineRule="auto"/>
              <w:rPr>
                <w:rFonts w:eastAsia="Times New Roman" w:cstheme="minorHAnsi"/>
                <w:color w:val="000000"/>
                <w:sz w:val="16"/>
                <w:szCs w:val="16"/>
                <w:lang w:eastAsia="pt-BR"/>
              </w:rPr>
            </w:pPr>
            <w:r w:rsidRPr="00074B90">
              <w:rPr>
                <w:rFonts w:eastAsia="Times New Roman" w:cstheme="minorHAnsi"/>
                <w:color w:val="000000"/>
                <w:sz w:val="16"/>
                <w:szCs w:val="16"/>
                <w:lang w:eastAsia="pt-BR"/>
              </w:rPr>
              <w:t xml:space="preserve">Não é disponibilizado intérprete de Linguagem Brasileira de Sinais, legenda, audiodescrição e comunicação em manifestações publicadas na internet. </w:t>
            </w:r>
          </w:p>
        </w:tc>
        <w:tc>
          <w:tcPr>
            <w:tcW w:w="709" w:type="dxa"/>
            <w:tcBorders>
              <w:top w:val="nil"/>
              <w:left w:val="nil"/>
              <w:bottom w:val="single" w:sz="4" w:space="0" w:color="auto"/>
              <w:right w:val="single" w:sz="4" w:space="0" w:color="auto"/>
            </w:tcBorders>
            <w:shd w:val="clear" w:color="000000" w:fill="F2F2F2"/>
            <w:vAlign w:val="center"/>
            <w:hideMark/>
          </w:tcPr>
          <w:p w14:paraId="631D0679"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R8</w:t>
            </w:r>
          </w:p>
        </w:tc>
        <w:tc>
          <w:tcPr>
            <w:tcW w:w="709" w:type="dxa"/>
            <w:tcBorders>
              <w:top w:val="nil"/>
              <w:left w:val="nil"/>
              <w:bottom w:val="single" w:sz="4" w:space="0" w:color="auto"/>
              <w:right w:val="single" w:sz="4" w:space="0" w:color="auto"/>
            </w:tcBorders>
            <w:shd w:val="clear" w:color="000000" w:fill="F2F2F2"/>
            <w:vAlign w:val="center"/>
            <w:hideMark/>
          </w:tcPr>
          <w:p w14:paraId="6B8E36E8"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10</w:t>
            </w:r>
          </w:p>
        </w:tc>
        <w:tc>
          <w:tcPr>
            <w:tcW w:w="1134" w:type="dxa"/>
            <w:tcBorders>
              <w:top w:val="nil"/>
              <w:left w:val="nil"/>
              <w:bottom w:val="single" w:sz="4" w:space="0" w:color="auto"/>
              <w:right w:val="single" w:sz="4" w:space="0" w:color="auto"/>
            </w:tcBorders>
            <w:shd w:val="clear" w:color="000000" w:fill="F2F2F2"/>
            <w:vAlign w:val="center"/>
            <w:hideMark/>
          </w:tcPr>
          <w:p w14:paraId="49DD5226"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5</w:t>
            </w:r>
          </w:p>
        </w:tc>
        <w:tc>
          <w:tcPr>
            <w:tcW w:w="850" w:type="dxa"/>
            <w:tcBorders>
              <w:top w:val="nil"/>
              <w:left w:val="nil"/>
              <w:bottom w:val="single" w:sz="4" w:space="0" w:color="auto"/>
              <w:right w:val="single" w:sz="4" w:space="0" w:color="auto"/>
            </w:tcBorders>
            <w:shd w:val="clear" w:color="auto" w:fill="auto"/>
            <w:vAlign w:val="center"/>
            <w:hideMark/>
          </w:tcPr>
          <w:p w14:paraId="4AA55CFD"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50</w:t>
            </w:r>
          </w:p>
        </w:tc>
        <w:tc>
          <w:tcPr>
            <w:tcW w:w="851" w:type="dxa"/>
            <w:tcBorders>
              <w:top w:val="nil"/>
              <w:left w:val="nil"/>
              <w:bottom w:val="single" w:sz="4" w:space="0" w:color="auto"/>
              <w:right w:val="single" w:sz="4" w:space="0" w:color="auto"/>
            </w:tcBorders>
            <w:shd w:val="clear" w:color="auto" w:fill="auto"/>
            <w:vAlign w:val="center"/>
            <w:hideMark/>
          </w:tcPr>
          <w:p w14:paraId="44ED1FF0" w14:textId="77777777" w:rsidR="00DB2F8C" w:rsidRPr="00074B90" w:rsidRDefault="00DB2F8C" w:rsidP="00DB2F8C">
            <w:pPr>
              <w:spacing w:after="0" w:line="240" w:lineRule="auto"/>
              <w:jc w:val="center"/>
              <w:rPr>
                <w:rFonts w:eastAsia="Times New Roman" w:cstheme="minorHAnsi"/>
                <w:sz w:val="16"/>
                <w:szCs w:val="16"/>
                <w:lang w:eastAsia="pt-BR"/>
              </w:rPr>
            </w:pPr>
            <w:r w:rsidRPr="00074B90">
              <w:rPr>
                <w:rFonts w:eastAsia="Times New Roman" w:cstheme="minorHAnsi"/>
                <w:sz w:val="16"/>
                <w:szCs w:val="16"/>
                <w:lang w:eastAsia="pt-BR"/>
              </w:rPr>
              <w:t>Alto</w:t>
            </w:r>
          </w:p>
        </w:tc>
        <w:tc>
          <w:tcPr>
            <w:tcW w:w="1842"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57EF25B5" w14:textId="2C5761E0" w:rsidR="00DB2F8C" w:rsidRPr="00074B90" w:rsidRDefault="008C5FAE" w:rsidP="00DB2F8C">
            <w:pPr>
              <w:spacing w:after="0" w:line="240" w:lineRule="auto"/>
              <w:jc w:val="center"/>
              <w:rPr>
                <w:rFonts w:eastAsia="Times New Roman" w:cstheme="minorHAnsi"/>
                <w:color w:val="9C6500"/>
                <w:sz w:val="16"/>
                <w:szCs w:val="16"/>
                <w:lang w:eastAsia="pt-BR"/>
              </w:rPr>
            </w:pPr>
            <w:r w:rsidRPr="00074B90">
              <w:rPr>
                <w:rFonts w:eastAsia="Times New Roman" w:cstheme="minorHAnsi"/>
                <w:color w:val="9C6500"/>
                <w:sz w:val="16"/>
                <w:szCs w:val="16"/>
                <w:lang w:eastAsia="pt-BR"/>
              </w:rPr>
              <w:t>P</w:t>
            </w:r>
            <w:r w:rsidR="00DB2F8C" w:rsidRPr="00074B90">
              <w:rPr>
                <w:rFonts w:eastAsia="Times New Roman" w:cstheme="minorHAnsi"/>
                <w:color w:val="9C6500"/>
                <w:sz w:val="16"/>
                <w:szCs w:val="16"/>
                <w:lang w:eastAsia="pt-BR"/>
              </w:rPr>
              <w:t>arcial</w:t>
            </w:r>
          </w:p>
        </w:tc>
      </w:tr>
      <w:tr w:rsidR="00DB2F8C" w:rsidRPr="00074B90" w14:paraId="7F360E0C" w14:textId="77777777" w:rsidTr="00074B90">
        <w:trPr>
          <w:trHeight w:val="70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1F770F92" w14:textId="77777777" w:rsidR="00DB2F8C" w:rsidRPr="00074B90" w:rsidRDefault="00DB2F8C" w:rsidP="00DB2F8C">
            <w:pPr>
              <w:spacing w:after="0" w:line="240" w:lineRule="auto"/>
              <w:rPr>
                <w:rFonts w:eastAsia="Times New Roman" w:cstheme="minorHAnsi"/>
                <w:color w:val="000000"/>
                <w:sz w:val="16"/>
                <w:szCs w:val="16"/>
                <w:lang w:eastAsia="pt-BR"/>
              </w:rPr>
            </w:pPr>
            <w:r w:rsidRPr="00074B90">
              <w:rPr>
                <w:rFonts w:eastAsia="Times New Roman" w:cstheme="minorHAnsi"/>
                <w:color w:val="000000"/>
                <w:sz w:val="16"/>
                <w:szCs w:val="16"/>
                <w:lang w:eastAsia="pt-BR"/>
              </w:rPr>
              <w:t xml:space="preserve">Muitos dos documentos no portal do CNJ na internet disponibilizados para download não são acessíveis. </w:t>
            </w:r>
          </w:p>
        </w:tc>
        <w:tc>
          <w:tcPr>
            <w:tcW w:w="709" w:type="dxa"/>
            <w:tcBorders>
              <w:top w:val="nil"/>
              <w:left w:val="nil"/>
              <w:bottom w:val="single" w:sz="4" w:space="0" w:color="auto"/>
              <w:right w:val="single" w:sz="4" w:space="0" w:color="auto"/>
            </w:tcBorders>
            <w:shd w:val="clear" w:color="000000" w:fill="F2F2F2"/>
            <w:vAlign w:val="center"/>
            <w:hideMark/>
          </w:tcPr>
          <w:p w14:paraId="359D0797"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R11</w:t>
            </w:r>
          </w:p>
        </w:tc>
        <w:tc>
          <w:tcPr>
            <w:tcW w:w="709" w:type="dxa"/>
            <w:tcBorders>
              <w:top w:val="nil"/>
              <w:left w:val="nil"/>
              <w:bottom w:val="single" w:sz="4" w:space="0" w:color="auto"/>
              <w:right w:val="single" w:sz="4" w:space="0" w:color="auto"/>
            </w:tcBorders>
            <w:shd w:val="clear" w:color="000000" w:fill="F2F2F2"/>
            <w:vAlign w:val="center"/>
            <w:hideMark/>
          </w:tcPr>
          <w:p w14:paraId="6439047E"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10</w:t>
            </w:r>
          </w:p>
        </w:tc>
        <w:tc>
          <w:tcPr>
            <w:tcW w:w="1134" w:type="dxa"/>
            <w:tcBorders>
              <w:top w:val="nil"/>
              <w:left w:val="nil"/>
              <w:bottom w:val="single" w:sz="4" w:space="0" w:color="auto"/>
              <w:right w:val="single" w:sz="4" w:space="0" w:color="auto"/>
            </w:tcBorders>
            <w:shd w:val="clear" w:color="000000" w:fill="F2F2F2"/>
            <w:vAlign w:val="center"/>
            <w:hideMark/>
          </w:tcPr>
          <w:p w14:paraId="7A6E5167"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5</w:t>
            </w:r>
          </w:p>
        </w:tc>
        <w:tc>
          <w:tcPr>
            <w:tcW w:w="850" w:type="dxa"/>
            <w:tcBorders>
              <w:top w:val="nil"/>
              <w:left w:val="nil"/>
              <w:bottom w:val="single" w:sz="4" w:space="0" w:color="auto"/>
              <w:right w:val="single" w:sz="4" w:space="0" w:color="auto"/>
            </w:tcBorders>
            <w:shd w:val="clear" w:color="auto" w:fill="auto"/>
            <w:vAlign w:val="center"/>
            <w:hideMark/>
          </w:tcPr>
          <w:p w14:paraId="7535D161"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50</w:t>
            </w:r>
          </w:p>
        </w:tc>
        <w:tc>
          <w:tcPr>
            <w:tcW w:w="851" w:type="dxa"/>
            <w:tcBorders>
              <w:top w:val="nil"/>
              <w:left w:val="nil"/>
              <w:bottom w:val="single" w:sz="4" w:space="0" w:color="auto"/>
              <w:right w:val="single" w:sz="4" w:space="0" w:color="auto"/>
            </w:tcBorders>
            <w:shd w:val="clear" w:color="auto" w:fill="auto"/>
            <w:vAlign w:val="center"/>
            <w:hideMark/>
          </w:tcPr>
          <w:p w14:paraId="2CAE64E9" w14:textId="77777777" w:rsidR="00DB2F8C" w:rsidRPr="00074B90" w:rsidRDefault="00DB2F8C" w:rsidP="00DB2F8C">
            <w:pPr>
              <w:spacing w:after="0" w:line="240" w:lineRule="auto"/>
              <w:jc w:val="center"/>
              <w:rPr>
                <w:rFonts w:eastAsia="Times New Roman" w:cstheme="minorHAnsi"/>
                <w:sz w:val="16"/>
                <w:szCs w:val="16"/>
                <w:lang w:eastAsia="pt-BR"/>
              </w:rPr>
            </w:pPr>
            <w:r w:rsidRPr="00074B90">
              <w:rPr>
                <w:rFonts w:eastAsia="Times New Roman" w:cstheme="minorHAnsi"/>
                <w:sz w:val="16"/>
                <w:szCs w:val="16"/>
                <w:lang w:eastAsia="pt-BR"/>
              </w:rPr>
              <w:t>Alto</w:t>
            </w:r>
          </w:p>
        </w:tc>
        <w:tc>
          <w:tcPr>
            <w:tcW w:w="1842"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3961FD0F" w14:textId="0F79A9C3" w:rsidR="00DB2F8C" w:rsidRPr="00074B90" w:rsidRDefault="008C5FAE" w:rsidP="00DB2F8C">
            <w:pPr>
              <w:spacing w:after="0" w:line="240" w:lineRule="auto"/>
              <w:jc w:val="center"/>
              <w:rPr>
                <w:rFonts w:eastAsia="Times New Roman" w:cstheme="minorHAnsi"/>
                <w:color w:val="006100"/>
                <w:sz w:val="16"/>
                <w:szCs w:val="16"/>
                <w:lang w:eastAsia="pt-BR"/>
              </w:rPr>
            </w:pPr>
            <w:r w:rsidRPr="00074B90">
              <w:rPr>
                <w:rFonts w:eastAsia="Times New Roman" w:cstheme="minorHAnsi"/>
                <w:color w:val="006100"/>
                <w:sz w:val="16"/>
                <w:szCs w:val="16"/>
                <w:lang w:eastAsia="pt-BR"/>
              </w:rPr>
              <w:t>N</w:t>
            </w:r>
            <w:r w:rsidR="00DB2F8C" w:rsidRPr="00074B90">
              <w:rPr>
                <w:rFonts w:eastAsia="Times New Roman" w:cstheme="minorHAnsi"/>
                <w:color w:val="006100"/>
                <w:sz w:val="16"/>
                <w:szCs w:val="16"/>
                <w:lang w:eastAsia="pt-BR"/>
              </w:rPr>
              <w:t>ão</w:t>
            </w:r>
          </w:p>
        </w:tc>
      </w:tr>
      <w:tr w:rsidR="00DB2F8C" w:rsidRPr="00074B90" w14:paraId="2EB85361" w14:textId="77777777" w:rsidTr="00074B90">
        <w:trPr>
          <w:trHeight w:val="70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57C5EE40" w14:textId="77777777" w:rsidR="00DB2F8C" w:rsidRPr="00074B90" w:rsidRDefault="00DB2F8C" w:rsidP="00DB2F8C">
            <w:pPr>
              <w:spacing w:after="0" w:line="240" w:lineRule="auto"/>
              <w:rPr>
                <w:rFonts w:eastAsia="Times New Roman" w:cstheme="minorHAnsi"/>
                <w:color w:val="000000"/>
                <w:sz w:val="16"/>
                <w:szCs w:val="16"/>
                <w:lang w:eastAsia="pt-BR"/>
              </w:rPr>
            </w:pPr>
            <w:r w:rsidRPr="00074B90">
              <w:rPr>
                <w:rFonts w:eastAsia="Times New Roman" w:cstheme="minorHAnsi"/>
                <w:color w:val="000000"/>
                <w:sz w:val="16"/>
                <w:szCs w:val="16"/>
                <w:lang w:eastAsia="pt-BR"/>
              </w:rPr>
              <w:t xml:space="preserve">Muitos dos textos disponibilizados no portal do CNJ na internet não são acessíveis. </w:t>
            </w:r>
          </w:p>
        </w:tc>
        <w:tc>
          <w:tcPr>
            <w:tcW w:w="709" w:type="dxa"/>
            <w:tcBorders>
              <w:top w:val="nil"/>
              <w:left w:val="nil"/>
              <w:bottom w:val="single" w:sz="4" w:space="0" w:color="auto"/>
              <w:right w:val="single" w:sz="4" w:space="0" w:color="auto"/>
            </w:tcBorders>
            <w:shd w:val="clear" w:color="000000" w:fill="F2F2F2"/>
            <w:vAlign w:val="center"/>
            <w:hideMark/>
          </w:tcPr>
          <w:p w14:paraId="5F51EBE2"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R12</w:t>
            </w:r>
          </w:p>
        </w:tc>
        <w:tc>
          <w:tcPr>
            <w:tcW w:w="709" w:type="dxa"/>
            <w:tcBorders>
              <w:top w:val="nil"/>
              <w:left w:val="nil"/>
              <w:bottom w:val="single" w:sz="4" w:space="0" w:color="auto"/>
              <w:right w:val="single" w:sz="4" w:space="0" w:color="auto"/>
            </w:tcBorders>
            <w:shd w:val="clear" w:color="000000" w:fill="F2F2F2"/>
            <w:vAlign w:val="center"/>
            <w:hideMark/>
          </w:tcPr>
          <w:p w14:paraId="64D326C0"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10</w:t>
            </w:r>
          </w:p>
        </w:tc>
        <w:tc>
          <w:tcPr>
            <w:tcW w:w="1134" w:type="dxa"/>
            <w:tcBorders>
              <w:top w:val="nil"/>
              <w:left w:val="nil"/>
              <w:bottom w:val="single" w:sz="4" w:space="0" w:color="auto"/>
              <w:right w:val="single" w:sz="4" w:space="0" w:color="auto"/>
            </w:tcBorders>
            <w:shd w:val="clear" w:color="000000" w:fill="F2F2F2"/>
            <w:vAlign w:val="center"/>
            <w:hideMark/>
          </w:tcPr>
          <w:p w14:paraId="138271F0"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5</w:t>
            </w:r>
          </w:p>
        </w:tc>
        <w:tc>
          <w:tcPr>
            <w:tcW w:w="850" w:type="dxa"/>
            <w:tcBorders>
              <w:top w:val="nil"/>
              <w:left w:val="nil"/>
              <w:bottom w:val="single" w:sz="4" w:space="0" w:color="auto"/>
              <w:right w:val="single" w:sz="4" w:space="0" w:color="auto"/>
            </w:tcBorders>
            <w:shd w:val="clear" w:color="auto" w:fill="auto"/>
            <w:vAlign w:val="center"/>
            <w:hideMark/>
          </w:tcPr>
          <w:p w14:paraId="0E59C408"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50</w:t>
            </w:r>
          </w:p>
        </w:tc>
        <w:tc>
          <w:tcPr>
            <w:tcW w:w="851" w:type="dxa"/>
            <w:tcBorders>
              <w:top w:val="nil"/>
              <w:left w:val="nil"/>
              <w:bottom w:val="single" w:sz="4" w:space="0" w:color="auto"/>
              <w:right w:val="single" w:sz="4" w:space="0" w:color="auto"/>
            </w:tcBorders>
            <w:shd w:val="clear" w:color="auto" w:fill="auto"/>
            <w:vAlign w:val="center"/>
            <w:hideMark/>
          </w:tcPr>
          <w:p w14:paraId="24C21118" w14:textId="77777777" w:rsidR="00DB2F8C" w:rsidRPr="00074B90" w:rsidRDefault="00DB2F8C" w:rsidP="00DB2F8C">
            <w:pPr>
              <w:spacing w:after="0" w:line="240" w:lineRule="auto"/>
              <w:jc w:val="center"/>
              <w:rPr>
                <w:rFonts w:eastAsia="Times New Roman" w:cstheme="minorHAnsi"/>
                <w:sz w:val="16"/>
                <w:szCs w:val="16"/>
                <w:lang w:eastAsia="pt-BR"/>
              </w:rPr>
            </w:pPr>
            <w:r w:rsidRPr="00074B90">
              <w:rPr>
                <w:rFonts w:eastAsia="Times New Roman" w:cstheme="minorHAnsi"/>
                <w:sz w:val="16"/>
                <w:szCs w:val="16"/>
                <w:lang w:eastAsia="pt-BR"/>
              </w:rPr>
              <w:t>Alto</w:t>
            </w:r>
          </w:p>
        </w:tc>
        <w:tc>
          <w:tcPr>
            <w:tcW w:w="1842"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416834F" w14:textId="41CEA04A" w:rsidR="00DB2F8C" w:rsidRPr="00074B90" w:rsidRDefault="008C5FAE" w:rsidP="00DB2F8C">
            <w:pPr>
              <w:spacing w:after="0" w:line="240" w:lineRule="auto"/>
              <w:jc w:val="center"/>
              <w:rPr>
                <w:rFonts w:eastAsia="Times New Roman" w:cstheme="minorHAnsi"/>
                <w:color w:val="006100"/>
                <w:sz w:val="16"/>
                <w:szCs w:val="16"/>
                <w:lang w:eastAsia="pt-BR"/>
              </w:rPr>
            </w:pPr>
            <w:r w:rsidRPr="00074B90">
              <w:rPr>
                <w:rFonts w:eastAsia="Times New Roman" w:cstheme="minorHAnsi"/>
                <w:color w:val="006100"/>
                <w:sz w:val="16"/>
                <w:szCs w:val="16"/>
                <w:lang w:eastAsia="pt-BR"/>
              </w:rPr>
              <w:t>N</w:t>
            </w:r>
            <w:r w:rsidR="00DB2F8C" w:rsidRPr="00074B90">
              <w:rPr>
                <w:rFonts w:eastAsia="Times New Roman" w:cstheme="minorHAnsi"/>
                <w:color w:val="006100"/>
                <w:sz w:val="16"/>
                <w:szCs w:val="16"/>
                <w:lang w:eastAsia="pt-BR"/>
              </w:rPr>
              <w:t>ão</w:t>
            </w:r>
          </w:p>
        </w:tc>
      </w:tr>
      <w:tr w:rsidR="00DB2F8C" w:rsidRPr="00074B90" w14:paraId="3302492E" w14:textId="77777777" w:rsidTr="00074B90">
        <w:trPr>
          <w:trHeight w:val="70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7063765E" w14:textId="77777777" w:rsidR="00DB2F8C" w:rsidRPr="00074B90" w:rsidRDefault="00DB2F8C" w:rsidP="00DB2F8C">
            <w:pPr>
              <w:spacing w:after="0" w:line="240" w:lineRule="auto"/>
              <w:rPr>
                <w:rFonts w:eastAsia="Times New Roman" w:cstheme="minorHAnsi"/>
                <w:color w:val="000000"/>
                <w:sz w:val="16"/>
                <w:szCs w:val="16"/>
                <w:lang w:eastAsia="pt-BR"/>
              </w:rPr>
            </w:pPr>
            <w:r w:rsidRPr="00074B90">
              <w:rPr>
                <w:rFonts w:eastAsia="Times New Roman" w:cstheme="minorHAnsi"/>
                <w:color w:val="000000"/>
                <w:sz w:val="16"/>
                <w:szCs w:val="16"/>
                <w:lang w:eastAsia="pt-BR"/>
              </w:rPr>
              <w:t xml:space="preserve">As publicações nas redes sociais do CNJ não são acessíveis. </w:t>
            </w:r>
          </w:p>
        </w:tc>
        <w:tc>
          <w:tcPr>
            <w:tcW w:w="709" w:type="dxa"/>
            <w:tcBorders>
              <w:top w:val="nil"/>
              <w:left w:val="nil"/>
              <w:bottom w:val="single" w:sz="4" w:space="0" w:color="auto"/>
              <w:right w:val="single" w:sz="4" w:space="0" w:color="auto"/>
            </w:tcBorders>
            <w:shd w:val="clear" w:color="000000" w:fill="F2F2F2"/>
            <w:vAlign w:val="center"/>
            <w:hideMark/>
          </w:tcPr>
          <w:p w14:paraId="32C0F4F4"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R22</w:t>
            </w:r>
          </w:p>
        </w:tc>
        <w:tc>
          <w:tcPr>
            <w:tcW w:w="709" w:type="dxa"/>
            <w:tcBorders>
              <w:top w:val="nil"/>
              <w:left w:val="nil"/>
              <w:bottom w:val="single" w:sz="4" w:space="0" w:color="auto"/>
              <w:right w:val="single" w:sz="4" w:space="0" w:color="auto"/>
            </w:tcBorders>
            <w:shd w:val="clear" w:color="000000" w:fill="F2F2F2"/>
            <w:vAlign w:val="center"/>
            <w:hideMark/>
          </w:tcPr>
          <w:p w14:paraId="2F81F169"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10</w:t>
            </w:r>
          </w:p>
        </w:tc>
        <w:tc>
          <w:tcPr>
            <w:tcW w:w="1134" w:type="dxa"/>
            <w:tcBorders>
              <w:top w:val="nil"/>
              <w:left w:val="nil"/>
              <w:bottom w:val="single" w:sz="4" w:space="0" w:color="auto"/>
              <w:right w:val="single" w:sz="4" w:space="0" w:color="auto"/>
            </w:tcBorders>
            <w:shd w:val="clear" w:color="000000" w:fill="F2F2F2"/>
            <w:vAlign w:val="center"/>
            <w:hideMark/>
          </w:tcPr>
          <w:p w14:paraId="27170889"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5</w:t>
            </w:r>
          </w:p>
        </w:tc>
        <w:tc>
          <w:tcPr>
            <w:tcW w:w="850" w:type="dxa"/>
            <w:tcBorders>
              <w:top w:val="nil"/>
              <w:left w:val="nil"/>
              <w:bottom w:val="single" w:sz="4" w:space="0" w:color="auto"/>
              <w:right w:val="single" w:sz="4" w:space="0" w:color="auto"/>
            </w:tcBorders>
            <w:shd w:val="clear" w:color="auto" w:fill="auto"/>
            <w:vAlign w:val="center"/>
            <w:hideMark/>
          </w:tcPr>
          <w:p w14:paraId="39AF3CDF"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50</w:t>
            </w:r>
          </w:p>
        </w:tc>
        <w:tc>
          <w:tcPr>
            <w:tcW w:w="851" w:type="dxa"/>
            <w:tcBorders>
              <w:top w:val="nil"/>
              <w:left w:val="nil"/>
              <w:bottom w:val="single" w:sz="4" w:space="0" w:color="auto"/>
              <w:right w:val="single" w:sz="4" w:space="0" w:color="auto"/>
            </w:tcBorders>
            <w:shd w:val="clear" w:color="auto" w:fill="auto"/>
            <w:vAlign w:val="center"/>
            <w:hideMark/>
          </w:tcPr>
          <w:p w14:paraId="12BF0D55" w14:textId="77777777" w:rsidR="00DB2F8C" w:rsidRPr="00074B90" w:rsidRDefault="00DB2F8C" w:rsidP="00DB2F8C">
            <w:pPr>
              <w:spacing w:after="0" w:line="240" w:lineRule="auto"/>
              <w:jc w:val="center"/>
              <w:rPr>
                <w:rFonts w:eastAsia="Times New Roman" w:cstheme="minorHAnsi"/>
                <w:sz w:val="16"/>
                <w:szCs w:val="16"/>
                <w:lang w:eastAsia="pt-BR"/>
              </w:rPr>
            </w:pPr>
            <w:r w:rsidRPr="00074B90">
              <w:rPr>
                <w:rFonts w:eastAsia="Times New Roman" w:cstheme="minorHAnsi"/>
                <w:sz w:val="16"/>
                <w:szCs w:val="16"/>
                <w:lang w:eastAsia="pt-BR"/>
              </w:rPr>
              <w:t>Alto</w:t>
            </w:r>
          </w:p>
        </w:tc>
        <w:tc>
          <w:tcPr>
            <w:tcW w:w="1842"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466F32F2" w14:textId="14DF7D06" w:rsidR="00DB2F8C" w:rsidRPr="00074B90" w:rsidRDefault="008C5FAE" w:rsidP="00DB2F8C">
            <w:pPr>
              <w:spacing w:after="0" w:line="240" w:lineRule="auto"/>
              <w:jc w:val="center"/>
              <w:rPr>
                <w:rFonts w:eastAsia="Times New Roman" w:cstheme="minorHAnsi"/>
                <w:color w:val="9C6500"/>
                <w:sz w:val="16"/>
                <w:szCs w:val="16"/>
                <w:lang w:eastAsia="pt-BR"/>
              </w:rPr>
            </w:pPr>
            <w:r w:rsidRPr="00074B90">
              <w:rPr>
                <w:rFonts w:eastAsia="Times New Roman" w:cstheme="minorHAnsi"/>
                <w:color w:val="9C6500"/>
                <w:sz w:val="16"/>
                <w:szCs w:val="16"/>
                <w:lang w:eastAsia="pt-BR"/>
              </w:rPr>
              <w:t>P</w:t>
            </w:r>
            <w:r w:rsidR="00DB2F8C" w:rsidRPr="00074B90">
              <w:rPr>
                <w:rFonts w:eastAsia="Times New Roman" w:cstheme="minorHAnsi"/>
                <w:color w:val="9C6500"/>
                <w:sz w:val="16"/>
                <w:szCs w:val="16"/>
                <w:lang w:eastAsia="pt-BR"/>
              </w:rPr>
              <w:t>arcial</w:t>
            </w:r>
          </w:p>
        </w:tc>
      </w:tr>
      <w:tr w:rsidR="00DB2F8C" w:rsidRPr="00074B90" w14:paraId="0F02CAF7" w14:textId="77777777" w:rsidTr="00074B90">
        <w:trPr>
          <w:trHeight w:val="70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79BE2653" w14:textId="77777777" w:rsidR="00DB2F8C" w:rsidRPr="00074B90" w:rsidRDefault="00DB2F8C" w:rsidP="00DB2F8C">
            <w:pPr>
              <w:spacing w:after="0" w:line="240" w:lineRule="auto"/>
              <w:rPr>
                <w:rFonts w:eastAsia="Times New Roman" w:cstheme="minorHAnsi"/>
                <w:color w:val="000000"/>
                <w:sz w:val="16"/>
                <w:szCs w:val="16"/>
                <w:lang w:eastAsia="pt-BR"/>
              </w:rPr>
            </w:pPr>
            <w:r w:rsidRPr="00074B90">
              <w:rPr>
                <w:rFonts w:eastAsia="Times New Roman" w:cstheme="minorHAnsi"/>
                <w:color w:val="000000"/>
                <w:sz w:val="16"/>
                <w:szCs w:val="16"/>
                <w:lang w:eastAsia="pt-BR"/>
              </w:rPr>
              <w:t xml:space="preserve">A análise das páginas do portal do CNJ na internet por meio do Avaliador e Simulador de Acessibilidade em Sítios (ASES) demonstra que o nível de acessibilidade é baixo. </w:t>
            </w:r>
          </w:p>
        </w:tc>
        <w:tc>
          <w:tcPr>
            <w:tcW w:w="709" w:type="dxa"/>
            <w:tcBorders>
              <w:top w:val="nil"/>
              <w:left w:val="nil"/>
              <w:bottom w:val="single" w:sz="4" w:space="0" w:color="auto"/>
              <w:right w:val="single" w:sz="4" w:space="0" w:color="auto"/>
            </w:tcBorders>
            <w:shd w:val="clear" w:color="000000" w:fill="F2F2F2"/>
            <w:vAlign w:val="center"/>
            <w:hideMark/>
          </w:tcPr>
          <w:p w14:paraId="0ED13C56"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R6</w:t>
            </w:r>
          </w:p>
        </w:tc>
        <w:tc>
          <w:tcPr>
            <w:tcW w:w="709" w:type="dxa"/>
            <w:tcBorders>
              <w:top w:val="nil"/>
              <w:left w:val="nil"/>
              <w:bottom w:val="single" w:sz="4" w:space="0" w:color="auto"/>
              <w:right w:val="single" w:sz="4" w:space="0" w:color="auto"/>
            </w:tcBorders>
            <w:shd w:val="clear" w:color="000000" w:fill="F2F2F2"/>
            <w:vAlign w:val="center"/>
            <w:hideMark/>
          </w:tcPr>
          <w:p w14:paraId="0C045E3A"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8</w:t>
            </w:r>
          </w:p>
        </w:tc>
        <w:tc>
          <w:tcPr>
            <w:tcW w:w="1134" w:type="dxa"/>
            <w:tcBorders>
              <w:top w:val="nil"/>
              <w:left w:val="nil"/>
              <w:bottom w:val="single" w:sz="4" w:space="0" w:color="auto"/>
              <w:right w:val="single" w:sz="4" w:space="0" w:color="auto"/>
            </w:tcBorders>
            <w:shd w:val="clear" w:color="000000" w:fill="F2F2F2"/>
            <w:vAlign w:val="center"/>
            <w:hideMark/>
          </w:tcPr>
          <w:p w14:paraId="1E9F8647"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5</w:t>
            </w:r>
          </w:p>
        </w:tc>
        <w:tc>
          <w:tcPr>
            <w:tcW w:w="850" w:type="dxa"/>
            <w:tcBorders>
              <w:top w:val="nil"/>
              <w:left w:val="nil"/>
              <w:bottom w:val="single" w:sz="4" w:space="0" w:color="auto"/>
              <w:right w:val="single" w:sz="4" w:space="0" w:color="auto"/>
            </w:tcBorders>
            <w:shd w:val="clear" w:color="auto" w:fill="auto"/>
            <w:vAlign w:val="center"/>
            <w:hideMark/>
          </w:tcPr>
          <w:p w14:paraId="68EF15E7"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40</w:t>
            </w:r>
          </w:p>
        </w:tc>
        <w:tc>
          <w:tcPr>
            <w:tcW w:w="851" w:type="dxa"/>
            <w:tcBorders>
              <w:top w:val="nil"/>
              <w:left w:val="nil"/>
              <w:bottom w:val="single" w:sz="4" w:space="0" w:color="auto"/>
              <w:right w:val="single" w:sz="4" w:space="0" w:color="auto"/>
            </w:tcBorders>
            <w:shd w:val="clear" w:color="auto" w:fill="auto"/>
            <w:vAlign w:val="center"/>
            <w:hideMark/>
          </w:tcPr>
          <w:p w14:paraId="37281D07" w14:textId="77777777" w:rsidR="00DB2F8C" w:rsidRPr="00074B90" w:rsidRDefault="00DB2F8C" w:rsidP="00DB2F8C">
            <w:pPr>
              <w:spacing w:after="0" w:line="240" w:lineRule="auto"/>
              <w:jc w:val="center"/>
              <w:rPr>
                <w:rFonts w:eastAsia="Times New Roman" w:cstheme="minorHAnsi"/>
                <w:sz w:val="16"/>
                <w:szCs w:val="16"/>
                <w:lang w:eastAsia="pt-BR"/>
              </w:rPr>
            </w:pPr>
            <w:r w:rsidRPr="00074B90">
              <w:rPr>
                <w:rFonts w:eastAsia="Times New Roman" w:cstheme="minorHAnsi"/>
                <w:sz w:val="16"/>
                <w:szCs w:val="16"/>
                <w:lang w:eastAsia="pt-BR"/>
              </w:rPr>
              <w:t>Alto</w:t>
            </w:r>
          </w:p>
        </w:tc>
        <w:tc>
          <w:tcPr>
            <w:tcW w:w="1842"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8EE74C8" w14:textId="1B8E61B0" w:rsidR="00DB2F8C" w:rsidRPr="00074B90" w:rsidRDefault="008C5FAE" w:rsidP="00DB2F8C">
            <w:pPr>
              <w:spacing w:after="0" w:line="240" w:lineRule="auto"/>
              <w:jc w:val="center"/>
              <w:rPr>
                <w:rFonts w:eastAsia="Times New Roman" w:cstheme="minorHAnsi"/>
                <w:color w:val="006100"/>
                <w:sz w:val="16"/>
                <w:szCs w:val="16"/>
                <w:lang w:eastAsia="pt-BR"/>
              </w:rPr>
            </w:pPr>
            <w:r w:rsidRPr="00074B90">
              <w:rPr>
                <w:rFonts w:eastAsia="Times New Roman" w:cstheme="minorHAnsi"/>
                <w:color w:val="006100"/>
                <w:sz w:val="16"/>
                <w:szCs w:val="16"/>
                <w:lang w:eastAsia="pt-BR"/>
              </w:rPr>
              <w:t>N</w:t>
            </w:r>
            <w:r w:rsidR="00DB2F8C" w:rsidRPr="00074B90">
              <w:rPr>
                <w:rFonts w:eastAsia="Times New Roman" w:cstheme="minorHAnsi"/>
                <w:color w:val="006100"/>
                <w:sz w:val="16"/>
                <w:szCs w:val="16"/>
                <w:lang w:eastAsia="pt-BR"/>
              </w:rPr>
              <w:t>ão</w:t>
            </w:r>
          </w:p>
        </w:tc>
      </w:tr>
      <w:tr w:rsidR="00DB2F8C" w:rsidRPr="00074B90" w14:paraId="0A6214E9" w14:textId="77777777" w:rsidTr="00074B90">
        <w:trPr>
          <w:trHeight w:val="70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793122F2" w14:textId="77777777" w:rsidR="00DB2F8C" w:rsidRPr="00074B90" w:rsidRDefault="00DB2F8C" w:rsidP="00DB2F8C">
            <w:pPr>
              <w:spacing w:after="0" w:line="240" w:lineRule="auto"/>
              <w:rPr>
                <w:rFonts w:eastAsia="Times New Roman" w:cstheme="minorHAnsi"/>
                <w:color w:val="000000"/>
                <w:sz w:val="16"/>
                <w:szCs w:val="16"/>
                <w:lang w:eastAsia="pt-BR"/>
              </w:rPr>
            </w:pPr>
            <w:r w:rsidRPr="00074B90">
              <w:rPr>
                <w:rFonts w:eastAsia="Times New Roman" w:cstheme="minorHAnsi"/>
                <w:color w:val="000000"/>
                <w:sz w:val="16"/>
                <w:szCs w:val="16"/>
                <w:lang w:eastAsia="pt-BR"/>
              </w:rPr>
              <w:t xml:space="preserve">Há uso de ferramenta de validação CAPTCHA no portal da internet do CNJ. </w:t>
            </w:r>
          </w:p>
        </w:tc>
        <w:tc>
          <w:tcPr>
            <w:tcW w:w="709" w:type="dxa"/>
            <w:tcBorders>
              <w:top w:val="nil"/>
              <w:left w:val="nil"/>
              <w:bottom w:val="single" w:sz="4" w:space="0" w:color="auto"/>
              <w:right w:val="single" w:sz="4" w:space="0" w:color="auto"/>
            </w:tcBorders>
            <w:shd w:val="clear" w:color="000000" w:fill="F2F2F2"/>
            <w:vAlign w:val="center"/>
            <w:hideMark/>
          </w:tcPr>
          <w:p w14:paraId="6D16871C"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R7</w:t>
            </w:r>
          </w:p>
        </w:tc>
        <w:tc>
          <w:tcPr>
            <w:tcW w:w="709" w:type="dxa"/>
            <w:tcBorders>
              <w:top w:val="nil"/>
              <w:left w:val="nil"/>
              <w:bottom w:val="single" w:sz="4" w:space="0" w:color="auto"/>
              <w:right w:val="single" w:sz="4" w:space="0" w:color="auto"/>
            </w:tcBorders>
            <w:shd w:val="clear" w:color="000000" w:fill="F2F2F2"/>
            <w:vAlign w:val="center"/>
            <w:hideMark/>
          </w:tcPr>
          <w:p w14:paraId="144A3E47"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8</w:t>
            </w:r>
          </w:p>
        </w:tc>
        <w:tc>
          <w:tcPr>
            <w:tcW w:w="1134" w:type="dxa"/>
            <w:tcBorders>
              <w:top w:val="nil"/>
              <w:left w:val="nil"/>
              <w:bottom w:val="single" w:sz="4" w:space="0" w:color="auto"/>
              <w:right w:val="single" w:sz="4" w:space="0" w:color="auto"/>
            </w:tcBorders>
            <w:shd w:val="clear" w:color="000000" w:fill="F2F2F2"/>
            <w:vAlign w:val="center"/>
            <w:hideMark/>
          </w:tcPr>
          <w:p w14:paraId="7F43DC11"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5</w:t>
            </w:r>
          </w:p>
        </w:tc>
        <w:tc>
          <w:tcPr>
            <w:tcW w:w="850" w:type="dxa"/>
            <w:tcBorders>
              <w:top w:val="nil"/>
              <w:left w:val="nil"/>
              <w:bottom w:val="single" w:sz="4" w:space="0" w:color="auto"/>
              <w:right w:val="single" w:sz="4" w:space="0" w:color="auto"/>
            </w:tcBorders>
            <w:shd w:val="clear" w:color="auto" w:fill="auto"/>
            <w:vAlign w:val="center"/>
            <w:hideMark/>
          </w:tcPr>
          <w:p w14:paraId="695E73CE"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40</w:t>
            </w:r>
          </w:p>
        </w:tc>
        <w:tc>
          <w:tcPr>
            <w:tcW w:w="851" w:type="dxa"/>
            <w:tcBorders>
              <w:top w:val="nil"/>
              <w:left w:val="nil"/>
              <w:bottom w:val="single" w:sz="4" w:space="0" w:color="auto"/>
              <w:right w:val="single" w:sz="4" w:space="0" w:color="auto"/>
            </w:tcBorders>
            <w:shd w:val="clear" w:color="auto" w:fill="auto"/>
            <w:vAlign w:val="center"/>
            <w:hideMark/>
          </w:tcPr>
          <w:p w14:paraId="678D9AF2" w14:textId="77777777" w:rsidR="00DB2F8C" w:rsidRPr="00074B90" w:rsidRDefault="00DB2F8C" w:rsidP="00DB2F8C">
            <w:pPr>
              <w:spacing w:after="0" w:line="240" w:lineRule="auto"/>
              <w:jc w:val="center"/>
              <w:rPr>
                <w:rFonts w:eastAsia="Times New Roman" w:cstheme="minorHAnsi"/>
                <w:sz w:val="16"/>
                <w:szCs w:val="16"/>
                <w:lang w:eastAsia="pt-BR"/>
              </w:rPr>
            </w:pPr>
            <w:r w:rsidRPr="00074B90">
              <w:rPr>
                <w:rFonts w:eastAsia="Times New Roman" w:cstheme="minorHAnsi"/>
                <w:sz w:val="16"/>
                <w:szCs w:val="16"/>
                <w:lang w:eastAsia="pt-BR"/>
              </w:rPr>
              <w:t>Alto</w:t>
            </w:r>
          </w:p>
        </w:tc>
        <w:tc>
          <w:tcPr>
            <w:tcW w:w="1842"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3E7E3272" w14:textId="63C44CF9" w:rsidR="00DB2F8C" w:rsidRPr="00074B90" w:rsidRDefault="008C5FAE" w:rsidP="00DB2F8C">
            <w:pPr>
              <w:spacing w:after="0" w:line="240" w:lineRule="auto"/>
              <w:jc w:val="center"/>
              <w:rPr>
                <w:rFonts w:eastAsia="Times New Roman" w:cstheme="minorHAnsi"/>
                <w:color w:val="006100"/>
                <w:sz w:val="16"/>
                <w:szCs w:val="16"/>
                <w:lang w:eastAsia="pt-BR"/>
              </w:rPr>
            </w:pPr>
            <w:r w:rsidRPr="00074B90">
              <w:rPr>
                <w:rFonts w:eastAsia="Times New Roman" w:cstheme="minorHAnsi"/>
                <w:color w:val="006100"/>
                <w:sz w:val="16"/>
                <w:szCs w:val="16"/>
                <w:lang w:eastAsia="pt-BR"/>
              </w:rPr>
              <w:t>N</w:t>
            </w:r>
            <w:r w:rsidR="00DB2F8C" w:rsidRPr="00074B90">
              <w:rPr>
                <w:rFonts w:eastAsia="Times New Roman" w:cstheme="minorHAnsi"/>
                <w:color w:val="006100"/>
                <w:sz w:val="16"/>
                <w:szCs w:val="16"/>
                <w:lang w:eastAsia="pt-BR"/>
              </w:rPr>
              <w:t>ão</w:t>
            </w:r>
          </w:p>
        </w:tc>
      </w:tr>
      <w:tr w:rsidR="00DB2F8C" w:rsidRPr="00074B90" w14:paraId="13451AD4" w14:textId="77777777" w:rsidTr="00074B90">
        <w:trPr>
          <w:trHeight w:val="70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6FC8EBC9" w14:textId="77777777" w:rsidR="00DB2F8C" w:rsidRPr="00074B90" w:rsidRDefault="00DB2F8C" w:rsidP="00DB2F8C">
            <w:pPr>
              <w:spacing w:after="0" w:line="240" w:lineRule="auto"/>
              <w:rPr>
                <w:rFonts w:eastAsia="Times New Roman" w:cstheme="minorHAnsi"/>
                <w:color w:val="000000"/>
                <w:sz w:val="16"/>
                <w:szCs w:val="16"/>
                <w:lang w:eastAsia="pt-BR"/>
              </w:rPr>
            </w:pPr>
            <w:r w:rsidRPr="00074B90">
              <w:rPr>
                <w:rFonts w:eastAsia="Times New Roman" w:cstheme="minorHAnsi"/>
                <w:color w:val="000000"/>
                <w:sz w:val="16"/>
                <w:szCs w:val="16"/>
                <w:lang w:eastAsia="pt-BR"/>
              </w:rPr>
              <w:t xml:space="preserve">Há presença de links do tipo LEIA MAIS no portal do CNJ na internet. </w:t>
            </w:r>
          </w:p>
        </w:tc>
        <w:tc>
          <w:tcPr>
            <w:tcW w:w="709" w:type="dxa"/>
            <w:tcBorders>
              <w:top w:val="nil"/>
              <w:left w:val="nil"/>
              <w:bottom w:val="single" w:sz="4" w:space="0" w:color="auto"/>
              <w:right w:val="single" w:sz="4" w:space="0" w:color="auto"/>
            </w:tcBorders>
            <w:shd w:val="clear" w:color="000000" w:fill="F2F2F2"/>
            <w:vAlign w:val="center"/>
            <w:hideMark/>
          </w:tcPr>
          <w:p w14:paraId="0A0A6041"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R9</w:t>
            </w:r>
          </w:p>
        </w:tc>
        <w:tc>
          <w:tcPr>
            <w:tcW w:w="709" w:type="dxa"/>
            <w:tcBorders>
              <w:top w:val="nil"/>
              <w:left w:val="nil"/>
              <w:bottom w:val="single" w:sz="4" w:space="0" w:color="auto"/>
              <w:right w:val="single" w:sz="4" w:space="0" w:color="auto"/>
            </w:tcBorders>
            <w:shd w:val="clear" w:color="000000" w:fill="F2F2F2"/>
            <w:vAlign w:val="center"/>
            <w:hideMark/>
          </w:tcPr>
          <w:p w14:paraId="4B1B562F"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8</w:t>
            </w:r>
          </w:p>
        </w:tc>
        <w:tc>
          <w:tcPr>
            <w:tcW w:w="1134" w:type="dxa"/>
            <w:tcBorders>
              <w:top w:val="nil"/>
              <w:left w:val="nil"/>
              <w:bottom w:val="single" w:sz="4" w:space="0" w:color="auto"/>
              <w:right w:val="single" w:sz="4" w:space="0" w:color="auto"/>
            </w:tcBorders>
            <w:shd w:val="clear" w:color="000000" w:fill="F2F2F2"/>
            <w:vAlign w:val="center"/>
            <w:hideMark/>
          </w:tcPr>
          <w:p w14:paraId="72C6283B"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5</w:t>
            </w:r>
          </w:p>
        </w:tc>
        <w:tc>
          <w:tcPr>
            <w:tcW w:w="850" w:type="dxa"/>
            <w:tcBorders>
              <w:top w:val="nil"/>
              <w:left w:val="nil"/>
              <w:bottom w:val="single" w:sz="4" w:space="0" w:color="auto"/>
              <w:right w:val="single" w:sz="4" w:space="0" w:color="auto"/>
            </w:tcBorders>
            <w:shd w:val="clear" w:color="auto" w:fill="auto"/>
            <w:vAlign w:val="center"/>
            <w:hideMark/>
          </w:tcPr>
          <w:p w14:paraId="37025380"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40</w:t>
            </w:r>
          </w:p>
        </w:tc>
        <w:tc>
          <w:tcPr>
            <w:tcW w:w="851" w:type="dxa"/>
            <w:tcBorders>
              <w:top w:val="nil"/>
              <w:left w:val="nil"/>
              <w:bottom w:val="single" w:sz="4" w:space="0" w:color="auto"/>
              <w:right w:val="single" w:sz="4" w:space="0" w:color="auto"/>
            </w:tcBorders>
            <w:shd w:val="clear" w:color="auto" w:fill="auto"/>
            <w:vAlign w:val="center"/>
            <w:hideMark/>
          </w:tcPr>
          <w:p w14:paraId="6F4A16E9" w14:textId="77777777" w:rsidR="00DB2F8C" w:rsidRPr="00074B90" w:rsidRDefault="00DB2F8C" w:rsidP="00DB2F8C">
            <w:pPr>
              <w:spacing w:after="0" w:line="240" w:lineRule="auto"/>
              <w:jc w:val="center"/>
              <w:rPr>
                <w:rFonts w:eastAsia="Times New Roman" w:cstheme="minorHAnsi"/>
                <w:sz w:val="16"/>
                <w:szCs w:val="16"/>
                <w:lang w:eastAsia="pt-BR"/>
              </w:rPr>
            </w:pPr>
            <w:r w:rsidRPr="00074B90">
              <w:rPr>
                <w:rFonts w:eastAsia="Times New Roman" w:cstheme="minorHAnsi"/>
                <w:sz w:val="16"/>
                <w:szCs w:val="16"/>
                <w:lang w:eastAsia="pt-BR"/>
              </w:rPr>
              <w:t>Alto</w:t>
            </w:r>
          </w:p>
        </w:tc>
        <w:tc>
          <w:tcPr>
            <w:tcW w:w="1842"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085DD871" w14:textId="65784FE1" w:rsidR="00DB2F8C" w:rsidRPr="00074B90" w:rsidRDefault="008C5FAE" w:rsidP="00DB2F8C">
            <w:pPr>
              <w:spacing w:after="0" w:line="240" w:lineRule="auto"/>
              <w:jc w:val="center"/>
              <w:rPr>
                <w:rFonts w:eastAsia="Times New Roman" w:cstheme="minorHAnsi"/>
                <w:color w:val="9C6500"/>
                <w:sz w:val="16"/>
                <w:szCs w:val="16"/>
                <w:lang w:eastAsia="pt-BR"/>
              </w:rPr>
            </w:pPr>
            <w:r w:rsidRPr="00074B90">
              <w:rPr>
                <w:rFonts w:eastAsia="Times New Roman" w:cstheme="minorHAnsi"/>
                <w:color w:val="9C6500"/>
                <w:sz w:val="16"/>
                <w:szCs w:val="16"/>
                <w:lang w:eastAsia="pt-BR"/>
              </w:rPr>
              <w:t>P</w:t>
            </w:r>
            <w:r w:rsidR="00DB2F8C" w:rsidRPr="00074B90">
              <w:rPr>
                <w:rFonts w:eastAsia="Times New Roman" w:cstheme="minorHAnsi"/>
                <w:color w:val="9C6500"/>
                <w:sz w:val="16"/>
                <w:szCs w:val="16"/>
                <w:lang w:eastAsia="pt-BR"/>
              </w:rPr>
              <w:t>arcial</w:t>
            </w:r>
          </w:p>
        </w:tc>
      </w:tr>
      <w:tr w:rsidR="00DB2F8C" w:rsidRPr="00074B90" w14:paraId="53B929F7" w14:textId="77777777" w:rsidTr="00074B90">
        <w:trPr>
          <w:trHeight w:val="70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5D22FE32" w14:textId="77777777" w:rsidR="00DB2F8C" w:rsidRPr="00074B90" w:rsidRDefault="00DB2F8C" w:rsidP="00DB2F8C">
            <w:pPr>
              <w:spacing w:after="0" w:line="240" w:lineRule="auto"/>
              <w:rPr>
                <w:rFonts w:eastAsia="Times New Roman" w:cstheme="minorHAnsi"/>
                <w:color w:val="000000"/>
                <w:sz w:val="16"/>
                <w:szCs w:val="16"/>
                <w:lang w:eastAsia="pt-BR"/>
              </w:rPr>
            </w:pPr>
            <w:r w:rsidRPr="00074B90">
              <w:rPr>
                <w:rFonts w:eastAsia="Times New Roman" w:cstheme="minorHAnsi"/>
                <w:color w:val="000000"/>
                <w:sz w:val="16"/>
                <w:szCs w:val="16"/>
                <w:lang w:eastAsia="pt-BR"/>
              </w:rPr>
              <w:t xml:space="preserve">Muitas imagens no portal do CNJ na internet que transmitem conteúdo não estão legendadas ou com descrição. </w:t>
            </w:r>
          </w:p>
        </w:tc>
        <w:tc>
          <w:tcPr>
            <w:tcW w:w="709" w:type="dxa"/>
            <w:tcBorders>
              <w:top w:val="nil"/>
              <w:left w:val="nil"/>
              <w:bottom w:val="single" w:sz="4" w:space="0" w:color="auto"/>
              <w:right w:val="single" w:sz="4" w:space="0" w:color="auto"/>
            </w:tcBorders>
            <w:shd w:val="clear" w:color="000000" w:fill="F2F2F2"/>
            <w:vAlign w:val="center"/>
            <w:hideMark/>
          </w:tcPr>
          <w:p w14:paraId="227EB36F"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R10</w:t>
            </w:r>
          </w:p>
        </w:tc>
        <w:tc>
          <w:tcPr>
            <w:tcW w:w="709" w:type="dxa"/>
            <w:tcBorders>
              <w:top w:val="nil"/>
              <w:left w:val="nil"/>
              <w:bottom w:val="single" w:sz="4" w:space="0" w:color="auto"/>
              <w:right w:val="single" w:sz="4" w:space="0" w:color="auto"/>
            </w:tcBorders>
            <w:shd w:val="clear" w:color="000000" w:fill="F2F2F2"/>
            <w:vAlign w:val="center"/>
            <w:hideMark/>
          </w:tcPr>
          <w:p w14:paraId="71B6790C"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8</w:t>
            </w:r>
          </w:p>
        </w:tc>
        <w:tc>
          <w:tcPr>
            <w:tcW w:w="1134" w:type="dxa"/>
            <w:tcBorders>
              <w:top w:val="nil"/>
              <w:left w:val="nil"/>
              <w:bottom w:val="single" w:sz="4" w:space="0" w:color="auto"/>
              <w:right w:val="single" w:sz="4" w:space="0" w:color="auto"/>
            </w:tcBorders>
            <w:shd w:val="clear" w:color="000000" w:fill="F2F2F2"/>
            <w:vAlign w:val="center"/>
            <w:hideMark/>
          </w:tcPr>
          <w:p w14:paraId="004EA565"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5</w:t>
            </w:r>
          </w:p>
        </w:tc>
        <w:tc>
          <w:tcPr>
            <w:tcW w:w="850" w:type="dxa"/>
            <w:tcBorders>
              <w:top w:val="nil"/>
              <w:left w:val="nil"/>
              <w:bottom w:val="single" w:sz="4" w:space="0" w:color="auto"/>
              <w:right w:val="single" w:sz="4" w:space="0" w:color="auto"/>
            </w:tcBorders>
            <w:shd w:val="clear" w:color="auto" w:fill="auto"/>
            <w:vAlign w:val="center"/>
            <w:hideMark/>
          </w:tcPr>
          <w:p w14:paraId="642BB3AF"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40</w:t>
            </w:r>
          </w:p>
        </w:tc>
        <w:tc>
          <w:tcPr>
            <w:tcW w:w="851" w:type="dxa"/>
            <w:tcBorders>
              <w:top w:val="nil"/>
              <w:left w:val="nil"/>
              <w:bottom w:val="single" w:sz="4" w:space="0" w:color="auto"/>
              <w:right w:val="single" w:sz="4" w:space="0" w:color="auto"/>
            </w:tcBorders>
            <w:shd w:val="clear" w:color="auto" w:fill="auto"/>
            <w:vAlign w:val="center"/>
            <w:hideMark/>
          </w:tcPr>
          <w:p w14:paraId="7B992FEA" w14:textId="77777777" w:rsidR="00DB2F8C" w:rsidRPr="00074B90" w:rsidRDefault="00DB2F8C" w:rsidP="00DB2F8C">
            <w:pPr>
              <w:spacing w:after="0" w:line="240" w:lineRule="auto"/>
              <w:jc w:val="center"/>
              <w:rPr>
                <w:rFonts w:eastAsia="Times New Roman" w:cstheme="minorHAnsi"/>
                <w:sz w:val="16"/>
                <w:szCs w:val="16"/>
                <w:lang w:eastAsia="pt-BR"/>
              </w:rPr>
            </w:pPr>
            <w:r w:rsidRPr="00074B90">
              <w:rPr>
                <w:rFonts w:eastAsia="Times New Roman" w:cstheme="minorHAnsi"/>
                <w:sz w:val="16"/>
                <w:szCs w:val="16"/>
                <w:lang w:eastAsia="pt-BR"/>
              </w:rPr>
              <w:t>Alto</w:t>
            </w:r>
          </w:p>
        </w:tc>
        <w:tc>
          <w:tcPr>
            <w:tcW w:w="1842"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ED02F73" w14:textId="58647980" w:rsidR="00DB2F8C" w:rsidRPr="00074B90" w:rsidRDefault="008C5FAE" w:rsidP="00DB2F8C">
            <w:pPr>
              <w:spacing w:after="0" w:line="240" w:lineRule="auto"/>
              <w:jc w:val="center"/>
              <w:rPr>
                <w:rFonts w:eastAsia="Times New Roman" w:cstheme="minorHAnsi"/>
                <w:color w:val="9C0006"/>
                <w:sz w:val="16"/>
                <w:szCs w:val="16"/>
                <w:lang w:eastAsia="pt-BR"/>
              </w:rPr>
            </w:pPr>
            <w:r w:rsidRPr="00074B90">
              <w:rPr>
                <w:rFonts w:eastAsia="Times New Roman" w:cstheme="minorHAnsi"/>
                <w:color w:val="9C0006"/>
                <w:sz w:val="16"/>
                <w:szCs w:val="16"/>
                <w:lang w:eastAsia="pt-BR"/>
              </w:rPr>
              <w:t>S</w:t>
            </w:r>
            <w:r w:rsidR="00DB2F8C" w:rsidRPr="00074B90">
              <w:rPr>
                <w:rFonts w:eastAsia="Times New Roman" w:cstheme="minorHAnsi"/>
                <w:color w:val="9C0006"/>
                <w:sz w:val="16"/>
                <w:szCs w:val="16"/>
                <w:lang w:eastAsia="pt-BR"/>
              </w:rPr>
              <w:t>im</w:t>
            </w:r>
          </w:p>
        </w:tc>
      </w:tr>
      <w:tr w:rsidR="00DB2F8C" w:rsidRPr="00074B90" w14:paraId="3D597F9C" w14:textId="77777777" w:rsidTr="00074B90">
        <w:trPr>
          <w:trHeight w:val="70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018BC4BF" w14:textId="77777777" w:rsidR="00DB2F8C" w:rsidRPr="00074B90" w:rsidRDefault="00DB2F8C" w:rsidP="00DB2F8C">
            <w:pPr>
              <w:spacing w:after="0" w:line="240" w:lineRule="auto"/>
              <w:rPr>
                <w:rFonts w:eastAsia="Times New Roman" w:cstheme="minorHAnsi"/>
                <w:color w:val="000000"/>
                <w:sz w:val="16"/>
                <w:szCs w:val="16"/>
                <w:lang w:eastAsia="pt-BR"/>
              </w:rPr>
            </w:pPr>
            <w:r w:rsidRPr="00074B90">
              <w:rPr>
                <w:rFonts w:eastAsia="Times New Roman" w:cstheme="minorHAnsi"/>
                <w:color w:val="000000"/>
                <w:sz w:val="16"/>
                <w:szCs w:val="16"/>
                <w:lang w:eastAsia="pt-BR"/>
              </w:rPr>
              <w:t>Os sistemas internos do CNJ mais utilizados não são acessíveis.</w:t>
            </w:r>
          </w:p>
        </w:tc>
        <w:tc>
          <w:tcPr>
            <w:tcW w:w="709" w:type="dxa"/>
            <w:tcBorders>
              <w:top w:val="nil"/>
              <w:left w:val="nil"/>
              <w:bottom w:val="single" w:sz="4" w:space="0" w:color="auto"/>
              <w:right w:val="single" w:sz="4" w:space="0" w:color="auto"/>
            </w:tcBorders>
            <w:shd w:val="clear" w:color="000000" w:fill="F2F2F2"/>
            <w:vAlign w:val="center"/>
            <w:hideMark/>
          </w:tcPr>
          <w:p w14:paraId="6A0788F5"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R17</w:t>
            </w:r>
          </w:p>
        </w:tc>
        <w:tc>
          <w:tcPr>
            <w:tcW w:w="709" w:type="dxa"/>
            <w:tcBorders>
              <w:top w:val="nil"/>
              <w:left w:val="nil"/>
              <w:bottom w:val="single" w:sz="4" w:space="0" w:color="auto"/>
              <w:right w:val="single" w:sz="4" w:space="0" w:color="auto"/>
            </w:tcBorders>
            <w:shd w:val="clear" w:color="000000" w:fill="F2F2F2"/>
            <w:vAlign w:val="center"/>
            <w:hideMark/>
          </w:tcPr>
          <w:p w14:paraId="3E1E1A56"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8</w:t>
            </w:r>
          </w:p>
        </w:tc>
        <w:tc>
          <w:tcPr>
            <w:tcW w:w="1134" w:type="dxa"/>
            <w:tcBorders>
              <w:top w:val="nil"/>
              <w:left w:val="nil"/>
              <w:bottom w:val="single" w:sz="4" w:space="0" w:color="auto"/>
              <w:right w:val="single" w:sz="4" w:space="0" w:color="auto"/>
            </w:tcBorders>
            <w:shd w:val="clear" w:color="000000" w:fill="F2F2F2"/>
            <w:vAlign w:val="center"/>
            <w:hideMark/>
          </w:tcPr>
          <w:p w14:paraId="23E539CC"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5</w:t>
            </w:r>
          </w:p>
        </w:tc>
        <w:tc>
          <w:tcPr>
            <w:tcW w:w="850" w:type="dxa"/>
            <w:tcBorders>
              <w:top w:val="nil"/>
              <w:left w:val="nil"/>
              <w:bottom w:val="single" w:sz="4" w:space="0" w:color="auto"/>
              <w:right w:val="single" w:sz="4" w:space="0" w:color="auto"/>
            </w:tcBorders>
            <w:shd w:val="clear" w:color="auto" w:fill="auto"/>
            <w:vAlign w:val="center"/>
            <w:hideMark/>
          </w:tcPr>
          <w:p w14:paraId="2BE717CF"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40</w:t>
            </w:r>
          </w:p>
        </w:tc>
        <w:tc>
          <w:tcPr>
            <w:tcW w:w="851" w:type="dxa"/>
            <w:tcBorders>
              <w:top w:val="nil"/>
              <w:left w:val="nil"/>
              <w:bottom w:val="single" w:sz="4" w:space="0" w:color="auto"/>
              <w:right w:val="single" w:sz="4" w:space="0" w:color="auto"/>
            </w:tcBorders>
            <w:shd w:val="clear" w:color="auto" w:fill="auto"/>
            <w:vAlign w:val="center"/>
            <w:hideMark/>
          </w:tcPr>
          <w:p w14:paraId="5B892BBA" w14:textId="77777777" w:rsidR="00DB2F8C" w:rsidRPr="00074B90" w:rsidRDefault="00DB2F8C" w:rsidP="00DB2F8C">
            <w:pPr>
              <w:spacing w:after="0" w:line="240" w:lineRule="auto"/>
              <w:jc w:val="center"/>
              <w:rPr>
                <w:rFonts w:eastAsia="Times New Roman" w:cstheme="minorHAnsi"/>
                <w:sz w:val="16"/>
                <w:szCs w:val="16"/>
                <w:lang w:eastAsia="pt-BR"/>
              </w:rPr>
            </w:pPr>
            <w:r w:rsidRPr="00074B90">
              <w:rPr>
                <w:rFonts w:eastAsia="Times New Roman" w:cstheme="minorHAnsi"/>
                <w:sz w:val="16"/>
                <w:szCs w:val="16"/>
                <w:lang w:eastAsia="pt-BR"/>
              </w:rPr>
              <w:t>Alto</w:t>
            </w:r>
          </w:p>
        </w:tc>
        <w:tc>
          <w:tcPr>
            <w:tcW w:w="1842" w:type="dxa"/>
            <w:tcBorders>
              <w:top w:val="nil"/>
              <w:left w:val="nil"/>
              <w:bottom w:val="single" w:sz="4" w:space="0" w:color="auto"/>
              <w:right w:val="single" w:sz="4" w:space="0" w:color="auto"/>
            </w:tcBorders>
            <w:shd w:val="clear" w:color="auto" w:fill="auto"/>
            <w:noWrap/>
            <w:vAlign w:val="center"/>
            <w:hideMark/>
          </w:tcPr>
          <w:p w14:paraId="385F5C02"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não avaliado</w:t>
            </w:r>
          </w:p>
        </w:tc>
      </w:tr>
      <w:tr w:rsidR="00DB2F8C" w:rsidRPr="00074B90" w14:paraId="06A42ED8" w14:textId="77777777" w:rsidTr="00074B90">
        <w:trPr>
          <w:trHeight w:val="70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2D815712" w14:textId="77777777" w:rsidR="00DB2F8C" w:rsidRPr="00074B90" w:rsidRDefault="00DB2F8C" w:rsidP="00DB2F8C">
            <w:pPr>
              <w:spacing w:after="0" w:line="240" w:lineRule="auto"/>
              <w:rPr>
                <w:rFonts w:eastAsia="Times New Roman" w:cstheme="minorHAnsi"/>
                <w:color w:val="000000"/>
                <w:sz w:val="16"/>
                <w:szCs w:val="16"/>
                <w:lang w:eastAsia="pt-BR"/>
              </w:rPr>
            </w:pPr>
            <w:r w:rsidRPr="00074B90">
              <w:rPr>
                <w:rFonts w:eastAsia="Times New Roman" w:cstheme="minorHAnsi"/>
                <w:color w:val="000000"/>
                <w:sz w:val="16"/>
                <w:szCs w:val="16"/>
                <w:lang w:eastAsia="pt-BR"/>
              </w:rPr>
              <w:t xml:space="preserve">A intranet do CNJ não é acessível. </w:t>
            </w:r>
          </w:p>
        </w:tc>
        <w:tc>
          <w:tcPr>
            <w:tcW w:w="709" w:type="dxa"/>
            <w:tcBorders>
              <w:top w:val="nil"/>
              <w:left w:val="nil"/>
              <w:bottom w:val="single" w:sz="4" w:space="0" w:color="auto"/>
              <w:right w:val="single" w:sz="4" w:space="0" w:color="auto"/>
            </w:tcBorders>
            <w:shd w:val="clear" w:color="000000" w:fill="F2F2F2"/>
            <w:vAlign w:val="center"/>
            <w:hideMark/>
          </w:tcPr>
          <w:p w14:paraId="55F60762"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R19</w:t>
            </w:r>
          </w:p>
        </w:tc>
        <w:tc>
          <w:tcPr>
            <w:tcW w:w="709" w:type="dxa"/>
            <w:tcBorders>
              <w:top w:val="nil"/>
              <w:left w:val="nil"/>
              <w:bottom w:val="single" w:sz="4" w:space="0" w:color="auto"/>
              <w:right w:val="single" w:sz="4" w:space="0" w:color="auto"/>
            </w:tcBorders>
            <w:shd w:val="clear" w:color="000000" w:fill="F2F2F2"/>
            <w:vAlign w:val="center"/>
            <w:hideMark/>
          </w:tcPr>
          <w:p w14:paraId="5A861D22"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8</w:t>
            </w:r>
          </w:p>
        </w:tc>
        <w:tc>
          <w:tcPr>
            <w:tcW w:w="1134" w:type="dxa"/>
            <w:tcBorders>
              <w:top w:val="nil"/>
              <w:left w:val="nil"/>
              <w:bottom w:val="single" w:sz="4" w:space="0" w:color="auto"/>
              <w:right w:val="single" w:sz="4" w:space="0" w:color="auto"/>
            </w:tcBorders>
            <w:shd w:val="clear" w:color="000000" w:fill="F2F2F2"/>
            <w:vAlign w:val="center"/>
            <w:hideMark/>
          </w:tcPr>
          <w:p w14:paraId="661875B8"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5</w:t>
            </w:r>
          </w:p>
        </w:tc>
        <w:tc>
          <w:tcPr>
            <w:tcW w:w="850" w:type="dxa"/>
            <w:tcBorders>
              <w:top w:val="nil"/>
              <w:left w:val="nil"/>
              <w:bottom w:val="single" w:sz="4" w:space="0" w:color="auto"/>
              <w:right w:val="single" w:sz="4" w:space="0" w:color="auto"/>
            </w:tcBorders>
            <w:shd w:val="clear" w:color="auto" w:fill="auto"/>
            <w:vAlign w:val="center"/>
            <w:hideMark/>
          </w:tcPr>
          <w:p w14:paraId="536901EA"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40</w:t>
            </w:r>
          </w:p>
        </w:tc>
        <w:tc>
          <w:tcPr>
            <w:tcW w:w="851" w:type="dxa"/>
            <w:tcBorders>
              <w:top w:val="nil"/>
              <w:left w:val="nil"/>
              <w:bottom w:val="single" w:sz="4" w:space="0" w:color="auto"/>
              <w:right w:val="single" w:sz="4" w:space="0" w:color="auto"/>
            </w:tcBorders>
            <w:shd w:val="clear" w:color="auto" w:fill="auto"/>
            <w:vAlign w:val="center"/>
            <w:hideMark/>
          </w:tcPr>
          <w:p w14:paraId="7E7B4153" w14:textId="77777777" w:rsidR="00DB2F8C" w:rsidRPr="00074B90" w:rsidRDefault="00DB2F8C" w:rsidP="00DB2F8C">
            <w:pPr>
              <w:spacing w:after="0" w:line="240" w:lineRule="auto"/>
              <w:jc w:val="center"/>
              <w:rPr>
                <w:rFonts w:eastAsia="Times New Roman" w:cstheme="minorHAnsi"/>
                <w:sz w:val="16"/>
                <w:szCs w:val="16"/>
                <w:lang w:eastAsia="pt-BR"/>
              </w:rPr>
            </w:pPr>
            <w:r w:rsidRPr="00074B90">
              <w:rPr>
                <w:rFonts w:eastAsia="Times New Roman" w:cstheme="minorHAnsi"/>
                <w:sz w:val="16"/>
                <w:szCs w:val="16"/>
                <w:lang w:eastAsia="pt-BR"/>
              </w:rPr>
              <w:t>Alto</w:t>
            </w:r>
          </w:p>
        </w:tc>
        <w:tc>
          <w:tcPr>
            <w:tcW w:w="1842"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59860CC1" w14:textId="115B8D55" w:rsidR="00DB2F8C" w:rsidRPr="00074B90" w:rsidRDefault="008C5FAE" w:rsidP="00DB2F8C">
            <w:pPr>
              <w:spacing w:after="0" w:line="240" w:lineRule="auto"/>
              <w:jc w:val="center"/>
              <w:rPr>
                <w:rFonts w:eastAsia="Times New Roman" w:cstheme="minorHAnsi"/>
                <w:color w:val="9C6500"/>
                <w:sz w:val="16"/>
                <w:szCs w:val="16"/>
                <w:lang w:eastAsia="pt-BR"/>
              </w:rPr>
            </w:pPr>
            <w:r w:rsidRPr="00074B90">
              <w:rPr>
                <w:rFonts w:eastAsia="Times New Roman" w:cstheme="minorHAnsi"/>
                <w:color w:val="9C6500"/>
                <w:sz w:val="16"/>
                <w:szCs w:val="16"/>
                <w:lang w:eastAsia="pt-BR"/>
              </w:rPr>
              <w:t>P</w:t>
            </w:r>
            <w:r w:rsidR="00DB2F8C" w:rsidRPr="00074B90">
              <w:rPr>
                <w:rFonts w:eastAsia="Times New Roman" w:cstheme="minorHAnsi"/>
                <w:color w:val="9C6500"/>
                <w:sz w:val="16"/>
                <w:szCs w:val="16"/>
                <w:lang w:eastAsia="pt-BR"/>
              </w:rPr>
              <w:t>arcial</w:t>
            </w:r>
          </w:p>
        </w:tc>
      </w:tr>
      <w:tr w:rsidR="00DB2F8C" w:rsidRPr="00074B90" w14:paraId="5028641A" w14:textId="77777777" w:rsidTr="00074B90">
        <w:trPr>
          <w:trHeight w:val="70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63A5C911" w14:textId="77777777" w:rsidR="00DB2F8C" w:rsidRPr="00074B90" w:rsidRDefault="00DB2F8C" w:rsidP="00DB2F8C">
            <w:pPr>
              <w:spacing w:after="0" w:line="240" w:lineRule="auto"/>
              <w:rPr>
                <w:rFonts w:eastAsia="Times New Roman" w:cstheme="minorHAnsi"/>
                <w:color w:val="000000"/>
                <w:sz w:val="16"/>
                <w:szCs w:val="16"/>
                <w:lang w:eastAsia="pt-BR"/>
              </w:rPr>
            </w:pPr>
            <w:r w:rsidRPr="00074B90">
              <w:rPr>
                <w:rFonts w:eastAsia="Times New Roman" w:cstheme="minorHAnsi"/>
                <w:color w:val="000000"/>
                <w:sz w:val="16"/>
                <w:szCs w:val="16"/>
                <w:lang w:eastAsia="pt-BR"/>
              </w:rPr>
              <w:t>O portal do CNJ na internet não é acessível, por não atender o modelo de acessibilidade do governo eletrônico - eMAG.</w:t>
            </w:r>
          </w:p>
        </w:tc>
        <w:tc>
          <w:tcPr>
            <w:tcW w:w="709" w:type="dxa"/>
            <w:tcBorders>
              <w:top w:val="nil"/>
              <w:left w:val="nil"/>
              <w:bottom w:val="single" w:sz="4" w:space="0" w:color="auto"/>
              <w:right w:val="single" w:sz="4" w:space="0" w:color="auto"/>
            </w:tcBorders>
            <w:shd w:val="clear" w:color="000000" w:fill="F2F2F2"/>
            <w:vAlign w:val="center"/>
            <w:hideMark/>
          </w:tcPr>
          <w:p w14:paraId="6A1F7EA5"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R5</w:t>
            </w:r>
          </w:p>
        </w:tc>
        <w:tc>
          <w:tcPr>
            <w:tcW w:w="709" w:type="dxa"/>
            <w:tcBorders>
              <w:top w:val="nil"/>
              <w:left w:val="nil"/>
              <w:bottom w:val="single" w:sz="4" w:space="0" w:color="auto"/>
              <w:right w:val="single" w:sz="4" w:space="0" w:color="auto"/>
            </w:tcBorders>
            <w:shd w:val="clear" w:color="000000" w:fill="F2F2F2"/>
            <w:vAlign w:val="center"/>
            <w:hideMark/>
          </w:tcPr>
          <w:p w14:paraId="554A683E"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5</w:t>
            </w:r>
          </w:p>
        </w:tc>
        <w:tc>
          <w:tcPr>
            <w:tcW w:w="1134" w:type="dxa"/>
            <w:tcBorders>
              <w:top w:val="nil"/>
              <w:left w:val="nil"/>
              <w:bottom w:val="single" w:sz="4" w:space="0" w:color="auto"/>
              <w:right w:val="single" w:sz="4" w:space="0" w:color="auto"/>
            </w:tcBorders>
            <w:shd w:val="clear" w:color="000000" w:fill="F2F2F2"/>
            <w:vAlign w:val="center"/>
            <w:hideMark/>
          </w:tcPr>
          <w:p w14:paraId="228DE65F"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5</w:t>
            </w:r>
          </w:p>
        </w:tc>
        <w:tc>
          <w:tcPr>
            <w:tcW w:w="850" w:type="dxa"/>
            <w:tcBorders>
              <w:top w:val="nil"/>
              <w:left w:val="nil"/>
              <w:bottom w:val="single" w:sz="4" w:space="0" w:color="auto"/>
              <w:right w:val="single" w:sz="4" w:space="0" w:color="auto"/>
            </w:tcBorders>
            <w:shd w:val="clear" w:color="auto" w:fill="auto"/>
            <w:vAlign w:val="center"/>
            <w:hideMark/>
          </w:tcPr>
          <w:p w14:paraId="38CB87CE"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25</w:t>
            </w:r>
          </w:p>
        </w:tc>
        <w:tc>
          <w:tcPr>
            <w:tcW w:w="851" w:type="dxa"/>
            <w:tcBorders>
              <w:top w:val="nil"/>
              <w:left w:val="nil"/>
              <w:bottom w:val="single" w:sz="4" w:space="0" w:color="auto"/>
              <w:right w:val="single" w:sz="4" w:space="0" w:color="auto"/>
            </w:tcBorders>
            <w:shd w:val="clear" w:color="auto" w:fill="auto"/>
            <w:vAlign w:val="center"/>
            <w:hideMark/>
          </w:tcPr>
          <w:p w14:paraId="7325B3A3" w14:textId="77777777" w:rsidR="00DB2F8C" w:rsidRPr="00074B90" w:rsidRDefault="00DB2F8C" w:rsidP="00DB2F8C">
            <w:pPr>
              <w:spacing w:after="0" w:line="240" w:lineRule="auto"/>
              <w:jc w:val="center"/>
              <w:rPr>
                <w:rFonts w:eastAsia="Times New Roman" w:cstheme="minorHAnsi"/>
                <w:sz w:val="16"/>
                <w:szCs w:val="16"/>
                <w:lang w:eastAsia="pt-BR"/>
              </w:rPr>
            </w:pPr>
            <w:r w:rsidRPr="00074B90">
              <w:rPr>
                <w:rFonts w:eastAsia="Times New Roman" w:cstheme="minorHAnsi"/>
                <w:sz w:val="16"/>
                <w:szCs w:val="16"/>
                <w:lang w:eastAsia="pt-BR"/>
              </w:rPr>
              <w:t>Médio</w:t>
            </w:r>
          </w:p>
        </w:tc>
        <w:tc>
          <w:tcPr>
            <w:tcW w:w="1842"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08697133" w14:textId="27DE381C" w:rsidR="00DB2F8C" w:rsidRPr="00074B90" w:rsidRDefault="008C5FAE" w:rsidP="00DB2F8C">
            <w:pPr>
              <w:spacing w:after="0" w:line="240" w:lineRule="auto"/>
              <w:jc w:val="center"/>
              <w:rPr>
                <w:rFonts w:eastAsia="Times New Roman" w:cstheme="minorHAnsi"/>
                <w:color w:val="9C6500"/>
                <w:sz w:val="16"/>
                <w:szCs w:val="16"/>
                <w:lang w:eastAsia="pt-BR"/>
              </w:rPr>
            </w:pPr>
            <w:r w:rsidRPr="00074B90">
              <w:rPr>
                <w:rFonts w:eastAsia="Times New Roman" w:cstheme="minorHAnsi"/>
                <w:color w:val="9C6500"/>
                <w:sz w:val="16"/>
                <w:szCs w:val="16"/>
                <w:lang w:eastAsia="pt-BR"/>
              </w:rPr>
              <w:t>P</w:t>
            </w:r>
            <w:r w:rsidR="00DB2F8C" w:rsidRPr="00074B90">
              <w:rPr>
                <w:rFonts w:eastAsia="Times New Roman" w:cstheme="minorHAnsi"/>
                <w:color w:val="9C6500"/>
                <w:sz w:val="16"/>
                <w:szCs w:val="16"/>
                <w:lang w:eastAsia="pt-BR"/>
              </w:rPr>
              <w:t>arcial</w:t>
            </w:r>
          </w:p>
        </w:tc>
      </w:tr>
      <w:tr w:rsidR="00DB2F8C" w:rsidRPr="00074B90" w14:paraId="04A95C7C" w14:textId="77777777" w:rsidTr="00074B90">
        <w:trPr>
          <w:trHeight w:val="70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38952A96" w14:textId="77777777" w:rsidR="00DB2F8C" w:rsidRPr="00074B90" w:rsidRDefault="00DB2F8C" w:rsidP="00DB2F8C">
            <w:pPr>
              <w:spacing w:after="0" w:line="240" w:lineRule="auto"/>
              <w:rPr>
                <w:rFonts w:eastAsia="Times New Roman" w:cstheme="minorHAnsi"/>
                <w:color w:val="000000"/>
                <w:sz w:val="16"/>
                <w:szCs w:val="16"/>
                <w:lang w:eastAsia="pt-BR"/>
              </w:rPr>
            </w:pPr>
            <w:r w:rsidRPr="00074B90">
              <w:rPr>
                <w:rFonts w:eastAsia="Times New Roman" w:cstheme="minorHAnsi"/>
                <w:color w:val="000000"/>
                <w:sz w:val="16"/>
                <w:szCs w:val="16"/>
                <w:lang w:eastAsia="pt-BR"/>
              </w:rPr>
              <w:t xml:space="preserve">Não há uma unidade de acessibilidade e inclusão conforme previsto na Resolução CNJ n. 401/2021. </w:t>
            </w:r>
          </w:p>
        </w:tc>
        <w:tc>
          <w:tcPr>
            <w:tcW w:w="709" w:type="dxa"/>
            <w:tcBorders>
              <w:top w:val="nil"/>
              <w:left w:val="nil"/>
              <w:bottom w:val="single" w:sz="4" w:space="0" w:color="auto"/>
              <w:right w:val="single" w:sz="4" w:space="0" w:color="auto"/>
            </w:tcBorders>
            <w:shd w:val="clear" w:color="000000" w:fill="F2F2F2"/>
            <w:vAlign w:val="center"/>
            <w:hideMark/>
          </w:tcPr>
          <w:p w14:paraId="4D8FA0F8"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R14</w:t>
            </w:r>
          </w:p>
        </w:tc>
        <w:tc>
          <w:tcPr>
            <w:tcW w:w="709" w:type="dxa"/>
            <w:tcBorders>
              <w:top w:val="nil"/>
              <w:left w:val="nil"/>
              <w:bottom w:val="single" w:sz="4" w:space="0" w:color="auto"/>
              <w:right w:val="single" w:sz="4" w:space="0" w:color="auto"/>
            </w:tcBorders>
            <w:shd w:val="clear" w:color="000000" w:fill="F2F2F2"/>
            <w:vAlign w:val="center"/>
            <w:hideMark/>
          </w:tcPr>
          <w:p w14:paraId="1A1F3A30"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5</w:t>
            </w:r>
          </w:p>
        </w:tc>
        <w:tc>
          <w:tcPr>
            <w:tcW w:w="1134" w:type="dxa"/>
            <w:tcBorders>
              <w:top w:val="nil"/>
              <w:left w:val="nil"/>
              <w:bottom w:val="single" w:sz="4" w:space="0" w:color="auto"/>
              <w:right w:val="single" w:sz="4" w:space="0" w:color="auto"/>
            </w:tcBorders>
            <w:shd w:val="clear" w:color="000000" w:fill="F2F2F2"/>
            <w:vAlign w:val="center"/>
            <w:hideMark/>
          </w:tcPr>
          <w:p w14:paraId="3B081316"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5</w:t>
            </w:r>
          </w:p>
        </w:tc>
        <w:tc>
          <w:tcPr>
            <w:tcW w:w="850" w:type="dxa"/>
            <w:tcBorders>
              <w:top w:val="nil"/>
              <w:left w:val="nil"/>
              <w:bottom w:val="single" w:sz="4" w:space="0" w:color="auto"/>
              <w:right w:val="single" w:sz="4" w:space="0" w:color="auto"/>
            </w:tcBorders>
            <w:shd w:val="clear" w:color="auto" w:fill="auto"/>
            <w:vAlign w:val="center"/>
            <w:hideMark/>
          </w:tcPr>
          <w:p w14:paraId="3FD1100E"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25</w:t>
            </w:r>
          </w:p>
        </w:tc>
        <w:tc>
          <w:tcPr>
            <w:tcW w:w="851" w:type="dxa"/>
            <w:tcBorders>
              <w:top w:val="nil"/>
              <w:left w:val="nil"/>
              <w:bottom w:val="single" w:sz="4" w:space="0" w:color="auto"/>
              <w:right w:val="single" w:sz="4" w:space="0" w:color="auto"/>
            </w:tcBorders>
            <w:shd w:val="clear" w:color="auto" w:fill="auto"/>
            <w:vAlign w:val="center"/>
            <w:hideMark/>
          </w:tcPr>
          <w:p w14:paraId="5261B37D" w14:textId="77777777" w:rsidR="00DB2F8C" w:rsidRPr="00074B90" w:rsidRDefault="00DB2F8C" w:rsidP="00DB2F8C">
            <w:pPr>
              <w:spacing w:after="0" w:line="240" w:lineRule="auto"/>
              <w:jc w:val="center"/>
              <w:rPr>
                <w:rFonts w:eastAsia="Times New Roman" w:cstheme="minorHAnsi"/>
                <w:sz w:val="16"/>
                <w:szCs w:val="16"/>
                <w:lang w:eastAsia="pt-BR"/>
              </w:rPr>
            </w:pPr>
            <w:r w:rsidRPr="00074B90">
              <w:rPr>
                <w:rFonts w:eastAsia="Times New Roman" w:cstheme="minorHAnsi"/>
                <w:sz w:val="16"/>
                <w:szCs w:val="16"/>
                <w:lang w:eastAsia="pt-BR"/>
              </w:rPr>
              <w:t>Médio</w:t>
            </w:r>
          </w:p>
        </w:tc>
        <w:tc>
          <w:tcPr>
            <w:tcW w:w="1842"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92FAA6A" w14:textId="176F257C" w:rsidR="00DB2F8C" w:rsidRPr="00074B90" w:rsidRDefault="008C5FAE" w:rsidP="00DB2F8C">
            <w:pPr>
              <w:spacing w:after="0" w:line="240" w:lineRule="auto"/>
              <w:jc w:val="center"/>
              <w:rPr>
                <w:rFonts w:eastAsia="Times New Roman" w:cstheme="minorHAnsi"/>
                <w:color w:val="9C0006"/>
                <w:sz w:val="16"/>
                <w:szCs w:val="16"/>
                <w:lang w:eastAsia="pt-BR"/>
              </w:rPr>
            </w:pPr>
            <w:r w:rsidRPr="00074B90">
              <w:rPr>
                <w:rFonts w:eastAsia="Times New Roman" w:cstheme="minorHAnsi"/>
                <w:color w:val="9C0006"/>
                <w:sz w:val="16"/>
                <w:szCs w:val="16"/>
                <w:lang w:eastAsia="pt-BR"/>
              </w:rPr>
              <w:t>S</w:t>
            </w:r>
            <w:r w:rsidR="00DB2F8C" w:rsidRPr="00074B90">
              <w:rPr>
                <w:rFonts w:eastAsia="Times New Roman" w:cstheme="minorHAnsi"/>
                <w:color w:val="9C0006"/>
                <w:sz w:val="16"/>
                <w:szCs w:val="16"/>
                <w:lang w:eastAsia="pt-BR"/>
              </w:rPr>
              <w:t>im</w:t>
            </w:r>
          </w:p>
        </w:tc>
      </w:tr>
      <w:tr w:rsidR="00DB2F8C" w:rsidRPr="00074B90" w14:paraId="5E30B00D" w14:textId="77777777" w:rsidTr="00074B90">
        <w:trPr>
          <w:trHeight w:val="70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704DA875" w14:textId="77777777" w:rsidR="00DB2F8C" w:rsidRPr="00074B90" w:rsidRDefault="00DB2F8C" w:rsidP="00DB2F8C">
            <w:pPr>
              <w:spacing w:after="0" w:line="240" w:lineRule="auto"/>
              <w:rPr>
                <w:rFonts w:eastAsia="Times New Roman" w:cstheme="minorHAnsi"/>
                <w:color w:val="000000"/>
                <w:sz w:val="16"/>
                <w:szCs w:val="16"/>
                <w:lang w:eastAsia="pt-BR"/>
              </w:rPr>
            </w:pPr>
            <w:r w:rsidRPr="00074B90">
              <w:rPr>
                <w:rFonts w:eastAsia="Times New Roman" w:cstheme="minorHAnsi"/>
                <w:color w:val="000000"/>
                <w:sz w:val="16"/>
                <w:szCs w:val="16"/>
                <w:lang w:eastAsia="pt-BR"/>
              </w:rPr>
              <w:t xml:space="preserve">Não há controles da acessibilidade nos fluxos dos processos de trabalho na produção de conteúdo a ser publicado. </w:t>
            </w:r>
          </w:p>
        </w:tc>
        <w:tc>
          <w:tcPr>
            <w:tcW w:w="709" w:type="dxa"/>
            <w:tcBorders>
              <w:top w:val="nil"/>
              <w:left w:val="nil"/>
              <w:bottom w:val="single" w:sz="4" w:space="0" w:color="auto"/>
              <w:right w:val="single" w:sz="4" w:space="0" w:color="auto"/>
            </w:tcBorders>
            <w:shd w:val="clear" w:color="000000" w:fill="F2F2F2"/>
            <w:vAlign w:val="center"/>
            <w:hideMark/>
          </w:tcPr>
          <w:p w14:paraId="6E447F2C"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R16</w:t>
            </w:r>
          </w:p>
        </w:tc>
        <w:tc>
          <w:tcPr>
            <w:tcW w:w="709" w:type="dxa"/>
            <w:tcBorders>
              <w:top w:val="nil"/>
              <w:left w:val="nil"/>
              <w:bottom w:val="single" w:sz="4" w:space="0" w:color="auto"/>
              <w:right w:val="single" w:sz="4" w:space="0" w:color="auto"/>
            </w:tcBorders>
            <w:shd w:val="clear" w:color="000000" w:fill="F2F2F2"/>
            <w:vAlign w:val="center"/>
            <w:hideMark/>
          </w:tcPr>
          <w:p w14:paraId="54CF9FC3"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5</w:t>
            </w:r>
          </w:p>
        </w:tc>
        <w:tc>
          <w:tcPr>
            <w:tcW w:w="1134" w:type="dxa"/>
            <w:tcBorders>
              <w:top w:val="nil"/>
              <w:left w:val="nil"/>
              <w:bottom w:val="single" w:sz="4" w:space="0" w:color="auto"/>
              <w:right w:val="single" w:sz="4" w:space="0" w:color="auto"/>
            </w:tcBorders>
            <w:shd w:val="clear" w:color="000000" w:fill="F2F2F2"/>
            <w:vAlign w:val="center"/>
            <w:hideMark/>
          </w:tcPr>
          <w:p w14:paraId="3C30E185"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5</w:t>
            </w:r>
          </w:p>
        </w:tc>
        <w:tc>
          <w:tcPr>
            <w:tcW w:w="850" w:type="dxa"/>
            <w:tcBorders>
              <w:top w:val="nil"/>
              <w:left w:val="nil"/>
              <w:bottom w:val="single" w:sz="4" w:space="0" w:color="auto"/>
              <w:right w:val="single" w:sz="4" w:space="0" w:color="auto"/>
            </w:tcBorders>
            <w:shd w:val="clear" w:color="auto" w:fill="auto"/>
            <w:vAlign w:val="center"/>
            <w:hideMark/>
          </w:tcPr>
          <w:p w14:paraId="3A487173"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25</w:t>
            </w:r>
          </w:p>
        </w:tc>
        <w:tc>
          <w:tcPr>
            <w:tcW w:w="851" w:type="dxa"/>
            <w:tcBorders>
              <w:top w:val="nil"/>
              <w:left w:val="nil"/>
              <w:bottom w:val="single" w:sz="4" w:space="0" w:color="auto"/>
              <w:right w:val="single" w:sz="4" w:space="0" w:color="auto"/>
            </w:tcBorders>
            <w:shd w:val="clear" w:color="auto" w:fill="auto"/>
            <w:vAlign w:val="center"/>
            <w:hideMark/>
          </w:tcPr>
          <w:p w14:paraId="08352338" w14:textId="77777777" w:rsidR="00DB2F8C" w:rsidRPr="00074B90" w:rsidRDefault="00DB2F8C" w:rsidP="00DB2F8C">
            <w:pPr>
              <w:spacing w:after="0" w:line="240" w:lineRule="auto"/>
              <w:jc w:val="center"/>
              <w:rPr>
                <w:rFonts w:eastAsia="Times New Roman" w:cstheme="minorHAnsi"/>
                <w:sz w:val="16"/>
                <w:szCs w:val="16"/>
                <w:lang w:eastAsia="pt-BR"/>
              </w:rPr>
            </w:pPr>
            <w:r w:rsidRPr="00074B90">
              <w:rPr>
                <w:rFonts w:eastAsia="Times New Roman" w:cstheme="minorHAnsi"/>
                <w:sz w:val="16"/>
                <w:szCs w:val="16"/>
                <w:lang w:eastAsia="pt-BR"/>
              </w:rPr>
              <w:t>Médio</w:t>
            </w:r>
          </w:p>
        </w:tc>
        <w:tc>
          <w:tcPr>
            <w:tcW w:w="1842"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994D808" w14:textId="2D71F0EF" w:rsidR="00DB2F8C" w:rsidRPr="00074B90" w:rsidRDefault="008C5FAE" w:rsidP="00DB2F8C">
            <w:pPr>
              <w:spacing w:after="0" w:line="240" w:lineRule="auto"/>
              <w:jc w:val="center"/>
              <w:rPr>
                <w:rFonts w:eastAsia="Times New Roman" w:cstheme="minorHAnsi"/>
                <w:color w:val="9C0006"/>
                <w:sz w:val="16"/>
                <w:szCs w:val="16"/>
                <w:lang w:eastAsia="pt-BR"/>
              </w:rPr>
            </w:pPr>
            <w:r w:rsidRPr="00074B90">
              <w:rPr>
                <w:rFonts w:eastAsia="Times New Roman" w:cstheme="minorHAnsi"/>
                <w:color w:val="9C0006"/>
                <w:sz w:val="16"/>
                <w:szCs w:val="16"/>
                <w:lang w:eastAsia="pt-BR"/>
              </w:rPr>
              <w:t>S</w:t>
            </w:r>
            <w:r w:rsidR="00DB2F8C" w:rsidRPr="00074B90">
              <w:rPr>
                <w:rFonts w:eastAsia="Times New Roman" w:cstheme="minorHAnsi"/>
                <w:color w:val="9C0006"/>
                <w:sz w:val="16"/>
                <w:szCs w:val="16"/>
                <w:lang w:eastAsia="pt-BR"/>
              </w:rPr>
              <w:t>im</w:t>
            </w:r>
          </w:p>
        </w:tc>
      </w:tr>
      <w:tr w:rsidR="00DB2F8C" w:rsidRPr="00074B90" w14:paraId="2EC4EC9D" w14:textId="77777777" w:rsidTr="00074B90">
        <w:trPr>
          <w:trHeight w:val="70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0CDEDA63" w14:textId="77777777" w:rsidR="00DB2F8C" w:rsidRPr="00074B90" w:rsidRDefault="00DB2F8C" w:rsidP="00DB2F8C">
            <w:pPr>
              <w:spacing w:after="0" w:line="240" w:lineRule="auto"/>
              <w:rPr>
                <w:rFonts w:eastAsia="Times New Roman" w:cstheme="minorHAnsi"/>
                <w:color w:val="000000"/>
                <w:sz w:val="16"/>
                <w:szCs w:val="16"/>
                <w:lang w:eastAsia="pt-BR"/>
              </w:rPr>
            </w:pPr>
            <w:r w:rsidRPr="00074B90">
              <w:rPr>
                <w:rFonts w:eastAsia="Times New Roman" w:cstheme="minorHAnsi"/>
                <w:color w:val="000000"/>
                <w:sz w:val="16"/>
                <w:szCs w:val="16"/>
                <w:lang w:eastAsia="pt-BR"/>
              </w:rPr>
              <w:t>Não existem controles da acessibilidade do conteúdo publicado no portal do CNJ na internet.</w:t>
            </w:r>
          </w:p>
        </w:tc>
        <w:tc>
          <w:tcPr>
            <w:tcW w:w="709" w:type="dxa"/>
            <w:tcBorders>
              <w:top w:val="nil"/>
              <w:left w:val="nil"/>
              <w:bottom w:val="single" w:sz="4" w:space="0" w:color="auto"/>
              <w:right w:val="single" w:sz="4" w:space="0" w:color="auto"/>
            </w:tcBorders>
            <w:shd w:val="clear" w:color="000000" w:fill="F2F2F2"/>
            <w:vAlign w:val="center"/>
            <w:hideMark/>
          </w:tcPr>
          <w:p w14:paraId="5C6CBE83"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R18</w:t>
            </w:r>
          </w:p>
        </w:tc>
        <w:tc>
          <w:tcPr>
            <w:tcW w:w="709" w:type="dxa"/>
            <w:tcBorders>
              <w:top w:val="nil"/>
              <w:left w:val="nil"/>
              <w:bottom w:val="single" w:sz="4" w:space="0" w:color="auto"/>
              <w:right w:val="single" w:sz="4" w:space="0" w:color="auto"/>
            </w:tcBorders>
            <w:shd w:val="clear" w:color="000000" w:fill="F2F2F2"/>
            <w:vAlign w:val="center"/>
            <w:hideMark/>
          </w:tcPr>
          <w:p w14:paraId="52D58A6B"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5</w:t>
            </w:r>
          </w:p>
        </w:tc>
        <w:tc>
          <w:tcPr>
            <w:tcW w:w="1134" w:type="dxa"/>
            <w:tcBorders>
              <w:top w:val="nil"/>
              <w:left w:val="nil"/>
              <w:bottom w:val="single" w:sz="4" w:space="0" w:color="auto"/>
              <w:right w:val="single" w:sz="4" w:space="0" w:color="auto"/>
            </w:tcBorders>
            <w:shd w:val="clear" w:color="000000" w:fill="F2F2F2"/>
            <w:vAlign w:val="center"/>
            <w:hideMark/>
          </w:tcPr>
          <w:p w14:paraId="652C1B1D"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5</w:t>
            </w:r>
          </w:p>
        </w:tc>
        <w:tc>
          <w:tcPr>
            <w:tcW w:w="850" w:type="dxa"/>
            <w:tcBorders>
              <w:top w:val="nil"/>
              <w:left w:val="nil"/>
              <w:bottom w:val="single" w:sz="4" w:space="0" w:color="auto"/>
              <w:right w:val="single" w:sz="4" w:space="0" w:color="auto"/>
            </w:tcBorders>
            <w:shd w:val="clear" w:color="auto" w:fill="auto"/>
            <w:vAlign w:val="center"/>
            <w:hideMark/>
          </w:tcPr>
          <w:p w14:paraId="6819051E"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25</w:t>
            </w:r>
          </w:p>
        </w:tc>
        <w:tc>
          <w:tcPr>
            <w:tcW w:w="851" w:type="dxa"/>
            <w:tcBorders>
              <w:top w:val="nil"/>
              <w:left w:val="nil"/>
              <w:bottom w:val="single" w:sz="4" w:space="0" w:color="auto"/>
              <w:right w:val="single" w:sz="4" w:space="0" w:color="auto"/>
            </w:tcBorders>
            <w:shd w:val="clear" w:color="auto" w:fill="auto"/>
            <w:vAlign w:val="center"/>
            <w:hideMark/>
          </w:tcPr>
          <w:p w14:paraId="22E64B15" w14:textId="77777777" w:rsidR="00DB2F8C" w:rsidRPr="00074B90" w:rsidRDefault="00DB2F8C" w:rsidP="00DB2F8C">
            <w:pPr>
              <w:spacing w:after="0" w:line="240" w:lineRule="auto"/>
              <w:jc w:val="center"/>
              <w:rPr>
                <w:rFonts w:eastAsia="Times New Roman" w:cstheme="minorHAnsi"/>
                <w:sz w:val="16"/>
                <w:szCs w:val="16"/>
                <w:lang w:eastAsia="pt-BR"/>
              </w:rPr>
            </w:pPr>
            <w:r w:rsidRPr="00074B90">
              <w:rPr>
                <w:rFonts w:eastAsia="Times New Roman" w:cstheme="minorHAnsi"/>
                <w:sz w:val="16"/>
                <w:szCs w:val="16"/>
                <w:lang w:eastAsia="pt-BR"/>
              </w:rPr>
              <w:t>Médio</w:t>
            </w:r>
          </w:p>
        </w:tc>
        <w:tc>
          <w:tcPr>
            <w:tcW w:w="1842"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7DB2FC7" w14:textId="104B4DBA" w:rsidR="00DB2F8C" w:rsidRPr="00074B90" w:rsidRDefault="008C5FAE" w:rsidP="00DB2F8C">
            <w:pPr>
              <w:spacing w:after="0" w:line="240" w:lineRule="auto"/>
              <w:jc w:val="center"/>
              <w:rPr>
                <w:rFonts w:eastAsia="Times New Roman" w:cstheme="minorHAnsi"/>
                <w:color w:val="9C0006"/>
                <w:sz w:val="16"/>
                <w:szCs w:val="16"/>
                <w:lang w:eastAsia="pt-BR"/>
              </w:rPr>
            </w:pPr>
            <w:r w:rsidRPr="00074B90">
              <w:rPr>
                <w:rFonts w:eastAsia="Times New Roman" w:cstheme="minorHAnsi"/>
                <w:color w:val="9C0006"/>
                <w:sz w:val="16"/>
                <w:szCs w:val="16"/>
                <w:lang w:eastAsia="pt-BR"/>
              </w:rPr>
              <w:t>S</w:t>
            </w:r>
            <w:r w:rsidR="00DB2F8C" w:rsidRPr="00074B90">
              <w:rPr>
                <w:rFonts w:eastAsia="Times New Roman" w:cstheme="minorHAnsi"/>
                <w:color w:val="9C0006"/>
                <w:sz w:val="16"/>
                <w:szCs w:val="16"/>
                <w:lang w:eastAsia="pt-BR"/>
              </w:rPr>
              <w:t>im</w:t>
            </w:r>
          </w:p>
        </w:tc>
      </w:tr>
      <w:tr w:rsidR="00DB2F8C" w:rsidRPr="00074B90" w14:paraId="4441E1EF" w14:textId="77777777" w:rsidTr="00074B90">
        <w:trPr>
          <w:trHeight w:val="70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53B61EAC" w14:textId="77777777" w:rsidR="00DB2F8C" w:rsidRPr="00074B90" w:rsidRDefault="00DB2F8C" w:rsidP="00DB2F8C">
            <w:pPr>
              <w:spacing w:after="0" w:line="240" w:lineRule="auto"/>
              <w:rPr>
                <w:rFonts w:eastAsia="Times New Roman" w:cstheme="minorHAnsi"/>
                <w:color w:val="000000"/>
                <w:sz w:val="16"/>
                <w:szCs w:val="16"/>
                <w:lang w:eastAsia="pt-BR"/>
              </w:rPr>
            </w:pPr>
            <w:r w:rsidRPr="00074B90">
              <w:rPr>
                <w:rFonts w:eastAsia="Times New Roman" w:cstheme="minorHAnsi"/>
                <w:color w:val="000000"/>
                <w:sz w:val="16"/>
                <w:szCs w:val="16"/>
                <w:lang w:eastAsia="pt-BR"/>
              </w:rPr>
              <w:t xml:space="preserve">Não existem controles da acessibilidade no desenvolvimento de novos sistemas. </w:t>
            </w:r>
          </w:p>
        </w:tc>
        <w:tc>
          <w:tcPr>
            <w:tcW w:w="709" w:type="dxa"/>
            <w:tcBorders>
              <w:top w:val="nil"/>
              <w:left w:val="nil"/>
              <w:bottom w:val="single" w:sz="4" w:space="0" w:color="auto"/>
              <w:right w:val="single" w:sz="4" w:space="0" w:color="auto"/>
            </w:tcBorders>
            <w:shd w:val="clear" w:color="000000" w:fill="F2F2F2"/>
            <w:vAlign w:val="center"/>
            <w:hideMark/>
          </w:tcPr>
          <w:p w14:paraId="0CC38BF2"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R20</w:t>
            </w:r>
          </w:p>
        </w:tc>
        <w:tc>
          <w:tcPr>
            <w:tcW w:w="709" w:type="dxa"/>
            <w:tcBorders>
              <w:top w:val="nil"/>
              <w:left w:val="nil"/>
              <w:bottom w:val="single" w:sz="4" w:space="0" w:color="auto"/>
              <w:right w:val="single" w:sz="4" w:space="0" w:color="auto"/>
            </w:tcBorders>
            <w:shd w:val="clear" w:color="000000" w:fill="F2F2F2"/>
            <w:vAlign w:val="center"/>
            <w:hideMark/>
          </w:tcPr>
          <w:p w14:paraId="44DC8620"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5</w:t>
            </w:r>
          </w:p>
        </w:tc>
        <w:tc>
          <w:tcPr>
            <w:tcW w:w="1134" w:type="dxa"/>
            <w:tcBorders>
              <w:top w:val="nil"/>
              <w:left w:val="nil"/>
              <w:bottom w:val="single" w:sz="4" w:space="0" w:color="auto"/>
              <w:right w:val="single" w:sz="4" w:space="0" w:color="auto"/>
            </w:tcBorders>
            <w:shd w:val="clear" w:color="000000" w:fill="F2F2F2"/>
            <w:vAlign w:val="center"/>
            <w:hideMark/>
          </w:tcPr>
          <w:p w14:paraId="5B1250D7"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5</w:t>
            </w:r>
          </w:p>
        </w:tc>
        <w:tc>
          <w:tcPr>
            <w:tcW w:w="850" w:type="dxa"/>
            <w:tcBorders>
              <w:top w:val="nil"/>
              <w:left w:val="nil"/>
              <w:bottom w:val="single" w:sz="4" w:space="0" w:color="auto"/>
              <w:right w:val="single" w:sz="4" w:space="0" w:color="auto"/>
            </w:tcBorders>
            <w:shd w:val="clear" w:color="auto" w:fill="auto"/>
            <w:vAlign w:val="center"/>
            <w:hideMark/>
          </w:tcPr>
          <w:p w14:paraId="68B4326D"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25</w:t>
            </w:r>
          </w:p>
        </w:tc>
        <w:tc>
          <w:tcPr>
            <w:tcW w:w="851" w:type="dxa"/>
            <w:tcBorders>
              <w:top w:val="nil"/>
              <w:left w:val="nil"/>
              <w:bottom w:val="single" w:sz="4" w:space="0" w:color="auto"/>
              <w:right w:val="single" w:sz="4" w:space="0" w:color="auto"/>
            </w:tcBorders>
            <w:shd w:val="clear" w:color="auto" w:fill="auto"/>
            <w:vAlign w:val="center"/>
            <w:hideMark/>
          </w:tcPr>
          <w:p w14:paraId="63FF7622" w14:textId="77777777" w:rsidR="00DB2F8C" w:rsidRPr="00074B90" w:rsidRDefault="00DB2F8C" w:rsidP="00DB2F8C">
            <w:pPr>
              <w:spacing w:after="0" w:line="240" w:lineRule="auto"/>
              <w:jc w:val="center"/>
              <w:rPr>
                <w:rFonts w:eastAsia="Times New Roman" w:cstheme="minorHAnsi"/>
                <w:sz w:val="16"/>
                <w:szCs w:val="16"/>
                <w:lang w:eastAsia="pt-BR"/>
              </w:rPr>
            </w:pPr>
            <w:r w:rsidRPr="00074B90">
              <w:rPr>
                <w:rFonts w:eastAsia="Times New Roman" w:cstheme="minorHAnsi"/>
                <w:sz w:val="16"/>
                <w:szCs w:val="16"/>
                <w:lang w:eastAsia="pt-BR"/>
              </w:rPr>
              <w:t>Médio</w:t>
            </w:r>
          </w:p>
        </w:tc>
        <w:tc>
          <w:tcPr>
            <w:tcW w:w="1842" w:type="dxa"/>
            <w:tcBorders>
              <w:top w:val="nil"/>
              <w:left w:val="nil"/>
              <w:bottom w:val="single" w:sz="4" w:space="0" w:color="auto"/>
              <w:right w:val="single" w:sz="4" w:space="0" w:color="auto"/>
            </w:tcBorders>
            <w:shd w:val="clear" w:color="auto" w:fill="auto"/>
            <w:noWrap/>
            <w:vAlign w:val="center"/>
            <w:hideMark/>
          </w:tcPr>
          <w:p w14:paraId="5A63DDD4"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não avaliado</w:t>
            </w:r>
          </w:p>
        </w:tc>
      </w:tr>
      <w:tr w:rsidR="00DB2F8C" w:rsidRPr="00074B90" w14:paraId="7AABBC65" w14:textId="77777777" w:rsidTr="00074B90">
        <w:trPr>
          <w:trHeight w:val="70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2E857873" w14:textId="77777777" w:rsidR="00DB2F8C" w:rsidRPr="00074B90" w:rsidRDefault="00DB2F8C" w:rsidP="00DB2F8C">
            <w:pPr>
              <w:spacing w:after="0" w:line="240" w:lineRule="auto"/>
              <w:rPr>
                <w:rFonts w:eastAsia="Times New Roman" w:cstheme="minorHAnsi"/>
                <w:color w:val="000000"/>
                <w:sz w:val="16"/>
                <w:szCs w:val="16"/>
                <w:lang w:eastAsia="pt-BR"/>
              </w:rPr>
            </w:pPr>
            <w:r w:rsidRPr="00074B90">
              <w:rPr>
                <w:rFonts w:eastAsia="Times New Roman" w:cstheme="minorHAnsi"/>
                <w:color w:val="000000"/>
                <w:sz w:val="16"/>
                <w:szCs w:val="16"/>
                <w:lang w:eastAsia="pt-BR"/>
              </w:rPr>
              <w:lastRenderedPageBreak/>
              <w:t xml:space="preserve">Os servidores do CNJ não recebem capacitação sobre as normas de acessibilidade digital. </w:t>
            </w:r>
          </w:p>
        </w:tc>
        <w:tc>
          <w:tcPr>
            <w:tcW w:w="709" w:type="dxa"/>
            <w:tcBorders>
              <w:top w:val="nil"/>
              <w:left w:val="nil"/>
              <w:bottom w:val="single" w:sz="4" w:space="0" w:color="auto"/>
              <w:right w:val="single" w:sz="4" w:space="0" w:color="auto"/>
            </w:tcBorders>
            <w:shd w:val="clear" w:color="000000" w:fill="F2F2F2"/>
            <w:vAlign w:val="center"/>
            <w:hideMark/>
          </w:tcPr>
          <w:p w14:paraId="516A9976"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R23</w:t>
            </w:r>
          </w:p>
        </w:tc>
        <w:tc>
          <w:tcPr>
            <w:tcW w:w="709" w:type="dxa"/>
            <w:tcBorders>
              <w:top w:val="nil"/>
              <w:left w:val="nil"/>
              <w:bottom w:val="single" w:sz="4" w:space="0" w:color="auto"/>
              <w:right w:val="single" w:sz="4" w:space="0" w:color="auto"/>
            </w:tcBorders>
            <w:shd w:val="clear" w:color="000000" w:fill="F2F2F2"/>
            <w:vAlign w:val="center"/>
            <w:hideMark/>
          </w:tcPr>
          <w:p w14:paraId="018E1ADD"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5</w:t>
            </w:r>
          </w:p>
        </w:tc>
        <w:tc>
          <w:tcPr>
            <w:tcW w:w="1134" w:type="dxa"/>
            <w:tcBorders>
              <w:top w:val="nil"/>
              <w:left w:val="nil"/>
              <w:bottom w:val="single" w:sz="4" w:space="0" w:color="auto"/>
              <w:right w:val="single" w:sz="4" w:space="0" w:color="auto"/>
            </w:tcBorders>
            <w:shd w:val="clear" w:color="000000" w:fill="F2F2F2"/>
            <w:vAlign w:val="center"/>
            <w:hideMark/>
          </w:tcPr>
          <w:p w14:paraId="43A93F57"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5</w:t>
            </w:r>
          </w:p>
        </w:tc>
        <w:tc>
          <w:tcPr>
            <w:tcW w:w="850" w:type="dxa"/>
            <w:tcBorders>
              <w:top w:val="nil"/>
              <w:left w:val="nil"/>
              <w:bottom w:val="single" w:sz="4" w:space="0" w:color="auto"/>
              <w:right w:val="single" w:sz="4" w:space="0" w:color="auto"/>
            </w:tcBorders>
            <w:shd w:val="clear" w:color="auto" w:fill="auto"/>
            <w:vAlign w:val="center"/>
            <w:hideMark/>
          </w:tcPr>
          <w:p w14:paraId="4EEFC924"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25</w:t>
            </w:r>
          </w:p>
        </w:tc>
        <w:tc>
          <w:tcPr>
            <w:tcW w:w="851" w:type="dxa"/>
            <w:tcBorders>
              <w:top w:val="nil"/>
              <w:left w:val="nil"/>
              <w:bottom w:val="single" w:sz="4" w:space="0" w:color="auto"/>
              <w:right w:val="single" w:sz="4" w:space="0" w:color="auto"/>
            </w:tcBorders>
            <w:shd w:val="clear" w:color="auto" w:fill="auto"/>
            <w:vAlign w:val="center"/>
            <w:hideMark/>
          </w:tcPr>
          <w:p w14:paraId="60045BE4" w14:textId="77777777" w:rsidR="00DB2F8C" w:rsidRPr="00074B90" w:rsidRDefault="00DB2F8C" w:rsidP="00DB2F8C">
            <w:pPr>
              <w:spacing w:after="0" w:line="240" w:lineRule="auto"/>
              <w:jc w:val="center"/>
              <w:rPr>
                <w:rFonts w:eastAsia="Times New Roman" w:cstheme="minorHAnsi"/>
                <w:sz w:val="16"/>
                <w:szCs w:val="16"/>
                <w:lang w:eastAsia="pt-BR"/>
              </w:rPr>
            </w:pPr>
            <w:r w:rsidRPr="00074B90">
              <w:rPr>
                <w:rFonts w:eastAsia="Times New Roman" w:cstheme="minorHAnsi"/>
                <w:sz w:val="16"/>
                <w:szCs w:val="16"/>
                <w:lang w:eastAsia="pt-BR"/>
              </w:rPr>
              <w:t>Médio</w:t>
            </w:r>
          </w:p>
        </w:tc>
        <w:tc>
          <w:tcPr>
            <w:tcW w:w="1842"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24636A9" w14:textId="5798D75F" w:rsidR="00DB2F8C" w:rsidRPr="00074B90" w:rsidRDefault="008C5FAE" w:rsidP="00DB2F8C">
            <w:pPr>
              <w:spacing w:after="0" w:line="240" w:lineRule="auto"/>
              <w:jc w:val="center"/>
              <w:rPr>
                <w:rFonts w:eastAsia="Times New Roman" w:cstheme="minorHAnsi"/>
                <w:color w:val="9C0006"/>
                <w:sz w:val="16"/>
                <w:szCs w:val="16"/>
                <w:lang w:eastAsia="pt-BR"/>
              </w:rPr>
            </w:pPr>
            <w:r w:rsidRPr="00074B90">
              <w:rPr>
                <w:rFonts w:eastAsia="Times New Roman" w:cstheme="minorHAnsi"/>
                <w:color w:val="9C0006"/>
                <w:sz w:val="16"/>
                <w:szCs w:val="16"/>
                <w:lang w:eastAsia="pt-BR"/>
              </w:rPr>
              <w:t>S</w:t>
            </w:r>
            <w:r w:rsidR="00DB2F8C" w:rsidRPr="00074B90">
              <w:rPr>
                <w:rFonts w:eastAsia="Times New Roman" w:cstheme="minorHAnsi"/>
                <w:color w:val="9C0006"/>
                <w:sz w:val="16"/>
                <w:szCs w:val="16"/>
                <w:lang w:eastAsia="pt-BR"/>
              </w:rPr>
              <w:t>im</w:t>
            </w:r>
          </w:p>
        </w:tc>
      </w:tr>
      <w:tr w:rsidR="00DB2F8C" w:rsidRPr="00074B90" w14:paraId="28D707CD" w14:textId="77777777" w:rsidTr="00074B90">
        <w:trPr>
          <w:trHeight w:val="70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29676814" w14:textId="065BBF8B" w:rsidR="00DB2F8C" w:rsidRPr="00074B90" w:rsidRDefault="00DB2F8C" w:rsidP="00DB2F8C">
            <w:pPr>
              <w:spacing w:after="0" w:line="240" w:lineRule="auto"/>
              <w:rPr>
                <w:rFonts w:eastAsia="Times New Roman" w:cstheme="minorHAnsi"/>
                <w:color w:val="000000"/>
                <w:sz w:val="16"/>
                <w:szCs w:val="16"/>
                <w:lang w:eastAsia="pt-BR"/>
              </w:rPr>
            </w:pPr>
            <w:r w:rsidRPr="00074B90">
              <w:rPr>
                <w:rFonts w:eastAsia="Times New Roman" w:cstheme="minorHAnsi"/>
                <w:color w:val="000000"/>
                <w:sz w:val="16"/>
                <w:szCs w:val="16"/>
                <w:lang w:eastAsia="pt-BR"/>
              </w:rPr>
              <w:t xml:space="preserve">Não há </w:t>
            </w:r>
            <w:proofErr w:type="gramStart"/>
            <w:r w:rsidRPr="00074B90">
              <w:rPr>
                <w:rFonts w:eastAsia="Times New Roman" w:cstheme="minorHAnsi"/>
                <w:color w:val="000000"/>
                <w:sz w:val="16"/>
                <w:szCs w:val="16"/>
                <w:lang w:eastAsia="pt-BR"/>
              </w:rPr>
              <w:t>ações  de</w:t>
            </w:r>
            <w:proofErr w:type="gramEnd"/>
            <w:r w:rsidRPr="00074B90">
              <w:rPr>
                <w:rFonts w:eastAsia="Times New Roman" w:cstheme="minorHAnsi"/>
                <w:color w:val="000000"/>
                <w:sz w:val="16"/>
                <w:szCs w:val="16"/>
                <w:lang w:eastAsia="pt-BR"/>
              </w:rPr>
              <w:t xml:space="preserve"> sensibilização em temas relativos </w:t>
            </w:r>
            <w:r w:rsidR="009378A5">
              <w:rPr>
                <w:rFonts w:eastAsia="Times New Roman" w:cstheme="minorHAnsi"/>
                <w:color w:val="000000"/>
                <w:sz w:val="16"/>
                <w:szCs w:val="16"/>
                <w:lang w:eastAsia="pt-BR"/>
              </w:rPr>
              <w:t>a</w:t>
            </w:r>
            <w:r w:rsidRPr="00074B90">
              <w:rPr>
                <w:rFonts w:eastAsia="Times New Roman" w:cstheme="minorHAnsi"/>
                <w:color w:val="000000"/>
                <w:sz w:val="16"/>
                <w:szCs w:val="16"/>
                <w:lang w:eastAsia="pt-BR"/>
              </w:rPr>
              <w:t xml:space="preserve"> acolhimento, direitos, atendimento e cotidiano de pessoas com deficiência, entre outros, publicada pelo órgão nos últimos dois anos.</w:t>
            </w:r>
          </w:p>
        </w:tc>
        <w:tc>
          <w:tcPr>
            <w:tcW w:w="709" w:type="dxa"/>
            <w:tcBorders>
              <w:top w:val="nil"/>
              <w:left w:val="nil"/>
              <w:bottom w:val="single" w:sz="4" w:space="0" w:color="auto"/>
              <w:right w:val="single" w:sz="4" w:space="0" w:color="auto"/>
            </w:tcBorders>
            <w:shd w:val="clear" w:color="000000" w:fill="F2F2F2"/>
            <w:vAlign w:val="center"/>
            <w:hideMark/>
          </w:tcPr>
          <w:p w14:paraId="7F1084A1"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R3</w:t>
            </w:r>
          </w:p>
        </w:tc>
        <w:tc>
          <w:tcPr>
            <w:tcW w:w="709" w:type="dxa"/>
            <w:tcBorders>
              <w:top w:val="nil"/>
              <w:left w:val="nil"/>
              <w:bottom w:val="single" w:sz="4" w:space="0" w:color="auto"/>
              <w:right w:val="single" w:sz="4" w:space="0" w:color="auto"/>
            </w:tcBorders>
            <w:shd w:val="clear" w:color="000000" w:fill="F2F2F2"/>
            <w:vAlign w:val="center"/>
            <w:hideMark/>
          </w:tcPr>
          <w:p w14:paraId="37BD0BA0"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10</w:t>
            </w:r>
          </w:p>
        </w:tc>
        <w:tc>
          <w:tcPr>
            <w:tcW w:w="1134" w:type="dxa"/>
            <w:tcBorders>
              <w:top w:val="nil"/>
              <w:left w:val="nil"/>
              <w:bottom w:val="single" w:sz="4" w:space="0" w:color="auto"/>
              <w:right w:val="single" w:sz="4" w:space="0" w:color="auto"/>
            </w:tcBorders>
            <w:shd w:val="clear" w:color="000000" w:fill="F2F2F2"/>
            <w:vAlign w:val="center"/>
            <w:hideMark/>
          </w:tcPr>
          <w:p w14:paraId="6A73CBC5"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1</w:t>
            </w:r>
          </w:p>
        </w:tc>
        <w:tc>
          <w:tcPr>
            <w:tcW w:w="850" w:type="dxa"/>
            <w:tcBorders>
              <w:top w:val="nil"/>
              <w:left w:val="nil"/>
              <w:bottom w:val="single" w:sz="4" w:space="0" w:color="auto"/>
              <w:right w:val="single" w:sz="4" w:space="0" w:color="auto"/>
            </w:tcBorders>
            <w:shd w:val="clear" w:color="auto" w:fill="auto"/>
            <w:vAlign w:val="center"/>
            <w:hideMark/>
          </w:tcPr>
          <w:p w14:paraId="775D2BD1"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10</w:t>
            </w:r>
          </w:p>
        </w:tc>
        <w:tc>
          <w:tcPr>
            <w:tcW w:w="851" w:type="dxa"/>
            <w:tcBorders>
              <w:top w:val="nil"/>
              <w:left w:val="nil"/>
              <w:bottom w:val="single" w:sz="4" w:space="0" w:color="auto"/>
              <w:right w:val="single" w:sz="4" w:space="0" w:color="auto"/>
            </w:tcBorders>
            <w:shd w:val="clear" w:color="auto" w:fill="auto"/>
            <w:vAlign w:val="center"/>
            <w:hideMark/>
          </w:tcPr>
          <w:p w14:paraId="4C66D64E" w14:textId="77777777" w:rsidR="00DB2F8C" w:rsidRPr="00074B90" w:rsidRDefault="00DB2F8C" w:rsidP="00DB2F8C">
            <w:pPr>
              <w:spacing w:after="0" w:line="240" w:lineRule="auto"/>
              <w:jc w:val="center"/>
              <w:rPr>
                <w:rFonts w:eastAsia="Times New Roman" w:cstheme="minorHAnsi"/>
                <w:sz w:val="16"/>
                <w:szCs w:val="16"/>
                <w:lang w:eastAsia="pt-BR"/>
              </w:rPr>
            </w:pPr>
            <w:r w:rsidRPr="00074B90">
              <w:rPr>
                <w:rFonts w:eastAsia="Times New Roman" w:cstheme="minorHAnsi"/>
                <w:sz w:val="16"/>
                <w:szCs w:val="16"/>
                <w:lang w:eastAsia="pt-BR"/>
              </w:rPr>
              <w:t>Médio</w:t>
            </w:r>
          </w:p>
        </w:tc>
        <w:tc>
          <w:tcPr>
            <w:tcW w:w="1842"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0383F09" w14:textId="01164E2E" w:rsidR="00DB2F8C" w:rsidRPr="00074B90" w:rsidRDefault="008C5FAE" w:rsidP="00DB2F8C">
            <w:pPr>
              <w:spacing w:after="0" w:line="240" w:lineRule="auto"/>
              <w:jc w:val="center"/>
              <w:rPr>
                <w:rFonts w:eastAsia="Times New Roman" w:cstheme="minorHAnsi"/>
                <w:color w:val="9C0006"/>
                <w:sz w:val="16"/>
                <w:szCs w:val="16"/>
                <w:lang w:eastAsia="pt-BR"/>
              </w:rPr>
            </w:pPr>
            <w:r w:rsidRPr="00074B90">
              <w:rPr>
                <w:rFonts w:eastAsia="Times New Roman" w:cstheme="minorHAnsi"/>
                <w:color w:val="9C0006"/>
                <w:sz w:val="16"/>
                <w:szCs w:val="16"/>
                <w:lang w:eastAsia="pt-BR"/>
              </w:rPr>
              <w:t>S</w:t>
            </w:r>
            <w:r w:rsidR="00DB2F8C" w:rsidRPr="00074B90">
              <w:rPr>
                <w:rFonts w:eastAsia="Times New Roman" w:cstheme="minorHAnsi"/>
                <w:color w:val="9C0006"/>
                <w:sz w:val="16"/>
                <w:szCs w:val="16"/>
                <w:lang w:eastAsia="pt-BR"/>
              </w:rPr>
              <w:t>im</w:t>
            </w:r>
          </w:p>
        </w:tc>
      </w:tr>
      <w:tr w:rsidR="00DB2F8C" w:rsidRPr="00074B90" w14:paraId="06BC7C3C" w14:textId="77777777" w:rsidTr="00074B90">
        <w:trPr>
          <w:trHeight w:val="70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5C52FA8B" w14:textId="77777777" w:rsidR="00DB2F8C" w:rsidRPr="00074B90" w:rsidRDefault="00DB2F8C" w:rsidP="00DB2F8C">
            <w:pPr>
              <w:spacing w:after="0" w:line="240" w:lineRule="auto"/>
              <w:rPr>
                <w:rFonts w:eastAsia="Times New Roman" w:cstheme="minorHAnsi"/>
                <w:color w:val="000000"/>
                <w:sz w:val="16"/>
                <w:szCs w:val="16"/>
                <w:lang w:eastAsia="pt-BR"/>
              </w:rPr>
            </w:pPr>
            <w:r w:rsidRPr="00074B90">
              <w:rPr>
                <w:rFonts w:eastAsia="Times New Roman" w:cstheme="minorHAnsi"/>
                <w:color w:val="000000"/>
                <w:sz w:val="16"/>
                <w:szCs w:val="16"/>
                <w:lang w:eastAsia="pt-BR"/>
              </w:rPr>
              <w:t xml:space="preserve">Não são fornecidas tecnologias assistivas para pessoas com deficiência que trabalham no CNJ. </w:t>
            </w:r>
          </w:p>
        </w:tc>
        <w:tc>
          <w:tcPr>
            <w:tcW w:w="709" w:type="dxa"/>
            <w:tcBorders>
              <w:top w:val="nil"/>
              <w:left w:val="nil"/>
              <w:bottom w:val="single" w:sz="4" w:space="0" w:color="auto"/>
              <w:right w:val="single" w:sz="4" w:space="0" w:color="auto"/>
            </w:tcBorders>
            <w:shd w:val="clear" w:color="000000" w:fill="F2F2F2"/>
            <w:vAlign w:val="center"/>
            <w:hideMark/>
          </w:tcPr>
          <w:p w14:paraId="766293BD"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R21</w:t>
            </w:r>
          </w:p>
        </w:tc>
        <w:tc>
          <w:tcPr>
            <w:tcW w:w="709" w:type="dxa"/>
            <w:tcBorders>
              <w:top w:val="nil"/>
              <w:left w:val="nil"/>
              <w:bottom w:val="single" w:sz="4" w:space="0" w:color="auto"/>
              <w:right w:val="single" w:sz="4" w:space="0" w:color="auto"/>
            </w:tcBorders>
            <w:shd w:val="clear" w:color="000000" w:fill="F2F2F2"/>
            <w:vAlign w:val="center"/>
            <w:hideMark/>
          </w:tcPr>
          <w:p w14:paraId="3ECAB36B"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2</w:t>
            </w:r>
          </w:p>
        </w:tc>
        <w:tc>
          <w:tcPr>
            <w:tcW w:w="1134" w:type="dxa"/>
            <w:tcBorders>
              <w:top w:val="nil"/>
              <w:left w:val="nil"/>
              <w:bottom w:val="single" w:sz="4" w:space="0" w:color="auto"/>
              <w:right w:val="single" w:sz="4" w:space="0" w:color="auto"/>
            </w:tcBorders>
            <w:shd w:val="clear" w:color="000000" w:fill="F2F2F2"/>
            <w:vAlign w:val="center"/>
            <w:hideMark/>
          </w:tcPr>
          <w:p w14:paraId="0151F028"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5</w:t>
            </w:r>
          </w:p>
        </w:tc>
        <w:tc>
          <w:tcPr>
            <w:tcW w:w="850" w:type="dxa"/>
            <w:tcBorders>
              <w:top w:val="nil"/>
              <w:left w:val="nil"/>
              <w:bottom w:val="single" w:sz="4" w:space="0" w:color="auto"/>
              <w:right w:val="single" w:sz="4" w:space="0" w:color="auto"/>
            </w:tcBorders>
            <w:shd w:val="clear" w:color="auto" w:fill="auto"/>
            <w:vAlign w:val="center"/>
            <w:hideMark/>
          </w:tcPr>
          <w:p w14:paraId="3F76F1AB"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10</w:t>
            </w:r>
          </w:p>
        </w:tc>
        <w:tc>
          <w:tcPr>
            <w:tcW w:w="851" w:type="dxa"/>
            <w:tcBorders>
              <w:top w:val="nil"/>
              <w:left w:val="nil"/>
              <w:bottom w:val="single" w:sz="4" w:space="0" w:color="auto"/>
              <w:right w:val="single" w:sz="4" w:space="0" w:color="auto"/>
            </w:tcBorders>
            <w:shd w:val="clear" w:color="auto" w:fill="auto"/>
            <w:vAlign w:val="center"/>
            <w:hideMark/>
          </w:tcPr>
          <w:p w14:paraId="5121FD5F" w14:textId="77777777" w:rsidR="00DB2F8C" w:rsidRPr="00074B90" w:rsidRDefault="00DB2F8C" w:rsidP="00DB2F8C">
            <w:pPr>
              <w:spacing w:after="0" w:line="240" w:lineRule="auto"/>
              <w:jc w:val="center"/>
              <w:rPr>
                <w:rFonts w:eastAsia="Times New Roman" w:cstheme="minorHAnsi"/>
                <w:sz w:val="16"/>
                <w:szCs w:val="16"/>
                <w:lang w:eastAsia="pt-BR"/>
              </w:rPr>
            </w:pPr>
            <w:r w:rsidRPr="00074B90">
              <w:rPr>
                <w:rFonts w:eastAsia="Times New Roman" w:cstheme="minorHAnsi"/>
                <w:sz w:val="16"/>
                <w:szCs w:val="16"/>
                <w:lang w:eastAsia="pt-BR"/>
              </w:rPr>
              <w:t>Médio</w:t>
            </w:r>
          </w:p>
        </w:tc>
        <w:tc>
          <w:tcPr>
            <w:tcW w:w="1842"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001F90F" w14:textId="5E09770A" w:rsidR="00DB2F8C" w:rsidRPr="00074B90" w:rsidRDefault="008C5FAE" w:rsidP="00DB2F8C">
            <w:pPr>
              <w:spacing w:after="0" w:line="240" w:lineRule="auto"/>
              <w:jc w:val="center"/>
              <w:rPr>
                <w:rFonts w:eastAsia="Times New Roman" w:cstheme="minorHAnsi"/>
                <w:color w:val="006100"/>
                <w:sz w:val="16"/>
                <w:szCs w:val="16"/>
                <w:lang w:eastAsia="pt-BR"/>
              </w:rPr>
            </w:pPr>
            <w:r w:rsidRPr="00074B90">
              <w:rPr>
                <w:rFonts w:eastAsia="Times New Roman" w:cstheme="minorHAnsi"/>
                <w:color w:val="006100"/>
                <w:sz w:val="16"/>
                <w:szCs w:val="16"/>
                <w:lang w:eastAsia="pt-BR"/>
              </w:rPr>
              <w:t>N</w:t>
            </w:r>
            <w:r w:rsidR="00DB2F8C" w:rsidRPr="00074B90">
              <w:rPr>
                <w:rFonts w:eastAsia="Times New Roman" w:cstheme="minorHAnsi"/>
                <w:color w:val="006100"/>
                <w:sz w:val="16"/>
                <w:szCs w:val="16"/>
                <w:lang w:eastAsia="pt-BR"/>
              </w:rPr>
              <w:t>ão</w:t>
            </w:r>
          </w:p>
        </w:tc>
      </w:tr>
      <w:tr w:rsidR="00DB2F8C" w:rsidRPr="00074B90" w14:paraId="478CFC18" w14:textId="77777777" w:rsidTr="00074B90">
        <w:trPr>
          <w:trHeight w:val="70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07F6BDBA" w14:textId="77777777" w:rsidR="00DB2F8C" w:rsidRPr="00074B90" w:rsidRDefault="00DB2F8C" w:rsidP="00DB2F8C">
            <w:pPr>
              <w:spacing w:after="0" w:line="240" w:lineRule="auto"/>
              <w:rPr>
                <w:rFonts w:eastAsia="Times New Roman" w:cstheme="minorHAnsi"/>
                <w:color w:val="000000"/>
                <w:sz w:val="16"/>
                <w:szCs w:val="16"/>
                <w:lang w:eastAsia="pt-BR"/>
              </w:rPr>
            </w:pPr>
            <w:r w:rsidRPr="00074B90">
              <w:rPr>
                <w:rFonts w:eastAsia="Times New Roman" w:cstheme="minorHAnsi"/>
                <w:color w:val="000000"/>
                <w:sz w:val="16"/>
                <w:szCs w:val="16"/>
                <w:lang w:eastAsia="pt-BR"/>
              </w:rPr>
              <w:t xml:space="preserve">Não são aferidos os indicadores do anexo da Resolução CNJ n. 401/2021. </w:t>
            </w:r>
          </w:p>
        </w:tc>
        <w:tc>
          <w:tcPr>
            <w:tcW w:w="709" w:type="dxa"/>
            <w:tcBorders>
              <w:top w:val="nil"/>
              <w:left w:val="nil"/>
              <w:bottom w:val="single" w:sz="4" w:space="0" w:color="auto"/>
              <w:right w:val="single" w:sz="4" w:space="0" w:color="auto"/>
            </w:tcBorders>
            <w:shd w:val="clear" w:color="000000" w:fill="F2F2F2"/>
            <w:vAlign w:val="center"/>
            <w:hideMark/>
          </w:tcPr>
          <w:p w14:paraId="1FD93754"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R24</w:t>
            </w:r>
          </w:p>
        </w:tc>
        <w:tc>
          <w:tcPr>
            <w:tcW w:w="709" w:type="dxa"/>
            <w:tcBorders>
              <w:top w:val="nil"/>
              <w:left w:val="nil"/>
              <w:bottom w:val="single" w:sz="4" w:space="0" w:color="auto"/>
              <w:right w:val="single" w:sz="4" w:space="0" w:color="auto"/>
            </w:tcBorders>
            <w:shd w:val="clear" w:color="000000" w:fill="F2F2F2"/>
            <w:vAlign w:val="center"/>
            <w:hideMark/>
          </w:tcPr>
          <w:p w14:paraId="6B2C522D"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5</w:t>
            </w:r>
          </w:p>
        </w:tc>
        <w:tc>
          <w:tcPr>
            <w:tcW w:w="1134" w:type="dxa"/>
            <w:tcBorders>
              <w:top w:val="nil"/>
              <w:left w:val="nil"/>
              <w:bottom w:val="single" w:sz="4" w:space="0" w:color="auto"/>
              <w:right w:val="single" w:sz="4" w:space="0" w:color="auto"/>
            </w:tcBorders>
            <w:shd w:val="clear" w:color="000000" w:fill="F2F2F2"/>
            <w:vAlign w:val="center"/>
            <w:hideMark/>
          </w:tcPr>
          <w:p w14:paraId="1E597F30"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2</w:t>
            </w:r>
          </w:p>
        </w:tc>
        <w:tc>
          <w:tcPr>
            <w:tcW w:w="850" w:type="dxa"/>
            <w:tcBorders>
              <w:top w:val="nil"/>
              <w:left w:val="nil"/>
              <w:bottom w:val="single" w:sz="4" w:space="0" w:color="auto"/>
              <w:right w:val="single" w:sz="4" w:space="0" w:color="auto"/>
            </w:tcBorders>
            <w:shd w:val="clear" w:color="auto" w:fill="auto"/>
            <w:vAlign w:val="center"/>
            <w:hideMark/>
          </w:tcPr>
          <w:p w14:paraId="6A710B35"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10</w:t>
            </w:r>
          </w:p>
        </w:tc>
        <w:tc>
          <w:tcPr>
            <w:tcW w:w="851" w:type="dxa"/>
            <w:tcBorders>
              <w:top w:val="nil"/>
              <w:left w:val="nil"/>
              <w:bottom w:val="single" w:sz="4" w:space="0" w:color="auto"/>
              <w:right w:val="single" w:sz="4" w:space="0" w:color="auto"/>
            </w:tcBorders>
            <w:shd w:val="clear" w:color="auto" w:fill="auto"/>
            <w:vAlign w:val="center"/>
            <w:hideMark/>
          </w:tcPr>
          <w:p w14:paraId="0DC7E7FE" w14:textId="77777777" w:rsidR="00DB2F8C" w:rsidRPr="00074B90" w:rsidRDefault="00DB2F8C" w:rsidP="00DB2F8C">
            <w:pPr>
              <w:spacing w:after="0" w:line="240" w:lineRule="auto"/>
              <w:jc w:val="center"/>
              <w:rPr>
                <w:rFonts w:eastAsia="Times New Roman" w:cstheme="minorHAnsi"/>
                <w:sz w:val="16"/>
                <w:szCs w:val="16"/>
                <w:lang w:eastAsia="pt-BR"/>
              </w:rPr>
            </w:pPr>
            <w:r w:rsidRPr="00074B90">
              <w:rPr>
                <w:rFonts w:eastAsia="Times New Roman" w:cstheme="minorHAnsi"/>
                <w:sz w:val="16"/>
                <w:szCs w:val="16"/>
                <w:lang w:eastAsia="pt-BR"/>
              </w:rPr>
              <w:t>Médio</w:t>
            </w:r>
          </w:p>
        </w:tc>
        <w:tc>
          <w:tcPr>
            <w:tcW w:w="1842"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491BB8CA" w14:textId="2F1931FF" w:rsidR="00DB2F8C" w:rsidRPr="00074B90" w:rsidRDefault="008C5FAE" w:rsidP="00DB2F8C">
            <w:pPr>
              <w:spacing w:after="0" w:line="240" w:lineRule="auto"/>
              <w:jc w:val="center"/>
              <w:rPr>
                <w:rFonts w:eastAsia="Times New Roman" w:cstheme="minorHAnsi"/>
                <w:color w:val="9C6500"/>
                <w:sz w:val="16"/>
                <w:szCs w:val="16"/>
                <w:lang w:eastAsia="pt-BR"/>
              </w:rPr>
            </w:pPr>
            <w:r w:rsidRPr="00074B90">
              <w:rPr>
                <w:rFonts w:eastAsia="Times New Roman" w:cstheme="minorHAnsi"/>
                <w:color w:val="9C6500"/>
                <w:sz w:val="16"/>
                <w:szCs w:val="16"/>
                <w:lang w:eastAsia="pt-BR"/>
              </w:rPr>
              <w:t>P</w:t>
            </w:r>
            <w:r w:rsidR="00DB2F8C" w:rsidRPr="00074B90">
              <w:rPr>
                <w:rFonts w:eastAsia="Times New Roman" w:cstheme="minorHAnsi"/>
                <w:color w:val="9C6500"/>
                <w:sz w:val="16"/>
                <w:szCs w:val="16"/>
                <w:lang w:eastAsia="pt-BR"/>
              </w:rPr>
              <w:t>arcial</w:t>
            </w:r>
          </w:p>
        </w:tc>
      </w:tr>
      <w:tr w:rsidR="00DB2F8C" w:rsidRPr="00074B90" w14:paraId="67B1B021" w14:textId="77777777" w:rsidTr="00074B90">
        <w:trPr>
          <w:trHeight w:val="70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06AFEEFA" w14:textId="77777777" w:rsidR="00DB2F8C" w:rsidRPr="00074B90" w:rsidRDefault="00DB2F8C" w:rsidP="00DB2F8C">
            <w:pPr>
              <w:spacing w:after="0" w:line="240" w:lineRule="auto"/>
              <w:rPr>
                <w:rFonts w:eastAsia="Times New Roman" w:cstheme="minorHAnsi"/>
                <w:color w:val="000000"/>
                <w:sz w:val="16"/>
                <w:szCs w:val="16"/>
                <w:lang w:eastAsia="pt-BR"/>
              </w:rPr>
            </w:pPr>
            <w:r w:rsidRPr="00074B90">
              <w:rPr>
                <w:rFonts w:eastAsia="Times New Roman" w:cstheme="minorHAnsi"/>
                <w:color w:val="000000"/>
                <w:sz w:val="16"/>
                <w:szCs w:val="16"/>
                <w:lang w:eastAsia="pt-BR"/>
              </w:rPr>
              <w:t xml:space="preserve">Muitas das cores utilizadas no portal do CNJ na internet não possuem contraste mínimo e nem há ferramenta de alto contraste disponível. </w:t>
            </w:r>
          </w:p>
        </w:tc>
        <w:tc>
          <w:tcPr>
            <w:tcW w:w="709" w:type="dxa"/>
            <w:tcBorders>
              <w:top w:val="nil"/>
              <w:left w:val="nil"/>
              <w:bottom w:val="single" w:sz="4" w:space="0" w:color="auto"/>
              <w:right w:val="single" w:sz="4" w:space="0" w:color="auto"/>
            </w:tcBorders>
            <w:shd w:val="clear" w:color="000000" w:fill="F2F2F2"/>
            <w:vAlign w:val="center"/>
            <w:hideMark/>
          </w:tcPr>
          <w:p w14:paraId="266FA086"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R13</w:t>
            </w:r>
          </w:p>
        </w:tc>
        <w:tc>
          <w:tcPr>
            <w:tcW w:w="709" w:type="dxa"/>
            <w:tcBorders>
              <w:top w:val="nil"/>
              <w:left w:val="nil"/>
              <w:bottom w:val="single" w:sz="4" w:space="0" w:color="auto"/>
              <w:right w:val="single" w:sz="4" w:space="0" w:color="auto"/>
            </w:tcBorders>
            <w:shd w:val="clear" w:color="000000" w:fill="F2F2F2"/>
            <w:vAlign w:val="center"/>
            <w:hideMark/>
          </w:tcPr>
          <w:p w14:paraId="236DF4E5"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1</w:t>
            </w:r>
          </w:p>
        </w:tc>
        <w:tc>
          <w:tcPr>
            <w:tcW w:w="1134" w:type="dxa"/>
            <w:tcBorders>
              <w:top w:val="nil"/>
              <w:left w:val="nil"/>
              <w:bottom w:val="single" w:sz="4" w:space="0" w:color="auto"/>
              <w:right w:val="single" w:sz="4" w:space="0" w:color="auto"/>
            </w:tcBorders>
            <w:shd w:val="clear" w:color="000000" w:fill="F2F2F2"/>
            <w:vAlign w:val="center"/>
            <w:hideMark/>
          </w:tcPr>
          <w:p w14:paraId="4C58C238"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1</w:t>
            </w:r>
          </w:p>
        </w:tc>
        <w:tc>
          <w:tcPr>
            <w:tcW w:w="850" w:type="dxa"/>
            <w:tcBorders>
              <w:top w:val="nil"/>
              <w:left w:val="nil"/>
              <w:bottom w:val="single" w:sz="4" w:space="0" w:color="auto"/>
              <w:right w:val="single" w:sz="4" w:space="0" w:color="auto"/>
            </w:tcBorders>
            <w:shd w:val="clear" w:color="auto" w:fill="auto"/>
            <w:vAlign w:val="center"/>
            <w:hideMark/>
          </w:tcPr>
          <w:p w14:paraId="041FADB2" w14:textId="77777777" w:rsidR="00DB2F8C" w:rsidRPr="00074B90" w:rsidRDefault="00DB2F8C" w:rsidP="00DB2F8C">
            <w:pPr>
              <w:spacing w:after="0" w:line="240" w:lineRule="auto"/>
              <w:jc w:val="center"/>
              <w:rPr>
                <w:rFonts w:eastAsia="Times New Roman" w:cstheme="minorHAnsi"/>
                <w:color w:val="000000"/>
                <w:sz w:val="16"/>
                <w:szCs w:val="16"/>
                <w:lang w:eastAsia="pt-BR"/>
              </w:rPr>
            </w:pPr>
            <w:r w:rsidRPr="00074B90">
              <w:rPr>
                <w:rFonts w:eastAsia="Times New Roman" w:cstheme="minorHAnsi"/>
                <w:color w:val="000000"/>
                <w:sz w:val="16"/>
                <w:szCs w:val="16"/>
                <w:lang w:eastAsia="pt-BR"/>
              </w:rPr>
              <w:t>1</w:t>
            </w:r>
          </w:p>
        </w:tc>
        <w:tc>
          <w:tcPr>
            <w:tcW w:w="851" w:type="dxa"/>
            <w:tcBorders>
              <w:top w:val="nil"/>
              <w:left w:val="nil"/>
              <w:bottom w:val="single" w:sz="4" w:space="0" w:color="auto"/>
              <w:right w:val="single" w:sz="4" w:space="0" w:color="auto"/>
            </w:tcBorders>
            <w:shd w:val="clear" w:color="auto" w:fill="auto"/>
            <w:vAlign w:val="center"/>
            <w:hideMark/>
          </w:tcPr>
          <w:p w14:paraId="4E5746DA" w14:textId="77777777" w:rsidR="00DB2F8C" w:rsidRPr="00074B90" w:rsidRDefault="00DB2F8C" w:rsidP="00DB2F8C">
            <w:pPr>
              <w:spacing w:after="0" w:line="240" w:lineRule="auto"/>
              <w:jc w:val="center"/>
              <w:rPr>
                <w:rFonts w:eastAsia="Times New Roman" w:cstheme="minorHAnsi"/>
                <w:sz w:val="16"/>
                <w:szCs w:val="16"/>
                <w:lang w:eastAsia="pt-BR"/>
              </w:rPr>
            </w:pPr>
            <w:r w:rsidRPr="00074B90">
              <w:rPr>
                <w:rFonts w:eastAsia="Times New Roman" w:cstheme="minorHAnsi"/>
                <w:sz w:val="16"/>
                <w:szCs w:val="16"/>
                <w:lang w:eastAsia="pt-BR"/>
              </w:rPr>
              <w:t>Baixo</w:t>
            </w:r>
          </w:p>
        </w:tc>
        <w:tc>
          <w:tcPr>
            <w:tcW w:w="1842"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0545F416" w14:textId="3270D4F8" w:rsidR="00DB2F8C" w:rsidRPr="00074B90" w:rsidRDefault="008C5FAE" w:rsidP="00DB2F8C">
            <w:pPr>
              <w:spacing w:after="0" w:line="240" w:lineRule="auto"/>
              <w:jc w:val="center"/>
              <w:rPr>
                <w:rFonts w:eastAsia="Times New Roman" w:cstheme="minorHAnsi"/>
                <w:color w:val="9C6500"/>
                <w:sz w:val="16"/>
                <w:szCs w:val="16"/>
                <w:lang w:eastAsia="pt-BR"/>
              </w:rPr>
            </w:pPr>
            <w:r w:rsidRPr="00074B90">
              <w:rPr>
                <w:rFonts w:eastAsia="Times New Roman" w:cstheme="minorHAnsi"/>
                <w:color w:val="9C6500"/>
                <w:sz w:val="16"/>
                <w:szCs w:val="16"/>
                <w:lang w:eastAsia="pt-BR"/>
              </w:rPr>
              <w:t>P</w:t>
            </w:r>
            <w:r w:rsidR="00DB2F8C" w:rsidRPr="00074B90">
              <w:rPr>
                <w:rFonts w:eastAsia="Times New Roman" w:cstheme="minorHAnsi"/>
                <w:color w:val="9C6500"/>
                <w:sz w:val="16"/>
                <w:szCs w:val="16"/>
                <w:lang w:eastAsia="pt-BR"/>
              </w:rPr>
              <w:t>arcial</w:t>
            </w:r>
          </w:p>
        </w:tc>
      </w:tr>
    </w:tbl>
    <w:p w14:paraId="2369D41A" w14:textId="359E91EB" w:rsidR="00DB2F8C" w:rsidRPr="00BA1E2A" w:rsidRDefault="00DB2F8C" w:rsidP="00DB2F8C">
      <w:pPr>
        <w:pStyle w:val="Legenda"/>
        <w:spacing w:after="0"/>
        <w:jc w:val="both"/>
        <w:rPr>
          <w:sz w:val="18"/>
          <w:szCs w:val="18"/>
        </w:rPr>
      </w:pPr>
      <w:r w:rsidRPr="00BA1E2A">
        <w:rPr>
          <w:b w:val="0"/>
          <w:bCs w:val="0"/>
          <w:sz w:val="18"/>
          <w:szCs w:val="18"/>
        </w:rPr>
        <w:t xml:space="preserve">Tabela </w:t>
      </w:r>
      <w:r>
        <w:rPr>
          <w:b w:val="0"/>
          <w:bCs w:val="0"/>
          <w:sz w:val="18"/>
          <w:szCs w:val="18"/>
        </w:rPr>
        <w:t>2</w:t>
      </w:r>
      <w:r w:rsidRPr="00BA1E2A">
        <w:rPr>
          <w:b w:val="0"/>
          <w:bCs w:val="0"/>
          <w:sz w:val="18"/>
          <w:szCs w:val="18"/>
        </w:rPr>
        <w:t xml:space="preserve"> </w:t>
      </w:r>
      <w:r>
        <w:rPr>
          <w:b w:val="0"/>
          <w:bCs w:val="0"/>
          <w:sz w:val="18"/>
          <w:szCs w:val="18"/>
        </w:rPr>
        <w:t>–</w:t>
      </w:r>
      <w:r w:rsidRPr="00BA1E2A">
        <w:rPr>
          <w:b w:val="0"/>
          <w:bCs w:val="0"/>
          <w:sz w:val="18"/>
          <w:szCs w:val="18"/>
        </w:rPr>
        <w:t xml:space="preserve"> </w:t>
      </w:r>
      <w:r>
        <w:rPr>
          <w:b w:val="0"/>
          <w:bCs w:val="0"/>
          <w:sz w:val="18"/>
          <w:szCs w:val="18"/>
        </w:rPr>
        <w:t>identificação e avaliação dos riscos</w:t>
      </w:r>
      <w:r w:rsidRPr="00BA1E2A">
        <w:rPr>
          <w:sz w:val="18"/>
          <w:szCs w:val="18"/>
        </w:rPr>
        <w:t>.</w:t>
      </w:r>
    </w:p>
    <w:p w14:paraId="154EB0AC" w14:textId="0B0E0254" w:rsidR="00171B21" w:rsidRPr="00171B21" w:rsidRDefault="00171B21" w:rsidP="00CC6D8B">
      <w:pPr>
        <w:pStyle w:val="SemEspaamento"/>
        <w:numPr>
          <w:ilvl w:val="0"/>
          <w:numId w:val="15"/>
        </w:numPr>
        <w:tabs>
          <w:tab w:val="right" w:pos="1134"/>
        </w:tabs>
        <w:spacing w:before="240" w:after="240"/>
        <w:ind w:left="0" w:firstLine="0"/>
        <w:jc w:val="both"/>
        <w:rPr>
          <w:rFonts w:ascii="Calibri" w:hAnsi="Calibri" w:cs="Calibri"/>
          <w:b/>
          <w:sz w:val="24"/>
          <w:szCs w:val="24"/>
        </w:rPr>
      </w:pPr>
      <w:r>
        <w:rPr>
          <w:rFonts w:ascii="Calibri" w:hAnsi="Calibri" w:cs="Calibri"/>
          <w:sz w:val="24"/>
          <w:szCs w:val="24"/>
        </w:rPr>
        <w:t>Dos 24 riscos levantados, identific</w:t>
      </w:r>
      <w:r w:rsidR="0034633D">
        <w:rPr>
          <w:rFonts w:ascii="Calibri" w:hAnsi="Calibri" w:cs="Calibri"/>
          <w:sz w:val="24"/>
          <w:szCs w:val="24"/>
        </w:rPr>
        <w:t>ou-se</w:t>
      </w:r>
      <w:r>
        <w:rPr>
          <w:rFonts w:ascii="Calibri" w:hAnsi="Calibri" w:cs="Calibri"/>
          <w:sz w:val="24"/>
          <w:szCs w:val="24"/>
        </w:rPr>
        <w:t xml:space="preserve"> a ocorrência de evento negativo em 33,33% deles e a ocorrência de evento negativo parcial em outros 33,33%, o que ocasiona a concretização de eventos negativos em 66,66% dos riscos avaliados.</w:t>
      </w:r>
    </w:p>
    <w:p w14:paraId="4D03AAE1" w14:textId="08CFEE7F" w:rsidR="00BE09B5" w:rsidRPr="00BE09B5" w:rsidRDefault="00D50F6D" w:rsidP="00CC6D8B">
      <w:pPr>
        <w:pStyle w:val="SemEspaamento"/>
        <w:numPr>
          <w:ilvl w:val="0"/>
          <w:numId w:val="15"/>
        </w:numPr>
        <w:tabs>
          <w:tab w:val="right" w:pos="1134"/>
        </w:tabs>
        <w:spacing w:before="240" w:after="240"/>
        <w:ind w:left="0" w:firstLine="0"/>
        <w:jc w:val="both"/>
        <w:rPr>
          <w:rFonts w:ascii="Calibri" w:hAnsi="Calibri" w:cs="Calibri"/>
          <w:b/>
          <w:sz w:val="24"/>
          <w:szCs w:val="24"/>
        </w:rPr>
      </w:pPr>
      <w:r>
        <w:rPr>
          <w:rFonts w:ascii="Calibri" w:hAnsi="Calibri" w:cs="Calibri"/>
          <w:sz w:val="24"/>
          <w:szCs w:val="24"/>
        </w:rPr>
        <w:t>Com relação à</w:t>
      </w:r>
      <w:r w:rsidR="00DB2F8C" w:rsidRPr="00BE09B5">
        <w:rPr>
          <w:rFonts w:ascii="Calibri" w:hAnsi="Calibri" w:cs="Calibri"/>
          <w:sz w:val="24"/>
          <w:szCs w:val="24"/>
        </w:rPr>
        <w:t xml:space="preserve"> classificação do nível de risco</w:t>
      </w:r>
      <w:r>
        <w:rPr>
          <w:rFonts w:ascii="Calibri" w:hAnsi="Calibri" w:cs="Calibri"/>
          <w:sz w:val="24"/>
          <w:szCs w:val="24"/>
        </w:rPr>
        <w:t xml:space="preserve">, temos que </w:t>
      </w:r>
      <w:r w:rsidR="003C25E8">
        <w:rPr>
          <w:rFonts w:ascii="Calibri" w:hAnsi="Calibri" w:cs="Calibri"/>
          <w:sz w:val="24"/>
          <w:szCs w:val="24"/>
        </w:rPr>
        <w:t xml:space="preserve">o </w:t>
      </w:r>
      <w:r w:rsidR="00DB2F8C" w:rsidRPr="00BE09B5">
        <w:rPr>
          <w:rFonts w:ascii="Calibri" w:hAnsi="Calibri" w:cs="Calibri"/>
          <w:sz w:val="24"/>
          <w:szCs w:val="24"/>
        </w:rPr>
        <w:t xml:space="preserve">risco </w:t>
      </w:r>
      <w:r w:rsidR="00905719">
        <w:rPr>
          <w:rFonts w:ascii="Calibri" w:hAnsi="Calibri" w:cs="Calibri"/>
          <w:sz w:val="24"/>
          <w:szCs w:val="24"/>
        </w:rPr>
        <w:t>classificado</w:t>
      </w:r>
      <w:r w:rsidR="003C25E8">
        <w:rPr>
          <w:rFonts w:ascii="Calibri" w:hAnsi="Calibri" w:cs="Calibri"/>
          <w:sz w:val="24"/>
          <w:szCs w:val="24"/>
        </w:rPr>
        <w:t xml:space="preserve"> na fase de planejamento da auditoria </w:t>
      </w:r>
      <w:r w:rsidR="00DB2F8C" w:rsidRPr="00BE09B5">
        <w:rPr>
          <w:rFonts w:ascii="Calibri" w:hAnsi="Calibri" w:cs="Calibri"/>
          <w:sz w:val="24"/>
          <w:szCs w:val="24"/>
        </w:rPr>
        <w:t>como “extremo”</w:t>
      </w:r>
      <w:r w:rsidR="00BE09B5" w:rsidRPr="00BE09B5">
        <w:rPr>
          <w:rFonts w:ascii="Calibri" w:hAnsi="Calibri" w:cs="Calibri"/>
          <w:sz w:val="24"/>
          <w:szCs w:val="24"/>
        </w:rPr>
        <w:t xml:space="preserve"> – R15</w:t>
      </w:r>
      <w:r w:rsidR="00905719">
        <w:rPr>
          <w:rFonts w:ascii="Calibri" w:hAnsi="Calibri" w:cs="Calibri"/>
          <w:sz w:val="24"/>
          <w:szCs w:val="24"/>
        </w:rPr>
        <w:t xml:space="preserve"> foi potencializado pela ocorrência de</w:t>
      </w:r>
      <w:r>
        <w:rPr>
          <w:rFonts w:ascii="Calibri" w:hAnsi="Calibri" w:cs="Calibri"/>
          <w:sz w:val="24"/>
          <w:szCs w:val="24"/>
        </w:rPr>
        <w:t xml:space="preserve"> evento </w:t>
      </w:r>
      <w:r w:rsidR="00905719">
        <w:rPr>
          <w:rFonts w:ascii="Calibri" w:hAnsi="Calibri" w:cs="Calibri"/>
          <w:sz w:val="24"/>
          <w:szCs w:val="24"/>
        </w:rPr>
        <w:t xml:space="preserve">parcialmente </w:t>
      </w:r>
      <w:r>
        <w:rPr>
          <w:rFonts w:ascii="Calibri" w:hAnsi="Calibri" w:cs="Calibri"/>
          <w:sz w:val="24"/>
          <w:szCs w:val="24"/>
        </w:rPr>
        <w:t>negativo</w:t>
      </w:r>
      <w:r w:rsidR="00035D96">
        <w:rPr>
          <w:rFonts w:ascii="Calibri" w:hAnsi="Calibri" w:cs="Calibri"/>
          <w:sz w:val="24"/>
          <w:szCs w:val="24"/>
        </w:rPr>
        <w:t>,</w:t>
      </w:r>
      <w:r w:rsidR="00BE09B5">
        <w:rPr>
          <w:rFonts w:ascii="Calibri" w:hAnsi="Calibri" w:cs="Calibri"/>
          <w:sz w:val="24"/>
          <w:szCs w:val="24"/>
        </w:rPr>
        <w:t xml:space="preserve"> já que os conteúdos dos cursos ofertados pelo CEAJUD </w:t>
      </w:r>
      <w:r w:rsidR="088EA64D" w:rsidRPr="38AC6106">
        <w:rPr>
          <w:rFonts w:ascii="Calibri" w:hAnsi="Calibri" w:cs="Calibri"/>
          <w:sz w:val="24"/>
          <w:szCs w:val="24"/>
        </w:rPr>
        <w:t>apresentaram</w:t>
      </w:r>
      <w:r w:rsidR="00BE09B5">
        <w:rPr>
          <w:rFonts w:ascii="Calibri" w:hAnsi="Calibri" w:cs="Calibri"/>
          <w:sz w:val="24"/>
          <w:szCs w:val="24"/>
        </w:rPr>
        <w:t xml:space="preserve"> algumas falhas na acessibilidade e não existem controles instituídos na elaboração dos cursos.</w:t>
      </w:r>
    </w:p>
    <w:p w14:paraId="37B3BC21" w14:textId="2D42503E" w:rsidR="00FC75C5" w:rsidRPr="00FC75C5" w:rsidRDefault="00BE09B5" w:rsidP="00FC75C5">
      <w:pPr>
        <w:pStyle w:val="SemEspaamento"/>
        <w:numPr>
          <w:ilvl w:val="0"/>
          <w:numId w:val="15"/>
        </w:numPr>
        <w:tabs>
          <w:tab w:val="right" w:pos="1134"/>
        </w:tabs>
        <w:spacing w:before="240" w:after="240"/>
        <w:ind w:left="0" w:firstLine="0"/>
        <w:jc w:val="both"/>
        <w:rPr>
          <w:rFonts w:ascii="Calibri" w:hAnsi="Calibri" w:cs="Calibri"/>
          <w:b/>
          <w:sz w:val="24"/>
          <w:szCs w:val="24"/>
        </w:rPr>
      </w:pPr>
      <w:r>
        <w:rPr>
          <w:rFonts w:ascii="Calibri" w:hAnsi="Calibri" w:cs="Calibri"/>
          <w:sz w:val="24"/>
          <w:szCs w:val="24"/>
        </w:rPr>
        <w:t>Dos 13 riscos classificados como “alto”, verificou-se</w:t>
      </w:r>
      <w:r w:rsidR="009378A5">
        <w:rPr>
          <w:rFonts w:ascii="Calibri" w:hAnsi="Calibri" w:cs="Calibri"/>
          <w:sz w:val="24"/>
          <w:szCs w:val="24"/>
        </w:rPr>
        <w:t xml:space="preserve"> que:</w:t>
      </w:r>
      <w:r>
        <w:rPr>
          <w:rFonts w:ascii="Calibri" w:hAnsi="Calibri" w:cs="Calibri"/>
          <w:sz w:val="24"/>
          <w:szCs w:val="24"/>
        </w:rPr>
        <w:t xml:space="preserve"> </w:t>
      </w:r>
      <w:r w:rsidR="00FC75C5">
        <w:rPr>
          <w:rFonts w:ascii="Calibri" w:hAnsi="Calibri" w:cs="Calibri"/>
          <w:sz w:val="24"/>
          <w:szCs w:val="24"/>
        </w:rPr>
        <w:t xml:space="preserve">(a) </w:t>
      </w:r>
      <w:r>
        <w:rPr>
          <w:rFonts w:ascii="Calibri" w:hAnsi="Calibri" w:cs="Calibri"/>
          <w:sz w:val="24"/>
          <w:szCs w:val="24"/>
        </w:rPr>
        <w:t>a</w:t>
      </w:r>
      <w:r w:rsidR="00FC75C5">
        <w:rPr>
          <w:rFonts w:ascii="Calibri" w:hAnsi="Calibri" w:cs="Calibri"/>
          <w:sz w:val="24"/>
          <w:szCs w:val="24"/>
        </w:rPr>
        <w:t xml:space="preserve"> </w:t>
      </w:r>
      <w:r>
        <w:rPr>
          <w:rFonts w:ascii="Calibri" w:hAnsi="Calibri" w:cs="Calibri"/>
          <w:sz w:val="24"/>
          <w:szCs w:val="24"/>
        </w:rPr>
        <w:t xml:space="preserve">ocorrência </w:t>
      </w:r>
      <w:r w:rsidR="00A01BF6">
        <w:rPr>
          <w:rFonts w:ascii="Calibri" w:hAnsi="Calibri" w:cs="Calibri"/>
          <w:sz w:val="24"/>
          <w:szCs w:val="24"/>
        </w:rPr>
        <w:t xml:space="preserve">de evento negativo </w:t>
      </w:r>
      <w:r>
        <w:rPr>
          <w:rFonts w:ascii="Calibri" w:hAnsi="Calibri" w:cs="Calibri"/>
          <w:sz w:val="24"/>
          <w:szCs w:val="24"/>
        </w:rPr>
        <w:t>em três deles – R1, R2 e R10</w:t>
      </w:r>
      <w:r w:rsidR="00FC75C5">
        <w:rPr>
          <w:rFonts w:ascii="Calibri" w:hAnsi="Calibri" w:cs="Calibri"/>
          <w:sz w:val="24"/>
          <w:szCs w:val="24"/>
        </w:rPr>
        <w:t xml:space="preserve"> -</w:t>
      </w:r>
      <w:r w:rsidR="009378A5">
        <w:rPr>
          <w:rFonts w:ascii="Calibri" w:hAnsi="Calibri" w:cs="Calibri"/>
          <w:sz w:val="24"/>
          <w:szCs w:val="24"/>
        </w:rPr>
        <w:t>;</w:t>
      </w:r>
      <w:r w:rsidR="00FC75C5">
        <w:rPr>
          <w:rFonts w:ascii="Calibri" w:hAnsi="Calibri" w:cs="Calibri"/>
          <w:sz w:val="24"/>
          <w:szCs w:val="24"/>
        </w:rPr>
        <w:t xml:space="preserve"> (b) a ocorrência </w:t>
      </w:r>
      <w:r w:rsidR="00A01BF6">
        <w:rPr>
          <w:rFonts w:ascii="Calibri" w:hAnsi="Calibri" w:cs="Calibri"/>
          <w:sz w:val="24"/>
          <w:szCs w:val="24"/>
        </w:rPr>
        <w:t xml:space="preserve">de evento negativo parcial </w:t>
      </w:r>
      <w:r w:rsidR="00FC75C5">
        <w:rPr>
          <w:rFonts w:ascii="Calibri" w:hAnsi="Calibri" w:cs="Calibri"/>
          <w:sz w:val="24"/>
          <w:szCs w:val="24"/>
        </w:rPr>
        <w:t>em quatro riscos – R8, R22, R9 e R19</w:t>
      </w:r>
      <w:r w:rsidR="009378A5">
        <w:rPr>
          <w:rFonts w:ascii="Calibri" w:hAnsi="Calibri" w:cs="Calibri"/>
          <w:sz w:val="24"/>
          <w:szCs w:val="24"/>
        </w:rPr>
        <w:t>;</w:t>
      </w:r>
      <w:r w:rsidR="00FC75C5">
        <w:rPr>
          <w:rFonts w:ascii="Calibri" w:hAnsi="Calibri" w:cs="Calibri"/>
          <w:sz w:val="24"/>
          <w:szCs w:val="24"/>
        </w:rPr>
        <w:t xml:space="preserve"> </w:t>
      </w:r>
      <w:r w:rsidR="005F7E1E">
        <w:rPr>
          <w:rFonts w:ascii="Calibri" w:hAnsi="Calibri" w:cs="Calibri"/>
          <w:sz w:val="24"/>
          <w:szCs w:val="24"/>
        </w:rPr>
        <w:t xml:space="preserve">e </w:t>
      </w:r>
      <w:r w:rsidR="00FC75C5">
        <w:rPr>
          <w:rFonts w:ascii="Calibri" w:hAnsi="Calibri" w:cs="Calibri"/>
          <w:sz w:val="24"/>
          <w:szCs w:val="24"/>
        </w:rPr>
        <w:t>(c)</w:t>
      </w:r>
      <w:r w:rsidR="005F7E1E">
        <w:rPr>
          <w:rFonts w:ascii="Calibri" w:hAnsi="Calibri" w:cs="Calibri"/>
          <w:sz w:val="24"/>
          <w:szCs w:val="24"/>
        </w:rPr>
        <w:t xml:space="preserve"> a não ocorrência </w:t>
      </w:r>
      <w:r w:rsidR="00A01BF6">
        <w:rPr>
          <w:rFonts w:ascii="Calibri" w:hAnsi="Calibri" w:cs="Calibri"/>
          <w:sz w:val="24"/>
          <w:szCs w:val="24"/>
        </w:rPr>
        <w:t xml:space="preserve">de eventos negativos </w:t>
      </w:r>
      <w:r w:rsidR="005F7E1E">
        <w:rPr>
          <w:rFonts w:ascii="Calibri" w:hAnsi="Calibri" w:cs="Calibri"/>
          <w:sz w:val="24"/>
          <w:szCs w:val="24"/>
        </w:rPr>
        <w:t>em cinco riscos – R4, R11, R12, R6 e R7.</w:t>
      </w:r>
    </w:p>
    <w:p w14:paraId="1CE4FAFB" w14:textId="28E29313" w:rsidR="00FC75C5" w:rsidRPr="00F53DBC" w:rsidRDefault="00E441E5" w:rsidP="000E3FDF">
      <w:pPr>
        <w:pStyle w:val="SemEspaamento"/>
        <w:numPr>
          <w:ilvl w:val="0"/>
          <w:numId w:val="15"/>
        </w:numPr>
        <w:tabs>
          <w:tab w:val="right" w:pos="1134"/>
        </w:tabs>
        <w:spacing w:before="240" w:after="240"/>
        <w:ind w:left="0" w:firstLine="0"/>
        <w:jc w:val="both"/>
        <w:rPr>
          <w:rFonts w:ascii="Calibri" w:hAnsi="Calibri" w:cs="Calibri"/>
          <w:b/>
          <w:sz w:val="24"/>
          <w:szCs w:val="24"/>
        </w:rPr>
      </w:pPr>
      <w:r>
        <w:rPr>
          <w:rFonts w:ascii="Calibri" w:hAnsi="Calibri" w:cs="Calibri"/>
          <w:sz w:val="24"/>
          <w:szCs w:val="24"/>
        </w:rPr>
        <w:t>Com relação aos</w:t>
      </w:r>
      <w:r w:rsidR="00393386">
        <w:rPr>
          <w:rFonts w:ascii="Calibri" w:hAnsi="Calibri" w:cs="Calibri"/>
          <w:sz w:val="24"/>
          <w:szCs w:val="24"/>
        </w:rPr>
        <w:t xml:space="preserve"> eventos negativos</w:t>
      </w:r>
      <w:r w:rsidR="004151BF">
        <w:rPr>
          <w:rFonts w:ascii="Calibri" w:hAnsi="Calibri" w:cs="Calibri"/>
          <w:sz w:val="24"/>
          <w:szCs w:val="24"/>
        </w:rPr>
        <w:t xml:space="preserve"> relacionados aos</w:t>
      </w:r>
      <w:r w:rsidR="00BE09B5">
        <w:rPr>
          <w:rFonts w:ascii="Calibri" w:hAnsi="Calibri" w:cs="Calibri"/>
          <w:sz w:val="24"/>
          <w:szCs w:val="24"/>
        </w:rPr>
        <w:t xml:space="preserve"> riscos R1 e R2</w:t>
      </w:r>
      <w:r w:rsidR="00FC75C5">
        <w:rPr>
          <w:rFonts w:ascii="Calibri" w:hAnsi="Calibri" w:cs="Calibri"/>
          <w:sz w:val="24"/>
          <w:szCs w:val="24"/>
        </w:rPr>
        <w:t xml:space="preserve">, </w:t>
      </w:r>
      <w:r w:rsidR="004151BF">
        <w:rPr>
          <w:rFonts w:ascii="Calibri" w:hAnsi="Calibri" w:cs="Calibri"/>
          <w:sz w:val="24"/>
          <w:szCs w:val="24"/>
        </w:rPr>
        <w:t>observou-se que</w:t>
      </w:r>
      <w:r w:rsidR="00DB4B89">
        <w:rPr>
          <w:rFonts w:ascii="Calibri" w:hAnsi="Calibri" w:cs="Calibri"/>
          <w:sz w:val="24"/>
          <w:szCs w:val="24"/>
        </w:rPr>
        <w:t>,</w:t>
      </w:r>
      <w:r w:rsidR="004151BF">
        <w:rPr>
          <w:rFonts w:ascii="Calibri" w:hAnsi="Calibri" w:cs="Calibri"/>
          <w:sz w:val="24"/>
          <w:szCs w:val="24"/>
        </w:rPr>
        <w:t xml:space="preserve"> em ambos os casos</w:t>
      </w:r>
      <w:r w:rsidR="00DB4B89">
        <w:rPr>
          <w:rFonts w:ascii="Calibri" w:hAnsi="Calibri" w:cs="Calibri"/>
          <w:sz w:val="24"/>
          <w:szCs w:val="24"/>
        </w:rPr>
        <w:t>,</w:t>
      </w:r>
      <w:r w:rsidR="004151BF">
        <w:rPr>
          <w:rFonts w:ascii="Calibri" w:hAnsi="Calibri" w:cs="Calibri"/>
          <w:sz w:val="24"/>
          <w:szCs w:val="24"/>
        </w:rPr>
        <w:t xml:space="preserve"> os eventos </w:t>
      </w:r>
      <w:r w:rsidR="00FC75C5">
        <w:rPr>
          <w:rFonts w:ascii="Calibri" w:hAnsi="Calibri" w:cs="Calibri"/>
          <w:sz w:val="24"/>
          <w:szCs w:val="24"/>
        </w:rPr>
        <w:t>se concretizaram</w:t>
      </w:r>
      <w:r w:rsidR="007D3BEB">
        <w:rPr>
          <w:rFonts w:ascii="Calibri" w:hAnsi="Calibri" w:cs="Calibri"/>
          <w:sz w:val="24"/>
          <w:szCs w:val="24"/>
        </w:rPr>
        <w:t>,</w:t>
      </w:r>
      <w:r w:rsidR="00FC75C5">
        <w:rPr>
          <w:rFonts w:ascii="Calibri" w:hAnsi="Calibri" w:cs="Calibri"/>
          <w:sz w:val="24"/>
          <w:szCs w:val="24"/>
        </w:rPr>
        <w:t xml:space="preserve"> pois a abordagem da acessibilidade ainda é incipiente no CNJ </w:t>
      </w:r>
      <w:r w:rsidR="00BE09B5">
        <w:rPr>
          <w:rFonts w:ascii="Calibri" w:hAnsi="Calibri" w:cs="Calibri"/>
          <w:sz w:val="24"/>
          <w:szCs w:val="24"/>
        </w:rPr>
        <w:t xml:space="preserve">e </w:t>
      </w:r>
      <w:r w:rsidR="00FC75C5">
        <w:rPr>
          <w:rFonts w:ascii="Calibri" w:hAnsi="Calibri" w:cs="Calibri"/>
          <w:sz w:val="24"/>
          <w:szCs w:val="24"/>
        </w:rPr>
        <w:t xml:space="preserve">não foram identificadas </w:t>
      </w:r>
      <w:r w:rsidR="00BE09B5">
        <w:rPr>
          <w:rFonts w:ascii="Calibri" w:hAnsi="Calibri" w:cs="Calibri"/>
          <w:sz w:val="24"/>
          <w:szCs w:val="24"/>
        </w:rPr>
        <w:t xml:space="preserve">metas e ações de acessibilidade digital. </w:t>
      </w:r>
      <w:r w:rsidR="000B1F16">
        <w:rPr>
          <w:rFonts w:ascii="Calibri" w:hAnsi="Calibri" w:cs="Calibri"/>
          <w:sz w:val="24"/>
          <w:szCs w:val="24"/>
        </w:rPr>
        <w:t>Com relação aos eventos negativos relacionado</w:t>
      </w:r>
      <w:r w:rsidR="00B74F77">
        <w:rPr>
          <w:rFonts w:ascii="Calibri" w:hAnsi="Calibri" w:cs="Calibri"/>
          <w:sz w:val="24"/>
          <w:szCs w:val="24"/>
        </w:rPr>
        <w:t>s</w:t>
      </w:r>
      <w:r w:rsidR="000B1F16">
        <w:rPr>
          <w:rFonts w:ascii="Calibri" w:hAnsi="Calibri" w:cs="Calibri"/>
          <w:sz w:val="24"/>
          <w:szCs w:val="24"/>
        </w:rPr>
        <w:t xml:space="preserve"> ao r</w:t>
      </w:r>
      <w:r w:rsidR="00FC75C5">
        <w:rPr>
          <w:rFonts w:ascii="Calibri" w:hAnsi="Calibri" w:cs="Calibri"/>
          <w:sz w:val="24"/>
          <w:szCs w:val="24"/>
        </w:rPr>
        <w:t>isco R10</w:t>
      </w:r>
      <w:r w:rsidR="000B1F16">
        <w:rPr>
          <w:rFonts w:ascii="Calibri" w:hAnsi="Calibri" w:cs="Calibri"/>
          <w:sz w:val="24"/>
          <w:szCs w:val="24"/>
        </w:rPr>
        <w:t xml:space="preserve">, percebemos que </w:t>
      </w:r>
      <w:r w:rsidR="004D3773">
        <w:rPr>
          <w:rFonts w:ascii="Calibri" w:hAnsi="Calibri" w:cs="Calibri"/>
          <w:sz w:val="24"/>
          <w:szCs w:val="24"/>
        </w:rPr>
        <w:t>há ocorrência frequente</w:t>
      </w:r>
      <w:r w:rsidR="00FC75C5">
        <w:rPr>
          <w:rFonts w:ascii="Calibri" w:hAnsi="Calibri" w:cs="Calibri"/>
          <w:sz w:val="24"/>
          <w:szCs w:val="24"/>
        </w:rPr>
        <w:t>, uma vez que os testes demonstraram que as imagens do portal do CNJ não contêm legenda ou descrição do conteúdo da imagem.</w:t>
      </w:r>
    </w:p>
    <w:p w14:paraId="629C5702" w14:textId="6EF3326B" w:rsidR="00171B21" w:rsidRPr="00171B21" w:rsidRDefault="00171B21" w:rsidP="000E3FDF">
      <w:pPr>
        <w:pStyle w:val="SemEspaamento"/>
        <w:numPr>
          <w:ilvl w:val="0"/>
          <w:numId w:val="15"/>
        </w:numPr>
        <w:tabs>
          <w:tab w:val="right" w:pos="1134"/>
        </w:tabs>
        <w:spacing w:before="240" w:after="240"/>
        <w:ind w:left="0" w:firstLine="0"/>
        <w:jc w:val="both"/>
        <w:rPr>
          <w:rFonts w:ascii="Calibri" w:hAnsi="Calibri" w:cs="Calibri"/>
          <w:b/>
          <w:sz w:val="24"/>
          <w:szCs w:val="24"/>
        </w:rPr>
      </w:pPr>
      <w:r>
        <w:rPr>
          <w:rFonts w:ascii="Calibri" w:hAnsi="Calibri" w:cs="Calibri"/>
          <w:sz w:val="24"/>
          <w:szCs w:val="24"/>
        </w:rPr>
        <w:t>Acerca dos riscos classificados de nível médio, 55,56% apresentaram evento negativo, como a inexistência de unidade de acessibilidade e inclusão no CNJ e ausência de controles de acessibilidade nos fluxos de trabalho e nas publicações de conteúdo no portal do CNJ, e 22,22% com evento parcialmente negativo, como o atendimento par</w:t>
      </w:r>
      <w:r w:rsidR="002F3EE1">
        <w:rPr>
          <w:rFonts w:ascii="Calibri" w:hAnsi="Calibri" w:cs="Calibri"/>
          <w:sz w:val="24"/>
          <w:szCs w:val="24"/>
        </w:rPr>
        <w:t>cial às recomendações do eMAG. Dessa forma, para o risco médio, verific</w:t>
      </w:r>
      <w:r w:rsidR="006A1E97">
        <w:rPr>
          <w:rFonts w:ascii="Calibri" w:hAnsi="Calibri" w:cs="Calibri"/>
          <w:sz w:val="24"/>
          <w:szCs w:val="24"/>
        </w:rPr>
        <w:t>ou-se</w:t>
      </w:r>
      <w:r w:rsidR="002F3EE1">
        <w:rPr>
          <w:rFonts w:ascii="Calibri" w:hAnsi="Calibri" w:cs="Calibri"/>
          <w:sz w:val="24"/>
          <w:szCs w:val="24"/>
        </w:rPr>
        <w:t xml:space="preserve"> a ocorrência</w:t>
      </w:r>
      <w:r>
        <w:rPr>
          <w:rFonts w:ascii="Calibri" w:hAnsi="Calibri" w:cs="Calibri"/>
          <w:sz w:val="24"/>
          <w:szCs w:val="24"/>
        </w:rPr>
        <w:t xml:space="preserve"> de algum tipo de evento negativo em 77,78% desse tipo de risco. </w:t>
      </w:r>
    </w:p>
    <w:p w14:paraId="3E368F6A" w14:textId="686B2F7B" w:rsidR="00F53DBC" w:rsidRPr="000E3FDF" w:rsidRDefault="00F53DBC" w:rsidP="000E3FDF">
      <w:pPr>
        <w:pStyle w:val="SemEspaamento"/>
        <w:numPr>
          <w:ilvl w:val="0"/>
          <w:numId w:val="15"/>
        </w:numPr>
        <w:tabs>
          <w:tab w:val="right" w:pos="1134"/>
        </w:tabs>
        <w:spacing w:before="240" w:after="240"/>
        <w:ind w:left="0" w:firstLine="0"/>
        <w:jc w:val="both"/>
        <w:rPr>
          <w:rFonts w:ascii="Calibri" w:hAnsi="Calibri" w:cs="Calibri"/>
          <w:b/>
          <w:sz w:val="24"/>
          <w:szCs w:val="24"/>
        </w:rPr>
      </w:pPr>
      <w:r>
        <w:rPr>
          <w:rFonts w:ascii="Calibri" w:hAnsi="Calibri" w:cs="Calibri"/>
          <w:sz w:val="24"/>
          <w:szCs w:val="24"/>
        </w:rPr>
        <w:t>Da avaliação dos riscos resta, portanto</w:t>
      </w:r>
      <w:r w:rsidR="00CD6D05">
        <w:rPr>
          <w:rFonts w:ascii="Calibri" w:hAnsi="Calibri" w:cs="Calibri"/>
          <w:sz w:val="24"/>
          <w:szCs w:val="24"/>
        </w:rPr>
        <w:t>,</w:t>
      </w:r>
      <w:r>
        <w:rPr>
          <w:rFonts w:ascii="Calibri" w:hAnsi="Calibri" w:cs="Calibri"/>
          <w:sz w:val="24"/>
          <w:szCs w:val="24"/>
        </w:rPr>
        <w:t xml:space="preserve"> a conclusão de </w:t>
      </w:r>
      <w:r w:rsidR="00C67511">
        <w:rPr>
          <w:rFonts w:ascii="Calibri" w:hAnsi="Calibri" w:cs="Calibri"/>
          <w:sz w:val="24"/>
          <w:szCs w:val="24"/>
        </w:rPr>
        <w:t xml:space="preserve">que </w:t>
      </w:r>
      <w:r w:rsidR="00164E5A">
        <w:rPr>
          <w:rFonts w:ascii="Calibri" w:hAnsi="Calibri" w:cs="Calibri"/>
          <w:sz w:val="24"/>
          <w:szCs w:val="24"/>
        </w:rPr>
        <w:t xml:space="preserve">os riscos levantados na fase de planejamento foram potencializados pela ocorrência de eventos </w:t>
      </w:r>
      <w:r w:rsidR="00164E5A">
        <w:rPr>
          <w:rFonts w:ascii="Calibri" w:hAnsi="Calibri" w:cs="Calibri"/>
          <w:sz w:val="24"/>
          <w:szCs w:val="24"/>
        </w:rPr>
        <w:lastRenderedPageBreak/>
        <w:t>negativos</w:t>
      </w:r>
      <w:r w:rsidR="003C6C1A">
        <w:rPr>
          <w:rFonts w:ascii="Calibri" w:hAnsi="Calibri" w:cs="Calibri"/>
          <w:sz w:val="24"/>
          <w:szCs w:val="24"/>
        </w:rPr>
        <w:t>,</w:t>
      </w:r>
      <w:r w:rsidR="00D41683">
        <w:rPr>
          <w:rFonts w:ascii="Calibri" w:hAnsi="Calibri" w:cs="Calibri"/>
          <w:sz w:val="24"/>
          <w:szCs w:val="24"/>
        </w:rPr>
        <w:t xml:space="preserve"> o que leva </w:t>
      </w:r>
      <w:r w:rsidR="00F9572F">
        <w:rPr>
          <w:rFonts w:ascii="Calibri" w:hAnsi="Calibri" w:cs="Calibri"/>
          <w:sz w:val="24"/>
          <w:szCs w:val="24"/>
        </w:rPr>
        <w:t xml:space="preserve">à </w:t>
      </w:r>
      <w:r w:rsidR="00D41683">
        <w:rPr>
          <w:rFonts w:ascii="Calibri" w:hAnsi="Calibri" w:cs="Calibri"/>
          <w:sz w:val="24"/>
          <w:szCs w:val="24"/>
        </w:rPr>
        <w:t xml:space="preserve">conclusão de que os riscos </w:t>
      </w:r>
      <w:r w:rsidR="000E48B2">
        <w:rPr>
          <w:rFonts w:ascii="Calibri" w:hAnsi="Calibri" w:cs="Calibri"/>
          <w:sz w:val="24"/>
          <w:szCs w:val="24"/>
        </w:rPr>
        <w:t>não são tratados adequadamente pelo CNJ</w:t>
      </w:r>
      <w:r w:rsidR="00E224D6">
        <w:rPr>
          <w:rFonts w:ascii="Calibri" w:hAnsi="Calibri" w:cs="Calibri"/>
          <w:sz w:val="24"/>
          <w:szCs w:val="24"/>
        </w:rPr>
        <w:t>. O não tratamento dos riscos</w:t>
      </w:r>
      <w:r w:rsidR="000E48B2">
        <w:rPr>
          <w:rFonts w:ascii="Calibri" w:hAnsi="Calibri" w:cs="Calibri"/>
          <w:sz w:val="24"/>
          <w:szCs w:val="24"/>
        </w:rPr>
        <w:t xml:space="preserve"> poderá levar </w:t>
      </w:r>
      <w:r w:rsidR="004F15F8">
        <w:rPr>
          <w:rFonts w:ascii="Calibri" w:hAnsi="Calibri" w:cs="Calibri"/>
          <w:sz w:val="24"/>
          <w:szCs w:val="24"/>
        </w:rPr>
        <w:t xml:space="preserve">à </w:t>
      </w:r>
      <w:r>
        <w:rPr>
          <w:rFonts w:ascii="Calibri" w:hAnsi="Calibri" w:cs="Calibri"/>
          <w:sz w:val="24"/>
          <w:szCs w:val="24"/>
        </w:rPr>
        <w:t xml:space="preserve">ocorrência de dano </w:t>
      </w:r>
      <w:r w:rsidR="008A4605">
        <w:rPr>
          <w:rFonts w:ascii="Calibri" w:hAnsi="Calibri" w:cs="Calibri"/>
          <w:sz w:val="24"/>
          <w:szCs w:val="24"/>
        </w:rPr>
        <w:t xml:space="preserve">significativo </w:t>
      </w:r>
      <w:r w:rsidR="004F15F8">
        <w:rPr>
          <w:rFonts w:ascii="Calibri" w:hAnsi="Calibri" w:cs="Calibri"/>
          <w:sz w:val="24"/>
          <w:szCs w:val="24"/>
        </w:rPr>
        <w:t xml:space="preserve">à </w:t>
      </w:r>
      <w:r w:rsidR="008A4605">
        <w:rPr>
          <w:rFonts w:ascii="Calibri" w:hAnsi="Calibri" w:cs="Calibri"/>
          <w:sz w:val="24"/>
          <w:szCs w:val="24"/>
        </w:rPr>
        <w:t>imagem do órgão, ao</w:t>
      </w:r>
      <w:r w:rsidR="003A6745">
        <w:rPr>
          <w:rFonts w:ascii="Calibri" w:hAnsi="Calibri" w:cs="Calibri"/>
          <w:sz w:val="24"/>
          <w:szCs w:val="24"/>
        </w:rPr>
        <w:t xml:space="preserve"> acesso à</w:t>
      </w:r>
      <w:r w:rsidR="008D5984">
        <w:rPr>
          <w:rFonts w:ascii="Calibri" w:hAnsi="Calibri" w:cs="Calibri"/>
          <w:sz w:val="24"/>
          <w:szCs w:val="24"/>
        </w:rPr>
        <w:t xml:space="preserve"> justiça</w:t>
      </w:r>
      <w:r w:rsidR="00BE5E01">
        <w:rPr>
          <w:rFonts w:ascii="Calibri" w:hAnsi="Calibri" w:cs="Calibri"/>
          <w:sz w:val="24"/>
          <w:szCs w:val="24"/>
        </w:rPr>
        <w:t xml:space="preserve">, além do não cumprimento do objetivo estratégico </w:t>
      </w:r>
      <w:r w:rsidR="006A1E97">
        <w:rPr>
          <w:rFonts w:ascii="Calibri" w:hAnsi="Calibri" w:cs="Calibri"/>
          <w:sz w:val="24"/>
          <w:szCs w:val="24"/>
        </w:rPr>
        <w:t xml:space="preserve">de </w:t>
      </w:r>
      <w:r w:rsidR="008A4605">
        <w:rPr>
          <w:rFonts w:ascii="Calibri" w:hAnsi="Calibri" w:cs="Calibri"/>
          <w:sz w:val="24"/>
          <w:szCs w:val="24"/>
        </w:rPr>
        <w:t>crescimento e aprendizado</w:t>
      </w:r>
      <w:r w:rsidR="00E224D6">
        <w:rPr>
          <w:rFonts w:ascii="Calibri" w:hAnsi="Calibri" w:cs="Calibri"/>
          <w:sz w:val="24"/>
          <w:szCs w:val="24"/>
        </w:rPr>
        <w:t xml:space="preserve"> e </w:t>
      </w:r>
      <w:r w:rsidR="00D031E3">
        <w:rPr>
          <w:rFonts w:ascii="Calibri" w:hAnsi="Calibri" w:cs="Calibri"/>
          <w:sz w:val="24"/>
          <w:szCs w:val="24"/>
        </w:rPr>
        <w:t>dos valores organizacionais estabelecidos no Planejamento Estratégico.</w:t>
      </w:r>
    </w:p>
    <w:p w14:paraId="4309BA2B" w14:textId="69A60A1E" w:rsidR="005272B3" w:rsidRPr="00680F4F" w:rsidRDefault="007D4C82" w:rsidP="00185723">
      <w:pPr>
        <w:pStyle w:val="SemEspaamento"/>
        <w:numPr>
          <w:ilvl w:val="0"/>
          <w:numId w:val="11"/>
        </w:numPr>
        <w:spacing w:before="240" w:after="240"/>
        <w:ind w:left="0" w:firstLine="0"/>
        <w:jc w:val="both"/>
        <w:outlineLvl w:val="0"/>
        <w:rPr>
          <w:rFonts w:ascii="Calibri" w:hAnsi="Calibri" w:cs="Calibri"/>
          <w:b/>
          <w:sz w:val="24"/>
          <w:szCs w:val="24"/>
        </w:rPr>
      </w:pPr>
      <w:bookmarkStart w:id="43" w:name="_Toc108806754"/>
      <w:bookmarkStart w:id="44" w:name="_Toc106969391"/>
      <w:r w:rsidRPr="00680F4F">
        <w:rPr>
          <w:rFonts w:ascii="Calibri" w:hAnsi="Calibri" w:cs="Calibri"/>
          <w:b/>
          <w:sz w:val="24"/>
          <w:szCs w:val="24"/>
        </w:rPr>
        <w:t xml:space="preserve">DOS </w:t>
      </w:r>
      <w:r w:rsidRPr="00680F4F">
        <w:rPr>
          <w:rFonts w:ascii="Calibri" w:eastAsiaTheme="majorEastAsia" w:hAnsi="Calibri" w:cs="Calibri"/>
          <w:b/>
          <w:sz w:val="24"/>
          <w:szCs w:val="24"/>
        </w:rPr>
        <w:t>ACHADOS</w:t>
      </w:r>
      <w:r w:rsidRPr="00680F4F">
        <w:rPr>
          <w:rFonts w:ascii="Calibri" w:hAnsi="Calibri" w:cs="Calibri"/>
          <w:b/>
          <w:sz w:val="24"/>
          <w:szCs w:val="24"/>
        </w:rPr>
        <w:t xml:space="preserve"> DE AUDITORIA</w:t>
      </w:r>
      <w:bookmarkEnd w:id="43"/>
      <w:r w:rsidR="00FB6F3F" w:rsidRPr="00680F4F">
        <w:rPr>
          <w:rFonts w:ascii="Calibri" w:hAnsi="Calibri" w:cs="Calibri"/>
          <w:b/>
          <w:sz w:val="24"/>
          <w:szCs w:val="24"/>
        </w:rPr>
        <w:t xml:space="preserve"> </w:t>
      </w:r>
      <w:bookmarkEnd w:id="44"/>
    </w:p>
    <w:p w14:paraId="09BCBEAD" w14:textId="63BF9183" w:rsidR="00084E53" w:rsidRDefault="00CD0BA1" w:rsidP="00084E53">
      <w:pPr>
        <w:pStyle w:val="SemEspaamento"/>
        <w:numPr>
          <w:ilvl w:val="1"/>
          <w:numId w:val="11"/>
        </w:numPr>
        <w:spacing w:before="240" w:after="240"/>
        <w:ind w:left="0" w:firstLine="1134"/>
        <w:jc w:val="both"/>
        <w:outlineLvl w:val="1"/>
        <w:rPr>
          <w:rFonts w:ascii="Calibri" w:eastAsia="Calibri" w:hAnsi="Calibri" w:cs="Calibri"/>
          <w:b/>
          <w:bCs/>
          <w:sz w:val="24"/>
          <w:szCs w:val="24"/>
        </w:rPr>
      </w:pPr>
      <w:bookmarkStart w:id="45" w:name="_Toc106969392"/>
      <w:bookmarkStart w:id="46" w:name="_Toc108806755"/>
      <w:r>
        <w:rPr>
          <w:rFonts w:ascii="Calibri" w:eastAsia="Calibri" w:hAnsi="Calibri" w:cs="Calibri"/>
          <w:b/>
          <w:bCs/>
          <w:sz w:val="24"/>
          <w:szCs w:val="24"/>
        </w:rPr>
        <w:t xml:space="preserve">Ausência de </w:t>
      </w:r>
      <w:r w:rsidR="00084E53">
        <w:rPr>
          <w:rFonts w:ascii="Calibri" w:eastAsia="Calibri" w:hAnsi="Calibri" w:cs="Calibri"/>
          <w:b/>
          <w:bCs/>
          <w:sz w:val="24"/>
          <w:szCs w:val="24"/>
        </w:rPr>
        <w:t>i</w:t>
      </w:r>
      <w:r w:rsidR="00084E53" w:rsidRPr="00D87538">
        <w:rPr>
          <w:rFonts w:ascii="Calibri" w:eastAsia="Calibri" w:hAnsi="Calibri" w:cs="Calibri"/>
          <w:b/>
          <w:bCs/>
          <w:sz w:val="24"/>
          <w:szCs w:val="24"/>
        </w:rPr>
        <w:t>nstrumentos de controle instituídos para as publicações no CNJ</w:t>
      </w:r>
      <w:bookmarkEnd w:id="45"/>
      <w:bookmarkEnd w:id="46"/>
    </w:p>
    <w:p w14:paraId="473E32D8" w14:textId="453A9D18" w:rsidR="00CD0BA1" w:rsidRPr="00D87538" w:rsidRDefault="00CD0BA1" w:rsidP="00CD0BA1">
      <w:pPr>
        <w:pStyle w:val="SemEspaamento"/>
        <w:numPr>
          <w:ilvl w:val="2"/>
          <w:numId w:val="11"/>
        </w:numPr>
        <w:spacing w:before="240" w:after="240"/>
        <w:ind w:hanging="90"/>
        <w:jc w:val="both"/>
        <w:outlineLvl w:val="1"/>
        <w:rPr>
          <w:rFonts w:ascii="Calibri" w:eastAsia="Calibri" w:hAnsi="Calibri" w:cs="Calibri"/>
          <w:b/>
          <w:bCs/>
          <w:sz w:val="24"/>
          <w:szCs w:val="24"/>
        </w:rPr>
      </w:pPr>
      <w:bookmarkStart w:id="47" w:name="_Toc106969393"/>
      <w:bookmarkStart w:id="48" w:name="_Toc108806756"/>
      <w:r>
        <w:rPr>
          <w:rFonts w:ascii="Calibri" w:eastAsia="Calibri" w:hAnsi="Calibri" w:cs="Calibri"/>
          <w:b/>
          <w:bCs/>
          <w:sz w:val="24"/>
          <w:szCs w:val="24"/>
        </w:rPr>
        <w:t>Da situação encontrada</w:t>
      </w:r>
      <w:bookmarkEnd w:id="47"/>
      <w:bookmarkEnd w:id="48"/>
    </w:p>
    <w:p w14:paraId="7194E8F2" w14:textId="5365238C" w:rsidR="00F966D7" w:rsidRPr="00F966D7" w:rsidRDefault="00084E53" w:rsidP="00F966D7">
      <w:pPr>
        <w:pStyle w:val="SemEspaamento"/>
        <w:numPr>
          <w:ilvl w:val="0"/>
          <w:numId w:val="15"/>
        </w:numPr>
        <w:tabs>
          <w:tab w:val="right" w:pos="1134"/>
        </w:tabs>
        <w:spacing w:before="240" w:after="240"/>
        <w:ind w:left="0" w:firstLine="0"/>
        <w:jc w:val="both"/>
        <w:rPr>
          <w:rFonts w:ascii="Calibri" w:hAnsi="Calibri" w:cs="Calibri"/>
          <w:sz w:val="24"/>
          <w:szCs w:val="24"/>
        </w:rPr>
      </w:pPr>
      <w:r>
        <w:rPr>
          <w:rFonts w:ascii="Calibri" w:hAnsi="Calibri" w:cs="Calibri"/>
          <w:sz w:val="24"/>
          <w:szCs w:val="24"/>
        </w:rPr>
        <w:t xml:space="preserve">O </w:t>
      </w:r>
      <w:r w:rsidR="00F966D7" w:rsidRPr="00F966D7">
        <w:rPr>
          <w:rFonts w:ascii="Calibri" w:hAnsi="Calibri" w:cs="Calibri"/>
          <w:sz w:val="24"/>
          <w:szCs w:val="24"/>
        </w:rPr>
        <w:t xml:space="preserve">Estatuto da Pessoa com Deficiência, Lei </w:t>
      </w:r>
      <w:r w:rsidR="002771B7">
        <w:rPr>
          <w:rFonts w:ascii="Calibri" w:hAnsi="Calibri" w:cs="Calibri"/>
          <w:sz w:val="24"/>
          <w:szCs w:val="24"/>
        </w:rPr>
        <w:t>n.</w:t>
      </w:r>
      <w:r w:rsidR="00F966D7" w:rsidRPr="00F966D7">
        <w:rPr>
          <w:rFonts w:ascii="Calibri" w:hAnsi="Calibri" w:cs="Calibri"/>
          <w:sz w:val="24"/>
          <w:szCs w:val="24"/>
        </w:rPr>
        <w:t xml:space="preserve"> 13.146, de 6 de julho de 2015, reforçou a obrigatoriedade da observância das diretrizes de acessibilidade para web, </w:t>
      </w:r>
      <w:r w:rsidR="00F966D7">
        <w:rPr>
          <w:rFonts w:ascii="Calibri" w:hAnsi="Calibri" w:cs="Calibri"/>
          <w:sz w:val="24"/>
          <w:szCs w:val="24"/>
        </w:rPr>
        <w:t>nos termo</w:t>
      </w:r>
      <w:r w:rsidR="00B528FF">
        <w:rPr>
          <w:rFonts w:ascii="Calibri" w:hAnsi="Calibri" w:cs="Calibri"/>
          <w:sz w:val="24"/>
          <w:szCs w:val="24"/>
        </w:rPr>
        <w:t>s</w:t>
      </w:r>
      <w:r w:rsidR="00F966D7">
        <w:rPr>
          <w:rFonts w:ascii="Calibri" w:hAnsi="Calibri" w:cs="Calibri"/>
          <w:sz w:val="24"/>
          <w:szCs w:val="24"/>
        </w:rPr>
        <w:t xml:space="preserve"> a seguir:</w:t>
      </w:r>
    </w:p>
    <w:p w14:paraId="78B97D81" w14:textId="77777777" w:rsidR="00F966D7" w:rsidRPr="003A6745" w:rsidRDefault="00F966D7" w:rsidP="003A6745">
      <w:pPr>
        <w:pStyle w:val="PargrafodaLista"/>
        <w:tabs>
          <w:tab w:val="left" w:pos="20"/>
        </w:tabs>
        <w:ind w:left="2124"/>
        <w:jc w:val="both"/>
        <w:rPr>
          <w:sz w:val="18"/>
          <w:szCs w:val="18"/>
        </w:rPr>
      </w:pPr>
      <w:r w:rsidRPr="003A6745">
        <w:rPr>
          <w:sz w:val="18"/>
          <w:szCs w:val="18"/>
        </w:rPr>
        <w:t>Art. 63. É obrigatória a acessibilidade nos sítios da internet mantidos por empresas com sede ou representação comercial no País ou por órgãos de governo, para uso da pessoa com deficiência, garantindo-lhe acesso às informações disponíveis, conforme as melhores práticas e diretrizes de acessibilidade adotadas internacionalmente.</w:t>
      </w:r>
    </w:p>
    <w:p w14:paraId="7F10A5C9" w14:textId="3E9006CD" w:rsidR="00F966D7" w:rsidRPr="00F966D7" w:rsidRDefault="001E3DC7" w:rsidP="003A6745">
      <w:pPr>
        <w:pStyle w:val="SemEspaamento"/>
        <w:numPr>
          <w:ilvl w:val="0"/>
          <w:numId w:val="15"/>
        </w:numPr>
        <w:tabs>
          <w:tab w:val="right" w:pos="1134"/>
        </w:tabs>
        <w:spacing w:before="240" w:after="240"/>
        <w:ind w:left="0" w:firstLine="0"/>
        <w:jc w:val="both"/>
        <w:rPr>
          <w:rFonts w:ascii="Calibri" w:hAnsi="Calibri" w:cs="Calibri"/>
          <w:sz w:val="24"/>
          <w:szCs w:val="24"/>
        </w:rPr>
      </w:pPr>
      <w:r>
        <w:rPr>
          <w:rFonts w:ascii="Calibri" w:hAnsi="Calibri" w:cs="Calibri"/>
          <w:sz w:val="24"/>
          <w:szCs w:val="24"/>
        </w:rPr>
        <w:t>Ainda no que se refere ao estatuto</w:t>
      </w:r>
      <w:r w:rsidR="00CF3F35">
        <w:rPr>
          <w:rFonts w:ascii="Calibri" w:hAnsi="Calibri" w:cs="Calibri"/>
          <w:sz w:val="24"/>
          <w:szCs w:val="24"/>
        </w:rPr>
        <w:t xml:space="preserve">, </w:t>
      </w:r>
      <w:r w:rsidR="00FE1062">
        <w:rPr>
          <w:rFonts w:ascii="Calibri" w:hAnsi="Calibri" w:cs="Calibri"/>
          <w:sz w:val="24"/>
          <w:szCs w:val="24"/>
        </w:rPr>
        <w:t>o</w:t>
      </w:r>
      <w:r w:rsidR="00F966D7" w:rsidRPr="00F966D7">
        <w:rPr>
          <w:rFonts w:ascii="Calibri" w:hAnsi="Calibri" w:cs="Calibri"/>
          <w:sz w:val="24"/>
          <w:szCs w:val="24"/>
        </w:rPr>
        <w:t xml:space="preserve"> art</w:t>
      </w:r>
      <w:r w:rsidR="008422EB">
        <w:rPr>
          <w:rFonts w:ascii="Calibri" w:hAnsi="Calibri" w:cs="Calibri"/>
          <w:sz w:val="24"/>
          <w:szCs w:val="24"/>
        </w:rPr>
        <w:t>.</w:t>
      </w:r>
      <w:r w:rsidR="00F966D7" w:rsidRPr="00F966D7">
        <w:rPr>
          <w:rFonts w:ascii="Calibri" w:hAnsi="Calibri" w:cs="Calibri"/>
          <w:sz w:val="24"/>
          <w:szCs w:val="24"/>
        </w:rPr>
        <w:t xml:space="preserve"> 93 determina que seja verificado pelos órgãos de controle interno e externo o cumprimento da legislação sobre acessibilidade</w:t>
      </w:r>
      <w:r w:rsidR="00975101">
        <w:rPr>
          <w:rFonts w:ascii="Calibri" w:hAnsi="Calibri" w:cs="Calibri"/>
          <w:sz w:val="24"/>
          <w:szCs w:val="24"/>
        </w:rPr>
        <w:t>.</w:t>
      </w:r>
      <w:r w:rsidR="00A14812">
        <w:rPr>
          <w:rFonts w:ascii="Calibri" w:hAnsi="Calibri" w:cs="Calibri"/>
          <w:sz w:val="24"/>
          <w:szCs w:val="24"/>
        </w:rPr>
        <w:t xml:space="preserve"> </w:t>
      </w:r>
      <w:r w:rsidR="00975101">
        <w:rPr>
          <w:rFonts w:ascii="Calibri" w:hAnsi="Calibri" w:cs="Calibri"/>
          <w:sz w:val="24"/>
          <w:szCs w:val="24"/>
        </w:rPr>
        <w:t>Já</w:t>
      </w:r>
      <w:r w:rsidR="00845C34">
        <w:rPr>
          <w:rFonts w:ascii="Calibri" w:hAnsi="Calibri" w:cs="Calibri"/>
          <w:sz w:val="24"/>
          <w:szCs w:val="24"/>
        </w:rPr>
        <w:t xml:space="preserve"> </w:t>
      </w:r>
      <w:r w:rsidR="00E842AF">
        <w:rPr>
          <w:rFonts w:ascii="Calibri" w:hAnsi="Calibri" w:cs="Calibri"/>
          <w:sz w:val="24"/>
          <w:szCs w:val="24"/>
        </w:rPr>
        <w:t xml:space="preserve">o </w:t>
      </w:r>
      <w:r w:rsidR="00845C34">
        <w:rPr>
          <w:rFonts w:ascii="Calibri" w:hAnsi="Calibri" w:cs="Calibri"/>
          <w:sz w:val="24"/>
          <w:szCs w:val="24"/>
        </w:rPr>
        <w:t>art</w:t>
      </w:r>
      <w:r w:rsidR="00E842AF">
        <w:rPr>
          <w:rFonts w:ascii="Calibri" w:hAnsi="Calibri" w:cs="Calibri"/>
          <w:sz w:val="24"/>
          <w:szCs w:val="24"/>
        </w:rPr>
        <w:t>.</w:t>
      </w:r>
      <w:r w:rsidR="003B1D67">
        <w:rPr>
          <w:rFonts w:ascii="Calibri" w:hAnsi="Calibri" w:cs="Calibri"/>
          <w:sz w:val="24"/>
          <w:szCs w:val="24"/>
        </w:rPr>
        <w:t xml:space="preserve"> </w:t>
      </w:r>
      <w:r w:rsidR="00845C34">
        <w:rPr>
          <w:rFonts w:ascii="Calibri" w:hAnsi="Calibri" w:cs="Calibri"/>
          <w:sz w:val="24"/>
          <w:szCs w:val="24"/>
        </w:rPr>
        <w:t xml:space="preserve">103 traz </w:t>
      </w:r>
      <w:r w:rsidR="00D06B14" w:rsidRPr="00F966D7">
        <w:rPr>
          <w:rFonts w:ascii="Calibri" w:hAnsi="Calibri" w:cs="Calibri"/>
          <w:sz w:val="24"/>
          <w:szCs w:val="24"/>
        </w:rPr>
        <w:t xml:space="preserve">a previsão de sanção </w:t>
      </w:r>
      <w:r w:rsidR="003B1D67">
        <w:rPr>
          <w:rFonts w:ascii="Calibri" w:hAnsi="Calibri" w:cs="Calibri"/>
          <w:sz w:val="24"/>
          <w:szCs w:val="24"/>
        </w:rPr>
        <w:t xml:space="preserve">de improbidade </w:t>
      </w:r>
      <w:r w:rsidR="00975101">
        <w:rPr>
          <w:rFonts w:ascii="Calibri" w:hAnsi="Calibri" w:cs="Calibri"/>
          <w:sz w:val="24"/>
          <w:szCs w:val="24"/>
        </w:rPr>
        <w:t xml:space="preserve">administrativa </w:t>
      </w:r>
      <w:r w:rsidR="00D06B14" w:rsidRPr="00F966D7">
        <w:rPr>
          <w:rFonts w:ascii="Calibri" w:hAnsi="Calibri" w:cs="Calibri"/>
          <w:sz w:val="24"/>
          <w:szCs w:val="24"/>
        </w:rPr>
        <w:t>para o servidor que deixar de cumprir os requisitos de acessibilidade, por meio da alteração da Lei n</w:t>
      </w:r>
      <w:r w:rsidR="00E842AF">
        <w:rPr>
          <w:rFonts w:ascii="Calibri" w:hAnsi="Calibri" w:cs="Calibri"/>
          <w:sz w:val="24"/>
          <w:szCs w:val="24"/>
        </w:rPr>
        <w:t>.</w:t>
      </w:r>
      <w:r w:rsidR="00D06B14" w:rsidRPr="00F966D7">
        <w:rPr>
          <w:rFonts w:ascii="Calibri" w:hAnsi="Calibri" w:cs="Calibri"/>
          <w:sz w:val="24"/>
          <w:szCs w:val="24"/>
        </w:rPr>
        <w:t xml:space="preserve"> 8.429, de 2 de junho de 1992</w:t>
      </w:r>
      <w:r w:rsidR="00E30175">
        <w:rPr>
          <w:rFonts w:ascii="Calibri" w:hAnsi="Calibri" w:cs="Calibri"/>
          <w:sz w:val="24"/>
          <w:szCs w:val="24"/>
        </w:rPr>
        <w:t>, conforme excerto a seguir:</w:t>
      </w:r>
    </w:p>
    <w:p w14:paraId="3CB50DD3" w14:textId="77777777" w:rsidR="00F966D7" w:rsidRPr="003A6745" w:rsidRDefault="00F966D7" w:rsidP="003A6745">
      <w:pPr>
        <w:pStyle w:val="PargrafodaLista"/>
        <w:tabs>
          <w:tab w:val="left" w:pos="20"/>
        </w:tabs>
        <w:ind w:left="2124"/>
        <w:jc w:val="both"/>
        <w:rPr>
          <w:sz w:val="18"/>
          <w:szCs w:val="18"/>
        </w:rPr>
      </w:pPr>
      <w:r w:rsidRPr="003A6745">
        <w:rPr>
          <w:sz w:val="18"/>
          <w:szCs w:val="18"/>
        </w:rPr>
        <w:t>Art. 93. Na realização de inspeções e de auditorias pelos órgãos de controle interno e externo, deve ser observado o cumprimento da legislação relativa à pessoa com deficiência e das normas de acessibilidade vigentes.</w:t>
      </w:r>
    </w:p>
    <w:p w14:paraId="08E03099" w14:textId="77777777" w:rsidR="00F966D7" w:rsidRPr="003A6745" w:rsidRDefault="00F966D7" w:rsidP="003A6745">
      <w:pPr>
        <w:pStyle w:val="PargrafodaLista"/>
        <w:tabs>
          <w:tab w:val="left" w:pos="20"/>
        </w:tabs>
        <w:ind w:left="2124"/>
        <w:jc w:val="both"/>
        <w:rPr>
          <w:sz w:val="18"/>
          <w:szCs w:val="18"/>
        </w:rPr>
      </w:pPr>
      <w:r w:rsidRPr="003A6745">
        <w:rPr>
          <w:sz w:val="18"/>
          <w:szCs w:val="18"/>
        </w:rPr>
        <w:t>§ 3º Os sítios de que trata o § 2º deverão, na forma de regulamento, atender, entre outros, aos seguintes requisitos:</w:t>
      </w:r>
    </w:p>
    <w:p w14:paraId="1BB50200" w14:textId="77777777" w:rsidR="00F966D7" w:rsidRPr="00F16D44" w:rsidRDefault="00F966D7" w:rsidP="00F16D44">
      <w:pPr>
        <w:pStyle w:val="PargrafodaLista"/>
        <w:tabs>
          <w:tab w:val="left" w:pos="20"/>
        </w:tabs>
        <w:ind w:left="2124"/>
        <w:jc w:val="both"/>
        <w:rPr>
          <w:sz w:val="18"/>
          <w:szCs w:val="18"/>
        </w:rPr>
      </w:pPr>
      <w:r w:rsidRPr="00F16D44">
        <w:rPr>
          <w:sz w:val="18"/>
          <w:szCs w:val="18"/>
        </w:rPr>
        <w:t>VIII - adotar as medidas necessárias para garantir a acessibilidade de conteúdo para pessoas com deficiência, nos termos do art. 17 da Lei Nº 10.098, de 19 de dezembro de 2000, e do art. 9º da Convenção sobre os Direitos das Pessoas com Deficiência, aprovada pelo Decreto Legislativo nº 186, de 9 de julho de 2008.</w:t>
      </w:r>
    </w:p>
    <w:p w14:paraId="216EE848" w14:textId="77777777" w:rsidR="00A14812" w:rsidRPr="00F16D44" w:rsidRDefault="00A14812" w:rsidP="00F16D44">
      <w:pPr>
        <w:pStyle w:val="PargrafodaLista"/>
        <w:tabs>
          <w:tab w:val="left" w:pos="20"/>
        </w:tabs>
        <w:ind w:left="2124"/>
        <w:jc w:val="both"/>
        <w:rPr>
          <w:sz w:val="18"/>
          <w:szCs w:val="18"/>
        </w:rPr>
      </w:pPr>
      <w:r w:rsidRPr="00F16D44">
        <w:rPr>
          <w:sz w:val="18"/>
          <w:szCs w:val="18"/>
        </w:rPr>
        <w:t>Art. 103. O art. 11 da Lei no 8.429, de 2 de junho de 1992, passa a vigorar acrescido do seguinte inciso IX:</w:t>
      </w:r>
    </w:p>
    <w:p w14:paraId="36D1DDFC" w14:textId="77777777" w:rsidR="00A14812" w:rsidRPr="00F16D44" w:rsidRDefault="00A14812" w:rsidP="00F16D44">
      <w:pPr>
        <w:pStyle w:val="PargrafodaLista"/>
        <w:tabs>
          <w:tab w:val="left" w:pos="20"/>
        </w:tabs>
        <w:ind w:left="2124"/>
        <w:jc w:val="both"/>
        <w:rPr>
          <w:sz w:val="18"/>
          <w:szCs w:val="18"/>
        </w:rPr>
      </w:pPr>
      <w:r w:rsidRPr="00F16D44">
        <w:rPr>
          <w:sz w:val="18"/>
          <w:szCs w:val="18"/>
        </w:rPr>
        <w:t>“Art. 11. .................................................................................................................................................................</w:t>
      </w:r>
    </w:p>
    <w:p w14:paraId="2C3DDF7E" w14:textId="77777777" w:rsidR="00A14812" w:rsidRPr="00F16D44" w:rsidRDefault="00A14812" w:rsidP="00F16D44">
      <w:pPr>
        <w:pStyle w:val="PargrafodaLista"/>
        <w:tabs>
          <w:tab w:val="left" w:pos="20"/>
        </w:tabs>
        <w:ind w:left="2124"/>
        <w:jc w:val="both"/>
        <w:rPr>
          <w:sz w:val="18"/>
          <w:szCs w:val="18"/>
        </w:rPr>
      </w:pPr>
      <w:r w:rsidRPr="00F16D44">
        <w:rPr>
          <w:sz w:val="18"/>
          <w:szCs w:val="18"/>
        </w:rPr>
        <w:t xml:space="preserve">IX - </w:t>
      </w:r>
      <w:proofErr w:type="gramStart"/>
      <w:r w:rsidRPr="00F16D44">
        <w:rPr>
          <w:sz w:val="18"/>
          <w:szCs w:val="18"/>
        </w:rPr>
        <w:t>deixar</w:t>
      </w:r>
      <w:proofErr w:type="gramEnd"/>
      <w:r w:rsidRPr="00F16D44">
        <w:rPr>
          <w:sz w:val="18"/>
          <w:szCs w:val="18"/>
        </w:rPr>
        <w:t xml:space="preserve"> de cumprir a exigência de requisitos de acessibilidade previstos na legislação.” (NR)</w:t>
      </w:r>
    </w:p>
    <w:p w14:paraId="027C5024" w14:textId="30AF25F5" w:rsidR="00F966D7" w:rsidRPr="00F966D7" w:rsidRDefault="00F66607" w:rsidP="00F966D7">
      <w:pPr>
        <w:pStyle w:val="SemEspaamento"/>
        <w:numPr>
          <w:ilvl w:val="0"/>
          <w:numId w:val="15"/>
        </w:numPr>
        <w:tabs>
          <w:tab w:val="right" w:pos="1134"/>
        </w:tabs>
        <w:spacing w:before="240" w:after="240"/>
        <w:ind w:left="0" w:firstLine="0"/>
        <w:jc w:val="both"/>
        <w:rPr>
          <w:rFonts w:ascii="Calibri" w:hAnsi="Calibri" w:cs="Calibri"/>
          <w:sz w:val="24"/>
          <w:szCs w:val="24"/>
        </w:rPr>
      </w:pPr>
      <w:r>
        <w:rPr>
          <w:rFonts w:ascii="Calibri" w:hAnsi="Calibri" w:cs="Calibri"/>
          <w:sz w:val="24"/>
          <w:szCs w:val="24"/>
        </w:rPr>
        <w:t xml:space="preserve">Na mesma linha, o </w:t>
      </w:r>
      <w:r w:rsidR="00F966D7" w:rsidRPr="00F966D7">
        <w:rPr>
          <w:rFonts w:ascii="Calibri" w:hAnsi="Calibri" w:cs="Calibri"/>
          <w:sz w:val="24"/>
          <w:szCs w:val="24"/>
        </w:rPr>
        <w:t>Tribunal de Contas da União (TCU)</w:t>
      </w:r>
      <w:r w:rsidR="004C6291">
        <w:rPr>
          <w:rFonts w:ascii="Calibri" w:hAnsi="Calibri" w:cs="Calibri"/>
          <w:sz w:val="24"/>
          <w:szCs w:val="24"/>
        </w:rPr>
        <w:t>,</w:t>
      </w:r>
      <w:r w:rsidR="00F966D7" w:rsidRPr="00F966D7">
        <w:rPr>
          <w:rFonts w:ascii="Calibri" w:hAnsi="Calibri" w:cs="Calibri"/>
          <w:sz w:val="24"/>
          <w:szCs w:val="24"/>
        </w:rPr>
        <w:t xml:space="preserve"> por meio do Acordão 0505/2016</w:t>
      </w:r>
      <w:r w:rsidR="00922ED5">
        <w:rPr>
          <w:rFonts w:ascii="Calibri" w:hAnsi="Calibri" w:cs="Calibri"/>
          <w:sz w:val="24"/>
          <w:szCs w:val="24"/>
        </w:rPr>
        <w:t xml:space="preserve"> - Plenário</w:t>
      </w:r>
      <w:r w:rsidR="00F966D7" w:rsidRPr="00F966D7">
        <w:rPr>
          <w:rFonts w:ascii="Calibri" w:hAnsi="Calibri" w:cs="Calibri"/>
          <w:sz w:val="24"/>
          <w:szCs w:val="24"/>
        </w:rPr>
        <w:t xml:space="preserve">, ata 4, determinou </w:t>
      </w:r>
      <w:r w:rsidR="00BD21FD">
        <w:rPr>
          <w:rFonts w:ascii="Calibri" w:hAnsi="Calibri" w:cs="Calibri"/>
          <w:sz w:val="24"/>
          <w:szCs w:val="24"/>
        </w:rPr>
        <w:t>à</w:t>
      </w:r>
      <w:r w:rsidR="00BD21FD" w:rsidRPr="00F966D7">
        <w:rPr>
          <w:rFonts w:ascii="Calibri" w:hAnsi="Calibri" w:cs="Calibri"/>
          <w:sz w:val="24"/>
          <w:szCs w:val="24"/>
        </w:rPr>
        <w:t xml:space="preserve"> </w:t>
      </w:r>
      <w:proofErr w:type="spellStart"/>
      <w:r w:rsidR="00F966D7" w:rsidRPr="00F966D7">
        <w:rPr>
          <w:rFonts w:ascii="Calibri" w:hAnsi="Calibri" w:cs="Calibri"/>
          <w:sz w:val="24"/>
          <w:szCs w:val="24"/>
        </w:rPr>
        <w:t>Sefti</w:t>
      </w:r>
      <w:proofErr w:type="spellEnd"/>
      <w:r w:rsidR="00F966D7" w:rsidRPr="00F966D7">
        <w:rPr>
          <w:rFonts w:ascii="Calibri" w:hAnsi="Calibri" w:cs="Calibri"/>
          <w:sz w:val="24"/>
          <w:szCs w:val="24"/>
        </w:rPr>
        <w:t>/TCU (Secretaria de Fiscalização de Tecnologia da Informação) que passe a cobrar a acessibilidade em sistemas, portais e outras ferramentas disponibilizadas pelos órgãos</w:t>
      </w:r>
      <w:r w:rsidR="003C256F">
        <w:rPr>
          <w:rFonts w:ascii="Calibri" w:hAnsi="Calibri" w:cs="Calibri"/>
          <w:sz w:val="24"/>
          <w:szCs w:val="24"/>
        </w:rPr>
        <w:t xml:space="preserve">, </w:t>
      </w:r>
      <w:r w:rsidR="003C256F" w:rsidRPr="00B71FBD">
        <w:rPr>
          <w:rFonts w:ascii="Calibri" w:hAnsi="Calibri" w:cs="Calibri"/>
          <w:i/>
          <w:iCs/>
          <w:sz w:val="24"/>
          <w:szCs w:val="24"/>
        </w:rPr>
        <w:t xml:space="preserve">in </w:t>
      </w:r>
      <w:proofErr w:type="spellStart"/>
      <w:r w:rsidR="003C256F" w:rsidRPr="00B71FBD">
        <w:rPr>
          <w:rFonts w:ascii="Calibri" w:hAnsi="Calibri" w:cs="Calibri"/>
          <w:i/>
          <w:iCs/>
          <w:sz w:val="24"/>
          <w:szCs w:val="24"/>
        </w:rPr>
        <w:t>verbis</w:t>
      </w:r>
      <w:proofErr w:type="spellEnd"/>
      <w:r w:rsidR="003C256F">
        <w:rPr>
          <w:rFonts w:ascii="Calibri" w:hAnsi="Calibri" w:cs="Calibri"/>
          <w:sz w:val="24"/>
          <w:szCs w:val="24"/>
        </w:rPr>
        <w:t>:</w:t>
      </w:r>
    </w:p>
    <w:p w14:paraId="761B2BC6" w14:textId="77777777" w:rsidR="00F966D7" w:rsidRPr="00F16D44" w:rsidRDefault="00F966D7" w:rsidP="00F16D44">
      <w:pPr>
        <w:pStyle w:val="PargrafodaLista"/>
        <w:tabs>
          <w:tab w:val="left" w:pos="20"/>
        </w:tabs>
        <w:ind w:left="2124"/>
        <w:jc w:val="both"/>
        <w:rPr>
          <w:sz w:val="18"/>
          <w:szCs w:val="18"/>
        </w:rPr>
      </w:pPr>
      <w:r w:rsidRPr="00F16D44">
        <w:rPr>
          <w:sz w:val="18"/>
          <w:szCs w:val="18"/>
        </w:rPr>
        <w:t>9.4. determinar à Secretaria de Fiscalização de Tecnologia da Informação (</w:t>
      </w:r>
      <w:proofErr w:type="spellStart"/>
      <w:r w:rsidRPr="00F16D44">
        <w:rPr>
          <w:sz w:val="18"/>
          <w:szCs w:val="18"/>
        </w:rPr>
        <w:t>Sefti</w:t>
      </w:r>
      <w:proofErr w:type="spellEnd"/>
      <w:r w:rsidRPr="00F16D44">
        <w:rPr>
          <w:sz w:val="18"/>
          <w:szCs w:val="18"/>
        </w:rPr>
        <w:t xml:space="preserve">), em observância ao disposto no art. 93 da Lei nº 13.146/2015, que inclua, em seus programas </w:t>
      </w:r>
      <w:r w:rsidRPr="00F16D44">
        <w:rPr>
          <w:sz w:val="18"/>
          <w:szCs w:val="18"/>
        </w:rPr>
        <w:lastRenderedPageBreak/>
        <w:t>de fiscalização, a verificação da adoção, por parte de órgãos e entidades da administração pública federal, de tecnologias assistivas que possuam como objetivo a promoção da acessibilidade em sistemas, portais e outras ferramentas tecnológicas por eles disponibilizadas, com vistas a favorecer o acesso de pessoas com deficiência visual, auditiva, cognitiva e motora a esses recursos de tecnologia da informação;</w:t>
      </w:r>
    </w:p>
    <w:p w14:paraId="6B1ABAFC" w14:textId="7A5CD7E1" w:rsidR="0050103F" w:rsidRDefault="000C068E" w:rsidP="00084E53">
      <w:pPr>
        <w:pStyle w:val="SemEspaamento"/>
        <w:numPr>
          <w:ilvl w:val="0"/>
          <w:numId w:val="15"/>
        </w:numPr>
        <w:tabs>
          <w:tab w:val="right" w:pos="1134"/>
        </w:tabs>
        <w:spacing w:before="240" w:after="240"/>
        <w:ind w:left="0" w:firstLine="0"/>
        <w:jc w:val="both"/>
        <w:rPr>
          <w:rFonts w:ascii="Calibri" w:hAnsi="Calibri" w:cs="Calibri"/>
          <w:sz w:val="24"/>
          <w:szCs w:val="24"/>
        </w:rPr>
      </w:pPr>
      <w:r>
        <w:rPr>
          <w:rFonts w:ascii="Calibri" w:hAnsi="Calibri" w:cs="Calibri"/>
          <w:sz w:val="24"/>
          <w:szCs w:val="24"/>
        </w:rPr>
        <w:t xml:space="preserve">Seguindo as orientações disponibilizadas em legislação, o Governo Federal instituiu o Modelo de Acessibilidade para o Governo Eletrônico, denominado de </w:t>
      </w:r>
      <w:hyperlink r:id="rId29" w:anchor="s3" w:history="1">
        <w:r w:rsidR="00991FAB" w:rsidRPr="00203048">
          <w:rPr>
            <w:rStyle w:val="Hyperlink"/>
            <w:rFonts w:ascii="Calibri" w:hAnsi="Calibri" w:cs="Calibri"/>
            <w:sz w:val="24"/>
            <w:szCs w:val="24"/>
          </w:rPr>
          <w:t>eMAG</w:t>
        </w:r>
      </w:hyperlink>
      <w:r w:rsidR="00084E53">
        <w:rPr>
          <w:rStyle w:val="Refdenotaderodap"/>
          <w:rFonts w:ascii="Calibri" w:hAnsi="Calibri" w:cs="Calibri"/>
          <w:sz w:val="24"/>
          <w:szCs w:val="24"/>
        </w:rPr>
        <w:footnoteReference w:id="13"/>
      </w:r>
      <w:r w:rsidR="009378A5">
        <w:rPr>
          <w:rStyle w:val="Hyperlink"/>
          <w:rFonts w:ascii="Calibri" w:hAnsi="Calibri" w:cs="Calibri"/>
          <w:sz w:val="24"/>
          <w:szCs w:val="24"/>
        </w:rPr>
        <w:t>,</w:t>
      </w:r>
      <w:r w:rsidR="003050BE">
        <w:rPr>
          <w:rFonts w:ascii="Calibri" w:hAnsi="Calibri" w:cs="Calibri"/>
          <w:sz w:val="24"/>
          <w:szCs w:val="24"/>
        </w:rPr>
        <w:t xml:space="preserve"> com</w:t>
      </w:r>
      <w:r w:rsidR="00084E53">
        <w:rPr>
          <w:rFonts w:ascii="Calibri" w:hAnsi="Calibri" w:cs="Calibri"/>
          <w:sz w:val="24"/>
          <w:szCs w:val="24"/>
        </w:rPr>
        <w:t xml:space="preserve"> extenso material </w:t>
      </w:r>
      <w:r w:rsidR="003050BE">
        <w:rPr>
          <w:rFonts w:ascii="Calibri" w:hAnsi="Calibri" w:cs="Calibri"/>
          <w:sz w:val="24"/>
          <w:szCs w:val="24"/>
        </w:rPr>
        <w:t>contendo</w:t>
      </w:r>
      <w:r w:rsidR="00084E53">
        <w:rPr>
          <w:rFonts w:ascii="Calibri" w:hAnsi="Calibri" w:cs="Calibri"/>
          <w:sz w:val="24"/>
          <w:szCs w:val="24"/>
        </w:rPr>
        <w:t xml:space="preserve"> orientações e recomendações para aprimorar a acessibilidade digital de </w:t>
      </w:r>
      <w:r w:rsidR="00084E53" w:rsidRPr="0034633D">
        <w:rPr>
          <w:rFonts w:ascii="Calibri" w:hAnsi="Calibri" w:cs="Calibri"/>
          <w:iCs/>
          <w:sz w:val="24"/>
          <w:szCs w:val="24"/>
        </w:rPr>
        <w:t>sites</w:t>
      </w:r>
      <w:r w:rsidR="00084E53">
        <w:rPr>
          <w:rFonts w:ascii="Calibri" w:hAnsi="Calibri" w:cs="Calibri"/>
          <w:sz w:val="24"/>
          <w:szCs w:val="24"/>
        </w:rPr>
        <w:t>, documentos e mídias</w:t>
      </w:r>
      <w:r w:rsidR="0050103F">
        <w:rPr>
          <w:rFonts w:ascii="Calibri" w:hAnsi="Calibri" w:cs="Calibri"/>
          <w:sz w:val="24"/>
          <w:szCs w:val="24"/>
        </w:rPr>
        <w:t>.</w:t>
      </w:r>
    </w:p>
    <w:p w14:paraId="28EBB10A" w14:textId="6F6BA220" w:rsidR="00084E53" w:rsidRDefault="0050103F" w:rsidP="00084E53">
      <w:pPr>
        <w:pStyle w:val="SemEspaamento"/>
        <w:numPr>
          <w:ilvl w:val="0"/>
          <w:numId w:val="15"/>
        </w:numPr>
        <w:tabs>
          <w:tab w:val="right" w:pos="1134"/>
        </w:tabs>
        <w:spacing w:before="240" w:after="240"/>
        <w:ind w:left="0" w:firstLine="0"/>
        <w:jc w:val="both"/>
        <w:rPr>
          <w:rFonts w:ascii="Calibri" w:hAnsi="Calibri" w:cs="Calibri"/>
          <w:sz w:val="24"/>
          <w:szCs w:val="24"/>
        </w:rPr>
      </w:pPr>
      <w:r>
        <w:rPr>
          <w:rFonts w:ascii="Calibri" w:hAnsi="Calibri" w:cs="Calibri"/>
          <w:sz w:val="24"/>
          <w:szCs w:val="24"/>
        </w:rPr>
        <w:t>No mesmo sentid</w:t>
      </w:r>
      <w:r w:rsidR="00FE16B6">
        <w:rPr>
          <w:rFonts w:ascii="Calibri" w:hAnsi="Calibri" w:cs="Calibri"/>
          <w:sz w:val="24"/>
          <w:szCs w:val="24"/>
        </w:rPr>
        <w:t>o,</w:t>
      </w:r>
      <w:r>
        <w:rPr>
          <w:rFonts w:ascii="Calibri" w:hAnsi="Calibri" w:cs="Calibri"/>
          <w:sz w:val="24"/>
          <w:szCs w:val="24"/>
        </w:rPr>
        <w:t xml:space="preserve"> a </w:t>
      </w:r>
      <w:hyperlink r:id="rId30" w:history="1">
        <w:r w:rsidRPr="006F0283">
          <w:rPr>
            <w:rStyle w:val="Hyperlink"/>
            <w:rFonts w:ascii="Calibri" w:hAnsi="Calibri" w:cs="Calibri"/>
            <w:sz w:val="24"/>
            <w:szCs w:val="24"/>
          </w:rPr>
          <w:t>Rede de Acessibilidade</w:t>
        </w:r>
      </w:hyperlink>
      <w:r>
        <w:rPr>
          <w:rStyle w:val="Refdenotaderodap"/>
          <w:rFonts w:ascii="Calibri" w:hAnsi="Calibri" w:cs="Calibri"/>
          <w:sz w:val="24"/>
          <w:szCs w:val="24"/>
        </w:rPr>
        <w:footnoteReference w:id="14"/>
      </w:r>
      <w:r w:rsidR="002D6BAE">
        <w:rPr>
          <w:rFonts w:ascii="Calibri" w:hAnsi="Calibri" w:cs="Calibri"/>
          <w:sz w:val="24"/>
          <w:szCs w:val="24"/>
        </w:rPr>
        <w:t>,</w:t>
      </w:r>
      <w:r>
        <w:rPr>
          <w:rFonts w:ascii="Calibri" w:hAnsi="Calibri" w:cs="Calibri"/>
          <w:sz w:val="24"/>
          <w:szCs w:val="24"/>
        </w:rPr>
        <w:t xml:space="preserve"> o </w:t>
      </w:r>
      <w:hyperlink r:id="rId31" w:history="1">
        <w:r w:rsidRPr="008056FF">
          <w:rPr>
            <w:rStyle w:val="Hyperlink"/>
            <w:rFonts w:ascii="Calibri" w:hAnsi="Calibri" w:cs="Calibri"/>
            <w:sz w:val="24"/>
            <w:szCs w:val="24"/>
          </w:rPr>
          <w:t>Instituto Federal do Rio Grande do Sul</w:t>
        </w:r>
      </w:hyperlink>
      <w:r>
        <w:rPr>
          <w:rStyle w:val="Refdenotaderodap"/>
          <w:rFonts w:ascii="Calibri" w:hAnsi="Calibri" w:cs="Calibri"/>
          <w:sz w:val="24"/>
          <w:szCs w:val="24"/>
        </w:rPr>
        <w:footnoteReference w:id="15"/>
      </w:r>
      <w:r>
        <w:rPr>
          <w:rFonts w:ascii="Calibri" w:hAnsi="Calibri" w:cs="Calibri"/>
          <w:sz w:val="24"/>
          <w:szCs w:val="24"/>
        </w:rPr>
        <w:t xml:space="preserve"> (IFRS) </w:t>
      </w:r>
      <w:r w:rsidR="00FE16B6">
        <w:rPr>
          <w:rFonts w:ascii="Calibri" w:hAnsi="Calibri" w:cs="Calibri"/>
          <w:sz w:val="24"/>
          <w:szCs w:val="24"/>
        </w:rPr>
        <w:t xml:space="preserve">e </w:t>
      </w:r>
      <w:r>
        <w:rPr>
          <w:rFonts w:ascii="Calibri" w:hAnsi="Calibri" w:cs="Calibri"/>
          <w:sz w:val="24"/>
          <w:szCs w:val="24"/>
        </w:rPr>
        <w:t xml:space="preserve">o </w:t>
      </w:r>
      <w:hyperlink r:id="rId32" w:history="1">
        <w:r w:rsidRPr="0094434E">
          <w:rPr>
            <w:rStyle w:val="Hyperlink"/>
            <w:rFonts w:ascii="Calibri" w:hAnsi="Calibri" w:cs="Calibri"/>
            <w:sz w:val="24"/>
            <w:szCs w:val="24"/>
          </w:rPr>
          <w:t>TCU</w:t>
        </w:r>
      </w:hyperlink>
      <w:r w:rsidR="00A738C1">
        <w:rPr>
          <w:rStyle w:val="Refdenotaderodap"/>
          <w:rFonts w:ascii="Calibri" w:hAnsi="Calibri" w:cs="Calibri"/>
          <w:sz w:val="24"/>
          <w:szCs w:val="24"/>
        </w:rPr>
        <w:footnoteReference w:id="16"/>
      </w:r>
      <w:r w:rsidR="00084E53">
        <w:rPr>
          <w:rFonts w:ascii="Calibri" w:hAnsi="Calibri" w:cs="Calibri"/>
          <w:sz w:val="24"/>
          <w:szCs w:val="24"/>
        </w:rPr>
        <w:t xml:space="preserve">também </w:t>
      </w:r>
      <w:r>
        <w:rPr>
          <w:rFonts w:ascii="Calibri" w:hAnsi="Calibri" w:cs="Calibri"/>
          <w:sz w:val="24"/>
          <w:szCs w:val="24"/>
        </w:rPr>
        <w:t>elaboraram</w:t>
      </w:r>
      <w:r w:rsidR="00084E53">
        <w:rPr>
          <w:rFonts w:ascii="Calibri" w:hAnsi="Calibri" w:cs="Calibri"/>
          <w:sz w:val="24"/>
          <w:szCs w:val="24"/>
        </w:rPr>
        <w:t>, conforme relatado na apresentação dos testes realizados pela equipe de auditoria</w:t>
      </w:r>
      <w:r w:rsidR="00FE16B6">
        <w:rPr>
          <w:rFonts w:ascii="Calibri" w:hAnsi="Calibri" w:cs="Calibri"/>
          <w:sz w:val="24"/>
          <w:szCs w:val="24"/>
        </w:rPr>
        <w:t xml:space="preserve">, </w:t>
      </w:r>
      <w:r w:rsidR="00E42134">
        <w:rPr>
          <w:rFonts w:ascii="Calibri" w:hAnsi="Calibri" w:cs="Calibri"/>
          <w:sz w:val="24"/>
          <w:szCs w:val="24"/>
        </w:rPr>
        <w:t xml:space="preserve">manuais e orientações sobre padrões e controles a serem instituídos com o objetivo de tornar os sítios </w:t>
      </w:r>
      <w:r w:rsidR="007B0576">
        <w:rPr>
          <w:rFonts w:ascii="Calibri" w:hAnsi="Calibri" w:cs="Calibri"/>
          <w:sz w:val="24"/>
          <w:szCs w:val="24"/>
        </w:rPr>
        <w:t>públicos acessíveis</w:t>
      </w:r>
      <w:r w:rsidR="00084E53">
        <w:rPr>
          <w:rFonts w:ascii="Calibri" w:hAnsi="Calibri" w:cs="Calibri"/>
          <w:sz w:val="24"/>
          <w:szCs w:val="24"/>
        </w:rPr>
        <w:t>.</w:t>
      </w:r>
    </w:p>
    <w:p w14:paraId="2F68334C" w14:textId="56F9E865" w:rsidR="00577C9D" w:rsidRDefault="00A15F56" w:rsidP="00084E53">
      <w:pPr>
        <w:pStyle w:val="SemEspaamento"/>
        <w:numPr>
          <w:ilvl w:val="0"/>
          <w:numId w:val="15"/>
        </w:numPr>
        <w:tabs>
          <w:tab w:val="right" w:pos="1134"/>
        </w:tabs>
        <w:spacing w:before="240" w:after="240"/>
        <w:ind w:left="0" w:firstLine="0"/>
        <w:jc w:val="both"/>
        <w:rPr>
          <w:rFonts w:ascii="Calibri" w:hAnsi="Calibri" w:cs="Calibri"/>
          <w:sz w:val="24"/>
          <w:szCs w:val="24"/>
        </w:rPr>
      </w:pPr>
      <w:r>
        <w:rPr>
          <w:rFonts w:ascii="Calibri" w:hAnsi="Calibri" w:cs="Calibri"/>
          <w:sz w:val="24"/>
          <w:szCs w:val="24"/>
        </w:rPr>
        <w:t>Com relação ao</w:t>
      </w:r>
      <w:r w:rsidR="0021423A">
        <w:rPr>
          <w:rFonts w:ascii="Calibri" w:hAnsi="Calibri" w:cs="Calibri"/>
          <w:sz w:val="24"/>
          <w:szCs w:val="24"/>
        </w:rPr>
        <w:t xml:space="preserve"> </w:t>
      </w:r>
      <w:r>
        <w:rPr>
          <w:rFonts w:ascii="Calibri" w:hAnsi="Calibri" w:cs="Calibri"/>
          <w:sz w:val="24"/>
          <w:szCs w:val="24"/>
        </w:rPr>
        <w:t>CNJ, fo</w:t>
      </w:r>
      <w:r w:rsidR="0094434E">
        <w:rPr>
          <w:rFonts w:ascii="Calibri" w:hAnsi="Calibri" w:cs="Calibri"/>
          <w:sz w:val="24"/>
          <w:szCs w:val="24"/>
        </w:rPr>
        <w:t>ram</w:t>
      </w:r>
      <w:r>
        <w:rPr>
          <w:rFonts w:ascii="Calibri" w:hAnsi="Calibri" w:cs="Calibri"/>
          <w:sz w:val="24"/>
          <w:szCs w:val="24"/>
        </w:rPr>
        <w:t xml:space="preserve"> </w:t>
      </w:r>
      <w:r w:rsidR="00612681">
        <w:rPr>
          <w:rFonts w:ascii="Calibri" w:hAnsi="Calibri" w:cs="Calibri"/>
          <w:sz w:val="24"/>
          <w:szCs w:val="24"/>
        </w:rPr>
        <w:t>estabelec</w:t>
      </w:r>
      <w:r>
        <w:rPr>
          <w:rFonts w:ascii="Calibri" w:hAnsi="Calibri" w:cs="Calibri"/>
          <w:sz w:val="24"/>
          <w:szCs w:val="24"/>
        </w:rPr>
        <w:t>ido</w:t>
      </w:r>
      <w:r w:rsidR="0094434E">
        <w:rPr>
          <w:rFonts w:ascii="Calibri" w:hAnsi="Calibri" w:cs="Calibri"/>
          <w:sz w:val="24"/>
          <w:szCs w:val="24"/>
        </w:rPr>
        <w:t>s</w:t>
      </w:r>
      <w:r w:rsidR="00612681">
        <w:rPr>
          <w:rFonts w:ascii="Calibri" w:hAnsi="Calibri" w:cs="Calibri"/>
          <w:sz w:val="24"/>
          <w:szCs w:val="24"/>
        </w:rPr>
        <w:t>, acerca do tema acessibilidade, dois importantes normativos. O primeiro deles é a Resolução CNJ</w:t>
      </w:r>
      <w:r w:rsidR="000265ED">
        <w:rPr>
          <w:rFonts w:ascii="Calibri" w:hAnsi="Calibri" w:cs="Calibri"/>
          <w:sz w:val="24"/>
          <w:szCs w:val="24"/>
        </w:rPr>
        <w:t xml:space="preserve"> n. 401/202</w:t>
      </w:r>
      <w:r w:rsidR="00577C9D">
        <w:rPr>
          <w:rFonts w:ascii="Calibri" w:hAnsi="Calibri" w:cs="Calibri"/>
          <w:sz w:val="24"/>
          <w:szCs w:val="24"/>
        </w:rPr>
        <w:t>1 que trouxe, entre outras, a seguinte orientação acerca da acessibilidade digital:</w:t>
      </w:r>
    </w:p>
    <w:p w14:paraId="40911AC3" w14:textId="77777777" w:rsidR="00E62E0B" w:rsidRPr="00F16D44" w:rsidRDefault="00E62E0B" w:rsidP="00F16D44">
      <w:pPr>
        <w:pStyle w:val="PargrafodaLista"/>
        <w:tabs>
          <w:tab w:val="left" w:pos="20"/>
        </w:tabs>
        <w:ind w:left="2124"/>
        <w:jc w:val="both"/>
        <w:rPr>
          <w:sz w:val="18"/>
          <w:szCs w:val="18"/>
        </w:rPr>
      </w:pPr>
      <w:r w:rsidRPr="00F16D44">
        <w:rPr>
          <w:sz w:val="18"/>
          <w:szCs w:val="18"/>
        </w:rPr>
        <w:t>Art. 4o Para promover a acessibilidade, o Poder Judiciário deverá, entre outras atividades, implementar:</w:t>
      </w:r>
    </w:p>
    <w:p w14:paraId="6EE4C845" w14:textId="77777777" w:rsidR="00E62E0B" w:rsidRPr="00F16D44" w:rsidRDefault="00E62E0B" w:rsidP="00F16D44">
      <w:pPr>
        <w:pStyle w:val="PargrafodaLista"/>
        <w:tabs>
          <w:tab w:val="left" w:pos="20"/>
        </w:tabs>
        <w:ind w:left="2124"/>
        <w:jc w:val="both"/>
        <w:rPr>
          <w:sz w:val="18"/>
          <w:szCs w:val="18"/>
        </w:rPr>
      </w:pPr>
      <w:r w:rsidRPr="00F16D44">
        <w:rPr>
          <w:sz w:val="18"/>
          <w:szCs w:val="18"/>
        </w:rPr>
        <w:t xml:space="preserve">I – </w:t>
      </w:r>
      <w:proofErr w:type="gramStart"/>
      <w:r w:rsidRPr="00F16D44">
        <w:rPr>
          <w:sz w:val="18"/>
          <w:szCs w:val="18"/>
        </w:rPr>
        <w:t>o</w:t>
      </w:r>
      <w:proofErr w:type="gramEnd"/>
      <w:r w:rsidRPr="00F16D44">
        <w:rPr>
          <w:sz w:val="18"/>
          <w:szCs w:val="18"/>
        </w:rPr>
        <w:t xml:space="preserve"> uso da Língua Brasileira de Sinais (Libras), do Braille, da audiodescrição, da subtitulação, da comunicação aumentativa e alternativa, e de todos os demais meios, modos e formatos acessíveis de comunicação;</w:t>
      </w:r>
    </w:p>
    <w:p w14:paraId="6CE9E15F" w14:textId="77777777" w:rsidR="00E62E0B" w:rsidRPr="00F16D44" w:rsidRDefault="00E62E0B" w:rsidP="00F16D44">
      <w:pPr>
        <w:pStyle w:val="PargrafodaLista"/>
        <w:tabs>
          <w:tab w:val="left" w:pos="20"/>
        </w:tabs>
        <w:ind w:left="2124"/>
        <w:jc w:val="both"/>
        <w:rPr>
          <w:sz w:val="18"/>
          <w:szCs w:val="18"/>
        </w:rPr>
      </w:pPr>
      <w:r w:rsidRPr="00F16D44">
        <w:rPr>
          <w:sz w:val="18"/>
          <w:szCs w:val="18"/>
        </w:rPr>
        <w:t xml:space="preserve">V – </w:t>
      </w:r>
      <w:proofErr w:type="gramStart"/>
      <w:r w:rsidRPr="00F16D44">
        <w:rPr>
          <w:sz w:val="18"/>
          <w:szCs w:val="18"/>
        </w:rPr>
        <w:t>recursos</w:t>
      </w:r>
      <w:proofErr w:type="gramEnd"/>
      <w:r w:rsidRPr="00F16D44">
        <w:rPr>
          <w:sz w:val="18"/>
          <w:szCs w:val="18"/>
        </w:rPr>
        <w:t xml:space="preserve"> de tecnologia assistiva disponíveis para possibilitar à pessoa com deficiência o acesso universal, inclusive, aos portais da internet e intranet, ambientes virtuais de aprendizagem, sistemas judiciários e administrativos, adotando-se os princípios e as diretrizes internacionais de acessibilidade aplicáveis à implementação de sistemas e </w:t>
      </w:r>
      <w:proofErr w:type="spellStart"/>
      <w:r w:rsidRPr="00F16D44">
        <w:rPr>
          <w:sz w:val="18"/>
          <w:szCs w:val="18"/>
        </w:rPr>
        <w:t>conteúdos</w:t>
      </w:r>
      <w:proofErr w:type="spellEnd"/>
      <w:r w:rsidRPr="00F16D44">
        <w:rPr>
          <w:sz w:val="18"/>
          <w:szCs w:val="18"/>
        </w:rPr>
        <w:t xml:space="preserve"> na web;</w:t>
      </w:r>
    </w:p>
    <w:p w14:paraId="7E00CDA1" w14:textId="09B88588" w:rsidR="00E62E0B" w:rsidRPr="00F16D44" w:rsidRDefault="00E62E0B" w:rsidP="00F16D44">
      <w:pPr>
        <w:pStyle w:val="PargrafodaLista"/>
        <w:tabs>
          <w:tab w:val="left" w:pos="20"/>
        </w:tabs>
        <w:ind w:left="2124"/>
        <w:jc w:val="both"/>
        <w:rPr>
          <w:sz w:val="18"/>
          <w:szCs w:val="18"/>
        </w:rPr>
      </w:pPr>
      <w:r w:rsidRPr="00F16D44">
        <w:rPr>
          <w:sz w:val="18"/>
          <w:szCs w:val="18"/>
        </w:rPr>
        <w:t xml:space="preserve">VI – </w:t>
      </w:r>
      <w:proofErr w:type="gramStart"/>
      <w:r w:rsidRPr="00F16D44">
        <w:rPr>
          <w:sz w:val="18"/>
          <w:szCs w:val="18"/>
        </w:rPr>
        <w:t>recursos</w:t>
      </w:r>
      <w:proofErr w:type="gramEnd"/>
      <w:r w:rsidRPr="00F16D44">
        <w:rPr>
          <w:sz w:val="18"/>
          <w:szCs w:val="18"/>
        </w:rPr>
        <w:t xml:space="preserve"> de acessibilidade nas comunicações televisionadas ou em vídeos no formato on-­line;</w:t>
      </w:r>
    </w:p>
    <w:p w14:paraId="74F39D54" w14:textId="3AF738CA" w:rsidR="00084E53" w:rsidRDefault="00984DB0" w:rsidP="00084E53">
      <w:pPr>
        <w:pStyle w:val="SemEspaamento"/>
        <w:numPr>
          <w:ilvl w:val="0"/>
          <w:numId w:val="15"/>
        </w:numPr>
        <w:tabs>
          <w:tab w:val="right" w:pos="1134"/>
        </w:tabs>
        <w:spacing w:before="240" w:after="240"/>
        <w:ind w:left="0" w:firstLine="0"/>
        <w:jc w:val="both"/>
        <w:rPr>
          <w:rFonts w:ascii="Calibri" w:hAnsi="Calibri" w:cs="Calibri"/>
          <w:sz w:val="24"/>
          <w:szCs w:val="24"/>
        </w:rPr>
      </w:pPr>
      <w:r>
        <w:rPr>
          <w:rFonts w:ascii="Calibri" w:hAnsi="Calibri" w:cs="Calibri"/>
          <w:sz w:val="24"/>
          <w:szCs w:val="24"/>
        </w:rPr>
        <w:t>O segun</w:t>
      </w:r>
      <w:r w:rsidR="0089410F">
        <w:rPr>
          <w:rFonts w:ascii="Calibri" w:hAnsi="Calibri" w:cs="Calibri"/>
          <w:sz w:val="24"/>
          <w:szCs w:val="24"/>
        </w:rPr>
        <w:t>d</w:t>
      </w:r>
      <w:r>
        <w:rPr>
          <w:rFonts w:ascii="Calibri" w:hAnsi="Calibri" w:cs="Calibri"/>
          <w:sz w:val="24"/>
          <w:szCs w:val="24"/>
        </w:rPr>
        <w:t>o instrumento</w:t>
      </w:r>
      <w:r w:rsidR="0089410F">
        <w:rPr>
          <w:rFonts w:ascii="Calibri" w:hAnsi="Calibri" w:cs="Calibri"/>
          <w:sz w:val="24"/>
          <w:szCs w:val="24"/>
        </w:rPr>
        <w:t>, a Instrução Normativa SG/SEP n.1/2019,</w:t>
      </w:r>
      <w:r>
        <w:rPr>
          <w:rFonts w:ascii="Calibri" w:hAnsi="Calibri" w:cs="Calibri"/>
          <w:sz w:val="24"/>
          <w:szCs w:val="24"/>
        </w:rPr>
        <w:t xml:space="preserve"> </w:t>
      </w:r>
      <w:r w:rsidR="00023931">
        <w:rPr>
          <w:rFonts w:ascii="Calibri" w:hAnsi="Calibri" w:cs="Calibri"/>
          <w:sz w:val="24"/>
          <w:szCs w:val="24"/>
        </w:rPr>
        <w:t xml:space="preserve">que </w:t>
      </w:r>
      <w:r w:rsidR="0089410F">
        <w:rPr>
          <w:rFonts w:ascii="Calibri" w:hAnsi="Calibri" w:cs="Calibri"/>
          <w:sz w:val="24"/>
          <w:szCs w:val="24"/>
        </w:rPr>
        <w:t xml:space="preserve">trata das </w:t>
      </w:r>
      <w:r w:rsidR="00084E53">
        <w:rPr>
          <w:rFonts w:ascii="Calibri" w:hAnsi="Calibri" w:cs="Calibri"/>
          <w:sz w:val="24"/>
          <w:szCs w:val="24"/>
        </w:rPr>
        <w:t xml:space="preserve">diretrizes para </w:t>
      </w:r>
      <w:r w:rsidR="00ED2AC3" w:rsidRPr="00ED2AC3">
        <w:rPr>
          <w:rFonts w:ascii="Calibri" w:hAnsi="Calibri" w:cs="Calibri"/>
          <w:sz w:val="24"/>
          <w:szCs w:val="24"/>
        </w:rPr>
        <w:t xml:space="preserve">a gestão do conteúdo do portal, da intranet e das páginas oficiais nas mídias sociais do </w:t>
      </w:r>
      <w:r w:rsidR="00023931">
        <w:rPr>
          <w:rFonts w:ascii="Calibri" w:hAnsi="Calibri" w:cs="Calibri"/>
          <w:sz w:val="24"/>
          <w:szCs w:val="24"/>
        </w:rPr>
        <w:t>CNJ</w:t>
      </w:r>
      <w:r w:rsidR="00084E53">
        <w:rPr>
          <w:rFonts w:ascii="Calibri" w:hAnsi="Calibri" w:cs="Calibri"/>
          <w:sz w:val="24"/>
          <w:szCs w:val="24"/>
        </w:rPr>
        <w:t>,</w:t>
      </w:r>
      <w:r w:rsidR="002D4F07">
        <w:rPr>
          <w:rFonts w:ascii="Calibri" w:hAnsi="Calibri" w:cs="Calibri"/>
          <w:sz w:val="24"/>
          <w:szCs w:val="24"/>
        </w:rPr>
        <w:t xml:space="preserve"> </w:t>
      </w:r>
      <w:r w:rsidR="00084E53">
        <w:rPr>
          <w:rFonts w:ascii="Calibri" w:hAnsi="Calibri" w:cs="Calibri"/>
          <w:sz w:val="24"/>
          <w:szCs w:val="24"/>
        </w:rPr>
        <w:t>estabeleceu</w:t>
      </w:r>
      <w:r w:rsidR="002D4F07">
        <w:rPr>
          <w:rFonts w:ascii="Calibri" w:hAnsi="Calibri" w:cs="Calibri"/>
          <w:sz w:val="24"/>
          <w:szCs w:val="24"/>
        </w:rPr>
        <w:t xml:space="preserve"> a seguinte redação acerca da disponibilização de conteúdos digitais</w:t>
      </w:r>
      <w:r w:rsidR="00084E53">
        <w:rPr>
          <w:rFonts w:ascii="Calibri" w:hAnsi="Calibri" w:cs="Calibri"/>
          <w:sz w:val="24"/>
          <w:szCs w:val="24"/>
        </w:rPr>
        <w:t>:</w:t>
      </w:r>
    </w:p>
    <w:p w14:paraId="40E79168" w14:textId="77777777" w:rsidR="00084E53" w:rsidRDefault="00084E53" w:rsidP="00084E53">
      <w:pPr>
        <w:pStyle w:val="PargrafodaLista"/>
        <w:tabs>
          <w:tab w:val="left" w:pos="20"/>
        </w:tabs>
        <w:ind w:left="2124"/>
        <w:jc w:val="both"/>
        <w:rPr>
          <w:sz w:val="18"/>
          <w:szCs w:val="18"/>
        </w:rPr>
      </w:pPr>
      <w:r w:rsidRPr="00BE032B">
        <w:rPr>
          <w:sz w:val="18"/>
          <w:szCs w:val="18"/>
        </w:rPr>
        <w:t>Art. 12. Os padrões, as regras e os procedimentos para o gerenciamento de conteúdo serão estabelecidos no Manual de Comunicação Digital do CNJ.</w:t>
      </w:r>
    </w:p>
    <w:p w14:paraId="0EC22038" w14:textId="77777777" w:rsidR="00084E53" w:rsidRPr="00BE032B" w:rsidRDefault="00084E53" w:rsidP="00084E53">
      <w:pPr>
        <w:pStyle w:val="PargrafodaLista"/>
        <w:tabs>
          <w:tab w:val="left" w:pos="20"/>
        </w:tabs>
        <w:ind w:left="2124"/>
        <w:jc w:val="both"/>
        <w:rPr>
          <w:sz w:val="18"/>
          <w:szCs w:val="18"/>
        </w:rPr>
      </w:pPr>
      <w:r>
        <w:rPr>
          <w:sz w:val="18"/>
          <w:szCs w:val="18"/>
        </w:rPr>
        <w:t>(...)</w:t>
      </w:r>
    </w:p>
    <w:p w14:paraId="485ACB3A" w14:textId="77777777" w:rsidR="00084E53" w:rsidRDefault="00084E53" w:rsidP="00084E53">
      <w:pPr>
        <w:pStyle w:val="PargrafodaLista"/>
        <w:tabs>
          <w:tab w:val="left" w:pos="20"/>
        </w:tabs>
        <w:ind w:left="2124"/>
        <w:jc w:val="both"/>
        <w:rPr>
          <w:sz w:val="18"/>
          <w:szCs w:val="18"/>
        </w:rPr>
      </w:pPr>
      <w:r w:rsidRPr="00BE032B">
        <w:rPr>
          <w:sz w:val="18"/>
          <w:szCs w:val="18"/>
        </w:rPr>
        <w:t xml:space="preserve">Art. 15. São competências do DTI, relativamente ao objeto deste Capítulo: </w:t>
      </w:r>
    </w:p>
    <w:p w14:paraId="5E334377" w14:textId="77777777" w:rsidR="00084E53" w:rsidRPr="00BE032B" w:rsidRDefault="00084E53" w:rsidP="00084E53">
      <w:pPr>
        <w:pStyle w:val="PargrafodaLista"/>
        <w:tabs>
          <w:tab w:val="left" w:pos="20"/>
        </w:tabs>
        <w:ind w:left="2124"/>
        <w:jc w:val="both"/>
        <w:rPr>
          <w:sz w:val="18"/>
          <w:szCs w:val="18"/>
        </w:rPr>
      </w:pPr>
      <w:r w:rsidRPr="00BE032B">
        <w:rPr>
          <w:sz w:val="18"/>
          <w:szCs w:val="18"/>
        </w:rPr>
        <w:t>(...)</w:t>
      </w:r>
    </w:p>
    <w:p w14:paraId="6FB00C70" w14:textId="77777777" w:rsidR="00084E53" w:rsidRDefault="00084E53" w:rsidP="00084E53">
      <w:pPr>
        <w:pStyle w:val="PargrafodaLista"/>
        <w:tabs>
          <w:tab w:val="left" w:pos="20"/>
        </w:tabs>
        <w:ind w:left="2124"/>
        <w:jc w:val="both"/>
        <w:rPr>
          <w:sz w:val="18"/>
          <w:szCs w:val="18"/>
        </w:rPr>
      </w:pPr>
      <w:r w:rsidRPr="00BE032B">
        <w:rPr>
          <w:sz w:val="18"/>
          <w:szCs w:val="18"/>
        </w:rPr>
        <w:lastRenderedPageBreak/>
        <w:t xml:space="preserve">VI – </w:t>
      </w:r>
      <w:proofErr w:type="gramStart"/>
      <w:r w:rsidRPr="00BE032B">
        <w:rPr>
          <w:sz w:val="18"/>
          <w:szCs w:val="18"/>
        </w:rPr>
        <w:t>adequar</w:t>
      </w:r>
      <w:proofErr w:type="gramEnd"/>
      <w:r w:rsidRPr="00BE032B">
        <w:rPr>
          <w:sz w:val="18"/>
          <w:szCs w:val="18"/>
        </w:rPr>
        <w:t xml:space="preserve"> a estrutura técnica do conteúdo do portal e da intranet aos requisitos de acessibilidade exigidos na legislação vigente.</w:t>
      </w:r>
    </w:p>
    <w:p w14:paraId="4FDA0738" w14:textId="77777777" w:rsidR="00084E53" w:rsidRPr="00BE032B" w:rsidRDefault="00084E53" w:rsidP="00084E53">
      <w:pPr>
        <w:pStyle w:val="PargrafodaLista"/>
        <w:tabs>
          <w:tab w:val="left" w:pos="20"/>
        </w:tabs>
        <w:ind w:left="2124"/>
        <w:jc w:val="both"/>
        <w:rPr>
          <w:sz w:val="18"/>
          <w:szCs w:val="18"/>
        </w:rPr>
      </w:pPr>
      <w:r>
        <w:rPr>
          <w:sz w:val="18"/>
          <w:szCs w:val="18"/>
        </w:rPr>
        <w:t>(...)</w:t>
      </w:r>
    </w:p>
    <w:p w14:paraId="7A53C3C9" w14:textId="77777777" w:rsidR="00084E53" w:rsidRPr="00BE032B" w:rsidRDefault="00084E53" w:rsidP="00084E53">
      <w:pPr>
        <w:pStyle w:val="PargrafodaLista"/>
        <w:tabs>
          <w:tab w:val="left" w:pos="20"/>
        </w:tabs>
        <w:ind w:left="2124"/>
        <w:jc w:val="both"/>
        <w:rPr>
          <w:sz w:val="18"/>
          <w:szCs w:val="18"/>
        </w:rPr>
      </w:pPr>
      <w:r w:rsidRPr="00BE032B">
        <w:rPr>
          <w:sz w:val="18"/>
          <w:szCs w:val="18"/>
        </w:rPr>
        <w:t xml:space="preserve">Art. 21. São atribuições do Comitê Gestor: </w:t>
      </w:r>
    </w:p>
    <w:p w14:paraId="7A8AEB0E" w14:textId="77777777" w:rsidR="00084E53" w:rsidRPr="00BE032B" w:rsidRDefault="00084E53" w:rsidP="00084E53">
      <w:pPr>
        <w:pStyle w:val="PargrafodaLista"/>
        <w:tabs>
          <w:tab w:val="left" w:pos="20"/>
        </w:tabs>
        <w:ind w:left="2124"/>
        <w:jc w:val="both"/>
        <w:rPr>
          <w:sz w:val="18"/>
          <w:szCs w:val="18"/>
        </w:rPr>
      </w:pPr>
      <w:r w:rsidRPr="00BE032B">
        <w:rPr>
          <w:sz w:val="18"/>
          <w:szCs w:val="18"/>
        </w:rPr>
        <w:t xml:space="preserve">I – </w:t>
      </w:r>
      <w:proofErr w:type="gramStart"/>
      <w:r w:rsidRPr="00BE032B">
        <w:rPr>
          <w:sz w:val="18"/>
          <w:szCs w:val="18"/>
        </w:rPr>
        <w:t>supervisionar e garantir</w:t>
      </w:r>
      <w:proofErr w:type="gramEnd"/>
      <w:r w:rsidRPr="00BE032B">
        <w:rPr>
          <w:sz w:val="18"/>
          <w:szCs w:val="18"/>
        </w:rPr>
        <w:t xml:space="preserve"> a adequação do portal, da intranet e das mídias sociais oficiais do CNJ aos requisitos legais e às necessidades institucionais;</w:t>
      </w:r>
    </w:p>
    <w:p w14:paraId="3E686DCC" w14:textId="0F3791D3" w:rsidR="00084E53" w:rsidRDefault="00084E53" w:rsidP="00084E53">
      <w:pPr>
        <w:pStyle w:val="SemEspaamento"/>
        <w:numPr>
          <w:ilvl w:val="0"/>
          <w:numId w:val="15"/>
        </w:numPr>
        <w:tabs>
          <w:tab w:val="right" w:pos="1134"/>
        </w:tabs>
        <w:spacing w:before="240" w:after="240"/>
        <w:ind w:left="0" w:firstLine="0"/>
        <w:jc w:val="both"/>
        <w:rPr>
          <w:rFonts w:ascii="Calibri" w:hAnsi="Calibri" w:cs="Calibri"/>
          <w:sz w:val="24"/>
          <w:szCs w:val="24"/>
        </w:rPr>
      </w:pPr>
      <w:r>
        <w:rPr>
          <w:rFonts w:ascii="Calibri" w:hAnsi="Calibri" w:cs="Calibri"/>
          <w:sz w:val="24"/>
          <w:szCs w:val="24"/>
        </w:rPr>
        <w:t xml:space="preserve">O </w:t>
      </w:r>
      <w:hyperlink r:id="rId33" w:history="1">
        <w:r w:rsidRPr="00C3585F">
          <w:rPr>
            <w:rStyle w:val="Hyperlink"/>
            <w:rFonts w:ascii="Calibri" w:hAnsi="Calibri" w:cs="Calibri"/>
            <w:sz w:val="24"/>
            <w:szCs w:val="24"/>
          </w:rPr>
          <w:t>Manual de Comunicação Digital do CNJ</w:t>
        </w:r>
      </w:hyperlink>
      <w:r>
        <w:rPr>
          <w:rStyle w:val="Refdenotaderodap"/>
          <w:rFonts w:ascii="Calibri" w:hAnsi="Calibri" w:cs="Calibri"/>
          <w:sz w:val="24"/>
          <w:szCs w:val="24"/>
        </w:rPr>
        <w:footnoteReference w:id="17"/>
      </w:r>
      <w:r>
        <w:rPr>
          <w:rFonts w:ascii="Calibri" w:hAnsi="Calibri" w:cs="Calibri"/>
          <w:sz w:val="24"/>
          <w:szCs w:val="24"/>
        </w:rPr>
        <w:t xml:space="preserve">, citado no art. 12 da </w:t>
      </w:r>
      <w:r w:rsidR="00054649">
        <w:rPr>
          <w:rFonts w:ascii="Calibri" w:hAnsi="Calibri" w:cs="Calibri"/>
          <w:sz w:val="24"/>
          <w:szCs w:val="24"/>
        </w:rPr>
        <w:t xml:space="preserve">aludida </w:t>
      </w:r>
      <w:r>
        <w:rPr>
          <w:rFonts w:ascii="Calibri" w:hAnsi="Calibri" w:cs="Calibri"/>
          <w:sz w:val="24"/>
          <w:szCs w:val="24"/>
        </w:rPr>
        <w:t xml:space="preserve">instrução normativa, aborda diretrizes gerais à produção e </w:t>
      </w:r>
      <w:r w:rsidR="0096382D">
        <w:rPr>
          <w:rFonts w:ascii="Calibri" w:hAnsi="Calibri" w:cs="Calibri"/>
          <w:sz w:val="24"/>
          <w:szCs w:val="24"/>
        </w:rPr>
        <w:t xml:space="preserve">à </w:t>
      </w:r>
      <w:r>
        <w:rPr>
          <w:rFonts w:ascii="Calibri" w:hAnsi="Calibri" w:cs="Calibri"/>
          <w:sz w:val="24"/>
          <w:szCs w:val="24"/>
        </w:rPr>
        <w:t>publicação de conteúdo no portal do CNJ, intranet e mídias sociais</w:t>
      </w:r>
      <w:r w:rsidR="00AD1697">
        <w:rPr>
          <w:rFonts w:ascii="Calibri" w:hAnsi="Calibri" w:cs="Calibri"/>
          <w:sz w:val="24"/>
          <w:szCs w:val="24"/>
        </w:rPr>
        <w:t>,</w:t>
      </w:r>
      <w:r>
        <w:rPr>
          <w:rFonts w:ascii="Calibri" w:hAnsi="Calibri" w:cs="Calibri"/>
          <w:sz w:val="24"/>
          <w:szCs w:val="24"/>
        </w:rPr>
        <w:t xml:space="preserve"> porém a equipe de auditoria não identificou </w:t>
      </w:r>
      <w:r w:rsidR="00A60A1D">
        <w:rPr>
          <w:rFonts w:ascii="Calibri" w:hAnsi="Calibri" w:cs="Calibri"/>
          <w:sz w:val="24"/>
          <w:szCs w:val="24"/>
        </w:rPr>
        <w:t xml:space="preserve">recomendações e </w:t>
      </w:r>
      <w:r w:rsidR="004A0EBE">
        <w:rPr>
          <w:rFonts w:ascii="Calibri" w:hAnsi="Calibri" w:cs="Calibri"/>
          <w:sz w:val="24"/>
          <w:szCs w:val="24"/>
        </w:rPr>
        <w:t>orientações acerca da</w:t>
      </w:r>
      <w:r>
        <w:rPr>
          <w:rFonts w:ascii="Calibri" w:hAnsi="Calibri" w:cs="Calibri"/>
          <w:sz w:val="24"/>
          <w:szCs w:val="24"/>
        </w:rPr>
        <w:t xml:space="preserve"> acessibilidade digital, exceto a recomendação de que as imagens das mídias sociais devem ser descritas para os cegos em todas as publicações utilizando o campo de texto com o uso da </w:t>
      </w:r>
      <w:r>
        <w:rPr>
          <w:rFonts w:ascii="Calibri" w:hAnsi="Calibri" w:cs="Calibri"/>
          <w:i/>
          <w:sz w:val="24"/>
          <w:szCs w:val="24"/>
        </w:rPr>
        <w:t>hashtag</w:t>
      </w:r>
      <w:r>
        <w:rPr>
          <w:rFonts w:ascii="Calibri" w:hAnsi="Calibri" w:cs="Calibri"/>
          <w:sz w:val="24"/>
          <w:szCs w:val="24"/>
        </w:rPr>
        <w:t xml:space="preserve"> #PraCegoVer ou </w:t>
      </w:r>
      <w:r w:rsidR="00F31641">
        <w:rPr>
          <w:rFonts w:ascii="Calibri" w:hAnsi="Calibri" w:cs="Calibri"/>
          <w:sz w:val="24"/>
          <w:szCs w:val="24"/>
        </w:rPr>
        <w:t xml:space="preserve">com </w:t>
      </w:r>
      <w:r>
        <w:rPr>
          <w:rFonts w:ascii="Calibri" w:hAnsi="Calibri" w:cs="Calibri"/>
          <w:sz w:val="24"/>
          <w:szCs w:val="24"/>
        </w:rPr>
        <w:t>as próprias ferramentas nativas das redes sociais.</w:t>
      </w:r>
    </w:p>
    <w:p w14:paraId="474912BC" w14:textId="54167FA8" w:rsidR="00084E53" w:rsidRDefault="00084E53" w:rsidP="00084E53">
      <w:pPr>
        <w:pStyle w:val="SemEspaamento"/>
        <w:numPr>
          <w:ilvl w:val="0"/>
          <w:numId w:val="15"/>
        </w:numPr>
        <w:tabs>
          <w:tab w:val="right" w:pos="1134"/>
        </w:tabs>
        <w:spacing w:before="240" w:after="240"/>
        <w:ind w:left="0" w:firstLine="0"/>
        <w:jc w:val="both"/>
        <w:rPr>
          <w:rFonts w:ascii="Calibri" w:hAnsi="Calibri" w:cs="Calibri"/>
          <w:sz w:val="24"/>
          <w:szCs w:val="24"/>
        </w:rPr>
      </w:pPr>
      <w:r>
        <w:rPr>
          <w:rFonts w:ascii="Calibri" w:hAnsi="Calibri" w:cs="Calibri"/>
          <w:sz w:val="24"/>
          <w:szCs w:val="24"/>
        </w:rPr>
        <w:t xml:space="preserve">Apesar de haver a orientação de utilização da </w:t>
      </w:r>
      <w:r>
        <w:rPr>
          <w:rFonts w:ascii="Calibri" w:hAnsi="Calibri" w:cs="Calibri"/>
          <w:i/>
          <w:sz w:val="24"/>
          <w:szCs w:val="24"/>
        </w:rPr>
        <w:t>hashtag</w:t>
      </w:r>
      <w:r>
        <w:rPr>
          <w:rFonts w:ascii="Calibri" w:hAnsi="Calibri" w:cs="Calibri"/>
          <w:sz w:val="24"/>
          <w:szCs w:val="24"/>
        </w:rPr>
        <w:t xml:space="preserve">, não foi observada a </w:t>
      </w:r>
      <w:r w:rsidR="00C22829">
        <w:rPr>
          <w:rFonts w:ascii="Calibri" w:hAnsi="Calibri" w:cs="Calibri"/>
          <w:sz w:val="24"/>
          <w:szCs w:val="24"/>
        </w:rPr>
        <w:t xml:space="preserve">devida </w:t>
      </w:r>
      <w:r>
        <w:rPr>
          <w:rFonts w:ascii="Calibri" w:hAnsi="Calibri" w:cs="Calibri"/>
          <w:sz w:val="24"/>
          <w:szCs w:val="24"/>
        </w:rPr>
        <w:t xml:space="preserve">inclusão nas 44 publicações </w:t>
      </w:r>
      <w:r w:rsidR="00C055D5">
        <w:rPr>
          <w:rFonts w:ascii="Calibri" w:hAnsi="Calibri" w:cs="Calibri"/>
          <w:sz w:val="24"/>
          <w:szCs w:val="24"/>
        </w:rPr>
        <w:t xml:space="preserve">do mês de junho </w:t>
      </w:r>
      <w:r>
        <w:rPr>
          <w:rFonts w:ascii="Calibri" w:hAnsi="Calibri" w:cs="Calibri"/>
          <w:sz w:val="24"/>
          <w:szCs w:val="24"/>
        </w:rPr>
        <w:t xml:space="preserve">no </w:t>
      </w:r>
      <w:r w:rsidRPr="0002733A">
        <w:rPr>
          <w:rFonts w:ascii="Calibri" w:hAnsi="Calibri" w:cs="Calibri"/>
          <w:i/>
          <w:iCs/>
          <w:sz w:val="24"/>
          <w:szCs w:val="24"/>
        </w:rPr>
        <w:t>Instagram</w:t>
      </w:r>
      <w:r>
        <w:rPr>
          <w:rFonts w:ascii="Calibri" w:hAnsi="Calibri" w:cs="Calibri"/>
          <w:sz w:val="24"/>
          <w:szCs w:val="24"/>
        </w:rPr>
        <w:t xml:space="preserve"> </w:t>
      </w:r>
      <w:r w:rsidR="00C055D5">
        <w:rPr>
          <w:rFonts w:ascii="Calibri" w:hAnsi="Calibri" w:cs="Calibri"/>
          <w:sz w:val="24"/>
          <w:szCs w:val="24"/>
        </w:rPr>
        <w:t>(</w:t>
      </w:r>
      <w:r w:rsidR="005F364E">
        <w:rPr>
          <w:rFonts w:ascii="Calibri" w:hAnsi="Calibri" w:cs="Calibri"/>
          <w:sz w:val="24"/>
          <w:szCs w:val="24"/>
        </w:rPr>
        <w:t>até 23</w:t>
      </w:r>
      <w:r>
        <w:rPr>
          <w:rFonts w:ascii="Calibri" w:hAnsi="Calibri" w:cs="Calibri"/>
          <w:sz w:val="24"/>
          <w:szCs w:val="24"/>
        </w:rPr>
        <w:t xml:space="preserve"> de junho</w:t>
      </w:r>
      <w:r w:rsidR="005F364E">
        <w:rPr>
          <w:rFonts w:ascii="Calibri" w:hAnsi="Calibri" w:cs="Calibri"/>
          <w:sz w:val="24"/>
          <w:szCs w:val="24"/>
        </w:rPr>
        <w:t xml:space="preserve"> de 2022</w:t>
      </w:r>
      <w:r w:rsidR="00C055D5">
        <w:rPr>
          <w:rFonts w:ascii="Calibri" w:hAnsi="Calibri" w:cs="Calibri"/>
          <w:sz w:val="24"/>
          <w:szCs w:val="24"/>
        </w:rPr>
        <w:t>)</w:t>
      </w:r>
      <w:r>
        <w:rPr>
          <w:rFonts w:ascii="Calibri" w:hAnsi="Calibri" w:cs="Calibri"/>
          <w:sz w:val="24"/>
          <w:szCs w:val="24"/>
        </w:rPr>
        <w:t>.</w:t>
      </w:r>
    </w:p>
    <w:p w14:paraId="3FE16B3E" w14:textId="52FE7478" w:rsidR="00C22829" w:rsidRDefault="00393BFB" w:rsidP="00084E53">
      <w:pPr>
        <w:pStyle w:val="SemEspaamento"/>
        <w:numPr>
          <w:ilvl w:val="0"/>
          <w:numId w:val="15"/>
        </w:numPr>
        <w:tabs>
          <w:tab w:val="right" w:pos="1134"/>
        </w:tabs>
        <w:spacing w:before="240" w:after="240"/>
        <w:ind w:left="0" w:firstLine="0"/>
        <w:jc w:val="both"/>
        <w:rPr>
          <w:rFonts w:ascii="Calibri" w:hAnsi="Calibri" w:cs="Calibri"/>
          <w:sz w:val="24"/>
          <w:szCs w:val="24"/>
        </w:rPr>
      </w:pPr>
      <w:r>
        <w:rPr>
          <w:rFonts w:ascii="Calibri" w:hAnsi="Calibri" w:cs="Calibri"/>
          <w:sz w:val="24"/>
          <w:szCs w:val="24"/>
        </w:rPr>
        <w:t>Ante o extenso material normativo</w:t>
      </w:r>
      <w:r w:rsidR="00771427">
        <w:rPr>
          <w:rFonts w:ascii="Calibri" w:hAnsi="Calibri" w:cs="Calibri"/>
          <w:sz w:val="24"/>
          <w:szCs w:val="24"/>
        </w:rPr>
        <w:t>, buscou-se avaliar se os controles internos instituídos para garantir que os conteúdos publicados pelo CNJ eram acessíveis</w:t>
      </w:r>
      <w:r w:rsidR="00392EC7">
        <w:rPr>
          <w:rFonts w:ascii="Calibri" w:hAnsi="Calibri" w:cs="Calibri"/>
          <w:sz w:val="24"/>
          <w:szCs w:val="24"/>
        </w:rPr>
        <w:t xml:space="preserve">. Ainda na fase de planejamento, durante </w:t>
      </w:r>
      <w:r w:rsidR="008924F1">
        <w:rPr>
          <w:rFonts w:ascii="Calibri" w:hAnsi="Calibri" w:cs="Calibri"/>
          <w:sz w:val="24"/>
          <w:szCs w:val="24"/>
        </w:rPr>
        <w:t xml:space="preserve">reuniões </w:t>
      </w:r>
      <w:r w:rsidR="00392EC7">
        <w:rPr>
          <w:rFonts w:ascii="Calibri" w:hAnsi="Calibri" w:cs="Calibri"/>
          <w:sz w:val="24"/>
          <w:szCs w:val="24"/>
        </w:rPr>
        <w:t xml:space="preserve">para </w:t>
      </w:r>
      <w:r w:rsidR="00A202EF">
        <w:rPr>
          <w:rFonts w:ascii="Calibri" w:hAnsi="Calibri" w:cs="Calibri"/>
          <w:sz w:val="24"/>
          <w:szCs w:val="24"/>
        </w:rPr>
        <w:t>entendimento da</w:t>
      </w:r>
      <w:r w:rsidR="00B44543">
        <w:rPr>
          <w:rFonts w:ascii="Calibri" w:hAnsi="Calibri" w:cs="Calibri"/>
          <w:sz w:val="24"/>
          <w:szCs w:val="24"/>
        </w:rPr>
        <w:t xml:space="preserve">s unidades: </w:t>
      </w:r>
      <w:r w:rsidR="008924F1">
        <w:rPr>
          <w:rFonts w:ascii="Calibri" w:hAnsi="Calibri" w:cs="Calibri"/>
          <w:sz w:val="24"/>
          <w:szCs w:val="24"/>
        </w:rPr>
        <w:t>Departamento de Tecnologia da Informação (DTI)</w:t>
      </w:r>
      <w:r w:rsidR="003C3E5A">
        <w:rPr>
          <w:rFonts w:ascii="Calibri" w:hAnsi="Calibri" w:cs="Calibri"/>
          <w:sz w:val="24"/>
          <w:szCs w:val="24"/>
        </w:rPr>
        <w:t xml:space="preserve">, Secretaria de Comunicação Social (SCS) e </w:t>
      </w:r>
      <w:r w:rsidR="00107C33">
        <w:rPr>
          <w:rFonts w:ascii="Calibri" w:hAnsi="Calibri" w:cs="Calibri"/>
          <w:sz w:val="24"/>
          <w:szCs w:val="24"/>
        </w:rPr>
        <w:t xml:space="preserve">Centro e </w:t>
      </w:r>
      <w:r w:rsidR="00FA71F1">
        <w:rPr>
          <w:rFonts w:ascii="Calibri" w:hAnsi="Calibri" w:cs="Calibri"/>
          <w:sz w:val="24"/>
          <w:szCs w:val="24"/>
        </w:rPr>
        <w:t xml:space="preserve">Formação </w:t>
      </w:r>
      <w:r w:rsidR="00107C33">
        <w:rPr>
          <w:rFonts w:ascii="Calibri" w:hAnsi="Calibri" w:cs="Calibri"/>
          <w:sz w:val="24"/>
          <w:szCs w:val="24"/>
        </w:rPr>
        <w:t>e Aperfeiçoamento de Servidores do Poder Judiciário (</w:t>
      </w:r>
      <w:r w:rsidR="003C3E5A">
        <w:rPr>
          <w:rFonts w:ascii="Calibri" w:hAnsi="Calibri" w:cs="Calibri"/>
          <w:sz w:val="24"/>
          <w:szCs w:val="24"/>
        </w:rPr>
        <w:t>CEAJUD</w:t>
      </w:r>
      <w:r w:rsidR="00107C33">
        <w:rPr>
          <w:rFonts w:ascii="Calibri" w:hAnsi="Calibri" w:cs="Calibri"/>
          <w:sz w:val="24"/>
          <w:szCs w:val="24"/>
        </w:rPr>
        <w:t>)</w:t>
      </w:r>
      <w:r w:rsidR="00A202EF">
        <w:rPr>
          <w:rFonts w:ascii="Calibri" w:hAnsi="Calibri" w:cs="Calibri"/>
          <w:sz w:val="24"/>
          <w:szCs w:val="24"/>
        </w:rPr>
        <w:t xml:space="preserve">, foi diagnosticado que não havia controles instituídos para </w:t>
      </w:r>
      <w:r w:rsidR="002F480D">
        <w:rPr>
          <w:rFonts w:ascii="Calibri" w:hAnsi="Calibri" w:cs="Calibri"/>
          <w:sz w:val="24"/>
          <w:szCs w:val="24"/>
        </w:rPr>
        <w:t xml:space="preserve">a </w:t>
      </w:r>
      <w:r w:rsidR="00A202EF">
        <w:rPr>
          <w:rFonts w:ascii="Calibri" w:hAnsi="Calibri" w:cs="Calibri"/>
          <w:sz w:val="24"/>
          <w:szCs w:val="24"/>
        </w:rPr>
        <w:t xml:space="preserve">verificação de acessibilidade de conteúdo </w:t>
      </w:r>
      <w:r w:rsidR="00A431AE">
        <w:rPr>
          <w:rFonts w:ascii="Calibri" w:hAnsi="Calibri" w:cs="Calibri"/>
          <w:sz w:val="24"/>
          <w:szCs w:val="24"/>
        </w:rPr>
        <w:t>digital</w:t>
      </w:r>
      <w:r w:rsidR="00DB475C">
        <w:rPr>
          <w:rFonts w:ascii="Calibri" w:hAnsi="Calibri" w:cs="Calibri"/>
          <w:sz w:val="24"/>
          <w:szCs w:val="24"/>
        </w:rPr>
        <w:t xml:space="preserve">, conforme </w:t>
      </w:r>
      <w:r w:rsidR="00C41AEE">
        <w:rPr>
          <w:rFonts w:ascii="Calibri" w:hAnsi="Calibri" w:cs="Calibri"/>
          <w:sz w:val="24"/>
          <w:szCs w:val="24"/>
        </w:rPr>
        <w:t xml:space="preserve">as </w:t>
      </w:r>
      <w:r w:rsidR="00DB475C">
        <w:rPr>
          <w:rFonts w:ascii="Calibri" w:hAnsi="Calibri" w:cs="Calibri"/>
          <w:sz w:val="24"/>
          <w:szCs w:val="24"/>
        </w:rPr>
        <w:t xml:space="preserve">atas de reunião, documentos SEI n. </w:t>
      </w:r>
      <w:r w:rsidR="00DC1F03" w:rsidRPr="00DC1F03">
        <w:rPr>
          <w:rFonts w:ascii="Calibri" w:hAnsi="Calibri" w:cs="Calibri"/>
          <w:sz w:val="24"/>
          <w:szCs w:val="24"/>
        </w:rPr>
        <w:t>1329815</w:t>
      </w:r>
      <w:r w:rsidR="00D532F8">
        <w:rPr>
          <w:rFonts w:ascii="Calibri" w:hAnsi="Calibri" w:cs="Calibri"/>
          <w:sz w:val="24"/>
          <w:szCs w:val="24"/>
        </w:rPr>
        <w:t xml:space="preserve">, </w:t>
      </w:r>
      <w:r w:rsidR="00061FFE" w:rsidRPr="00061FFE">
        <w:rPr>
          <w:rFonts w:ascii="Calibri" w:hAnsi="Calibri" w:cs="Calibri"/>
          <w:sz w:val="24"/>
          <w:szCs w:val="24"/>
        </w:rPr>
        <w:t>1329816</w:t>
      </w:r>
      <w:r w:rsidR="00061FFE">
        <w:rPr>
          <w:rFonts w:ascii="Calibri" w:hAnsi="Calibri" w:cs="Calibri"/>
          <w:sz w:val="24"/>
          <w:szCs w:val="24"/>
        </w:rPr>
        <w:t xml:space="preserve">, </w:t>
      </w:r>
      <w:r w:rsidR="00061FFE" w:rsidRPr="00D532F8">
        <w:rPr>
          <w:rFonts w:ascii="Calibri" w:hAnsi="Calibri" w:cs="Calibri"/>
          <w:sz w:val="24"/>
          <w:szCs w:val="24"/>
        </w:rPr>
        <w:t>1329817</w:t>
      </w:r>
      <w:r w:rsidR="00B44543">
        <w:rPr>
          <w:rFonts w:ascii="Calibri" w:hAnsi="Calibri" w:cs="Calibri"/>
          <w:sz w:val="24"/>
          <w:szCs w:val="24"/>
        </w:rPr>
        <w:t>.</w:t>
      </w:r>
    </w:p>
    <w:p w14:paraId="1C845D96" w14:textId="3D65AC7E" w:rsidR="00D21E7D" w:rsidRDefault="00DC0695" w:rsidP="00084E53">
      <w:pPr>
        <w:pStyle w:val="SemEspaamento"/>
        <w:numPr>
          <w:ilvl w:val="0"/>
          <w:numId w:val="15"/>
        </w:numPr>
        <w:tabs>
          <w:tab w:val="right" w:pos="1134"/>
        </w:tabs>
        <w:spacing w:before="240" w:after="240"/>
        <w:ind w:left="0" w:firstLine="0"/>
        <w:jc w:val="both"/>
        <w:rPr>
          <w:rFonts w:ascii="Calibri" w:hAnsi="Calibri" w:cs="Calibri"/>
          <w:sz w:val="24"/>
          <w:szCs w:val="24"/>
        </w:rPr>
      </w:pPr>
      <w:r>
        <w:rPr>
          <w:rFonts w:ascii="Calibri" w:hAnsi="Calibri" w:cs="Calibri"/>
          <w:sz w:val="24"/>
          <w:szCs w:val="24"/>
        </w:rPr>
        <w:t xml:space="preserve">Já no que se refere </w:t>
      </w:r>
      <w:r w:rsidR="0081209F">
        <w:rPr>
          <w:rFonts w:ascii="Calibri" w:hAnsi="Calibri" w:cs="Calibri"/>
          <w:sz w:val="24"/>
          <w:szCs w:val="24"/>
        </w:rPr>
        <w:t>à estru</w:t>
      </w:r>
      <w:r w:rsidR="005F364E">
        <w:rPr>
          <w:rFonts w:ascii="Calibri" w:hAnsi="Calibri" w:cs="Calibri"/>
          <w:sz w:val="24"/>
          <w:szCs w:val="24"/>
        </w:rPr>
        <w:t>tura de Governança do Conselho N</w:t>
      </w:r>
      <w:r w:rsidR="0081209F">
        <w:rPr>
          <w:rFonts w:ascii="Calibri" w:hAnsi="Calibri" w:cs="Calibri"/>
          <w:sz w:val="24"/>
          <w:szCs w:val="24"/>
        </w:rPr>
        <w:t xml:space="preserve">acional de Justiça, em reunião com o Departamento de </w:t>
      </w:r>
      <w:r w:rsidR="00BE3CF8">
        <w:rPr>
          <w:rFonts w:ascii="Calibri" w:hAnsi="Calibri" w:cs="Calibri"/>
          <w:sz w:val="24"/>
          <w:szCs w:val="24"/>
        </w:rPr>
        <w:t>Gestão Estratégica (DGE)</w:t>
      </w:r>
      <w:r w:rsidR="00CB6425">
        <w:rPr>
          <w:rStyle w:val="Refdenotaderodap"/>
          <w:rFonts w:ascii="Calibri" w:hAnsi="Calibri" w:cs="Calibri"/>
          <w:sz w:val="24"/>
          <w:szCs w:val="24"/>
        </w:rPr>
        <w:footnoteReference w:id="18"/>
      </w:r>
      <w:r w:rsidR="00BE3CF8">
        <w:rPr>
          <w:rFonts w:ascii="Calibri" w:hAnsi="Calibri" w:cs="Calibri"/>
          <w:sz w:val="24"/>
          <w:szCs w:val="24"/>
        </w:rPr>
        <w:t xml:space="preserve">, foi levantado que não existem iniciativas de </w:t>
      </w:r>
      <w:r w:rsidR="00215977">
        <w:rPr>
          <w:rFonts w:ascii="Calibri" w:hAnsi="Calibri" w:cs="Calibri"/>
          <w:sz w:val="24"/>
          <w:szCs w:val="24"/>
        </w:rPr>
        <w:t>capacitação/</w:t>
      </w:r>
      <w:r w:rsidR="00BE3CF8">
        <w:rPr>
          <w:rFonts w:ascii="Calibri" w:hAnsi="Calibri" w:cs="Calibri"/>
          <w:sz w:val="24"/>
          <w:szCs w:val="24"/>
        </w:rPr>
        <w:t xml:space="preserve">sensibilização </w:t>
      </w:r>
      <w:r w:rsidR="00215977">
        <w:rPr>
          <w:rFonts w:ascii="Calibri" w:hAnsi="Calibri" w:cs="Calibri"/>
          <w:sz w:val="24"/>
          <w:szCs w:val="24"/>
        </w:rPr>
        <w:t>de forma coordenada</w:t>
      </w:r>
      <w:r w:rsidR="005844A3">
        <w:rPr>
          <w:rFonts w:ascii="Calibri" w:hAnsi="Calibri" w:cs="Calibri"/>
          <w:sz w:val="24"/>
          <w:szCs w:val="24"/>
        </w:rPr>
        <w:t xml:space="preserve">, </w:t>
      </w:r>
      <w:r w:rsidR="00E23A78">
        <w:rPr>
          <w:rFonts w:ascii="Calibri" w:hAnsi="Calibri" w:cs="Calibri"/>
          <w:sz w:val="24"/>
          <w:szCs w:val="24"/>
        </w:rPr>
        <w:t xml:space="preserve">mas </w:t>
      </w:r>
      <w:r w:rsidR="005844A3">
        <w:rPr>
          <w:rFonts w:ascii="Calibri" w:hAnsi="Calibri" w:cs="Calibri"/>
          <w:sz w:val="24"/>
          <w:szCs w:val="24"/>
        </w:rPr>
        <w:t xml:space="preserve">ações dispersas </w:t>
      </w:r>
      <w:r w:rsidR="00BE3CF8" w:rsidRPr="00D21E7D">
        <w:rPr>
          <w:rFonts w:ascii="Calibri" w:hAnsi="Calibri" w:cs="Calibri"/>
          <w:sz w:val="24"/>
          <w:szCs w:val="24"/>
        </w:rPr>
        <w:t>partindo das próprias áreas operacionais</w:t>
      </w:r>
      <w:r w:rsidR="005844A3" w:rsidRPr="00D21E7D">
        <w:rPr>
          <w:rFonts w:ascii="Calibri" w:hAnsi="Calibri" w:cs="Calibri"/>
          <w:sz w:val="24"/>
          <w:szCs w:val="24"/>
        </w:rPr>
        <w:t xml:space="preserve"> do órgão, apesar de </w:t>
      </w:r>
      <w:r w:rsidR="00D21E7D" w:rsidRPr="00D21E7D">
        <w:rPr>
          <w:rFonts w:ascii="Calibri" w:hAnsi="Calibri" w:cs="Calibri"/>
          <w:sz w:val="24"/>
          <w:szCs w:val="24"/>
        </w:rPr>
        <w:t>o tema acessibilidade ser um</w:t>
      </w:r>
      <w:r w:rsidR="0074621E">
        <w:rPr>
          <w:rFonts w:ascii="Calibri" w:hAnsi="Calibri" w:cs="Calibri"/>
          <w:sz w:val="24"/>
          <w:szCs w:val="24"/>
        </w:rPr>
        <w:t xml:space="preserve"> dos objetivos estratégicos</w:t>
      </w:r>
      <w:r w:rsidR="00EC6C0C">
        <w:rPr>
          <w:rStyle w:val="Refdenotaderodap"/>
          <w:rFonts w:ascii="Calibri" w:hAnsi="Calibri" w:cs="Calibri"/>
          <w:sz w:val="24"/>
          <w:szCs w:val="24"/>
        </w:rPr>
        <w:footnoteReference w:id="19"/>
      </w:r>
      <w:r w:rsidR="0074621E">
        <w:rPr>
          <w:rFonts w:ascii="Calibri" w:hAnsi="Calibri" w:cs="Calibri"/>
          <w:sz w:val="24"/>
          <w:szCs w:val="24"/>
        </w:rPr>
        <w:t xml:space="preserve"> do</w:t>
      </w:r>
      <w:r w:rsidR="00EC6C0C">
        <w:rPr>
          <w:rFonts w:ascii="Calibri" w:hAnsi="Calibri" w:cs="Calibri"/>
          <w:sz w:val="24"/>
          <w:szCs w:val="24"/>
        </w:rPr>
        <w:t xml:space="preserve"> CNJ</w:t>
      </w:r>
      <w:r w:rsidR="00D21E7D">
        <w:rPr>
          <w:rFonts w:ascii="Calibri" w:hAnsi="Calibri" w:cs="Calibri"/>
          <w:sz w:val="24"/>
          <w:szCs w:val="24"/>
        </w:rPr>
        <w:t>.</w:t>
      </w:r>
    </w:p>
    <w:p w14:paraId="0311F55B" w14:textId="76F52C96" w:rsidR="00A040C8" w:rsidRDefault="00A040C8" w:rsidP="00084E53">
      <w:pPr>
        <w:pStyle w:val="SemEspaamento"/>
        <w:numPr>
          <w:ilvl w:val="0"/>
          <w:numId w:val="15"/>
        </w:numPr>
        <w:tabs>
          <w:tab w:val="right" w:pos="1134"/>
        </w:tabs>
        <w:spacing w:before="240" w:after="240"/>
        <w:ind w:left="0" w:firstLine="0"/>
        <w:jc w:val="both"/>
        <w:rPr>
          <w:rFonts w:ascii="Calibri" w:hAnsi="Calibri" w:cs="Calibri"/>
          <w:sz w:val="24"/>
          <w:szCs w:val="24"/>
        </w:rPr>
      </w:pPr>
      <w:r>
        <w:rPr>
          <w:rFonts w:ascii="Calibri" w:hAnsi="Calibri" w:cs="Calibri"/>
          <w:sz w:val="24"/>
          <w:szCs w:val="24"/>
        </w:rPr>
        <w:t xml:space="preserve">Ainda no tocante </w:t>
      </w:r>
      <w:r w:rsidR="00301CDB">
        <w:rPr>
          <w:rFonts w:ascii="Calibri" w:hAnsi="Calibri" w:cs="Calibri"/>
          <w:sz w:val="24"/>
          <w:szCs w:val="24"/>
        </w:rPr>
        <w:t xml:space="preserve">à </w:t>
      </w:r>
      <w:r>
        <w:rPr>
          <w:rFonts w:ascii="Calibri" w:hAnsi="Calibri" w:cs="Calibri"/>
          <w:sz w:val="24"/>
          <w:szCs w:val="24"/>
        </w:rPr>
        <w:t xml:space="preserve">estrutura de governança, </w:t>
      </w:r>
      <w:r w:rsidR="00336123">
        <w:rPr>
          <w:rFonts w:ascii="Calibri" w:hAnsi="Calibri" w:cs="Calibri"/>
          <w:sz w:val="24"/>
          <w:szCs w:val="24"/>
        </w:rPr>
        <w:t xml:space="preserve">na fase de execução de testes de auditoria, </w:t>
      </w:r>
      <w:r w:rsidR="00EF73BD">
        <w:rPr>
          <w:rFonts w:ascii="Calibri" w:hAnsi="Calibri" w:cs="Calibri"/>
          <w:sz w:val="24"/>
          <w:szCs w:val="24"/>
        </w:rPr>
        <w:t>constatou-se que</w:t>
      </w:r>
      <w:r w:rsidR="00336123">
        <w:rPr>
          <w:rFonts w:ascii="Calibri" w:hAnsi="Calibri" w:cs="Calibri"/>
          <w:sz w:val="24"/>
          <w:szCs w:val="24"/>
        </w:rPr>
        <w:t xml:space="preserve"> </w:t>
      </w:r>
      <w:r w:rsidR="00B53C1D">
        <w:rPr>
          <w:rFonts w:ascii="Calibri" w:hAnsi="Calibri" w:cs="Calibri"/>
          <w:sz w:val="24"/>
          <w:szCs w:val="24"/>
        </w:rPr>
        <w:t>não existiam metas anuais de promoção</w:t>
      </w:r>
      <w:r w:rsidR="00EF73BD">
        <w:rPr>
          <w:rFonts w:ascii="Calibri" w:hAnsi="Calibri" w:cs="Calibri"/>
          <w:sz w:val="24"/>
          <w:szCs w:val="24"/>
        </w:rPr>
        <w:t xml:space="preserve"> de acessibilidade digital.</w:t>
      </w:r>
    </w:p>
    <w:p w14:paraId="459FD01F" w14:textId="0262EBD4" w:rsidR="00EF73BD" w:rsidRDefault="001457F9" w:rsidP="00084E53">
      <w:pPr>
        <w:pStyle w:val="SemEspaamento"/>
        <w:numPr>
          <w:ilvl w:val="0"/>
          <w:numId w:val="15"/>
        </w:numPr>
        <w:tabs>
          <w:tab w:val="right" w:pos="1134"/>
        </w:tabs>
        <w:spacing w:before="240" w:after="240"/>
        <w:ind w:left="0" w:firstLine="0"/>
        <w:jc w:val="both"/>
        <w:rPr>
          <w:rFonts w:ascii="Calibri" w:hAnsi="Calibri" w:cs="Calibri"/>
          <w:sz w:val="24"/>
          <w:szCs w:val="24"/>
        </w:rPr>
      </w:pPr>
      <w:r>
        <w:rPr>
          <w:rFonts w:ascii="Calibri" w:hAnsi="Calibri" w:cs="Calibri"/>
          <w:sz w:val="24"/>
          <w:szCs w:val="24"/>
        </w:rPr>
        <w:t>Terminada a fase de Planejamento da Auditoria</w:t>
      </w:r>
      <w:r w:rsidR="00EE35C9">
        <w:rPr>
          <w:rFonts w:ascii="Calibri" w:hAnsi="Calibri" w:cs="Calibri"/>
          <w:sz w:val="24"/>
          <w:szCs w:val="24"/>
        </w:rPr>
        <w:t xml:space="preserve">, definiu-se, então, </w:t>
      </w:r>
      <w:r w:rsidR="00EC4203">
        <w:rPr>
          <w:rFonts w:ascii="Calibri" w:hAnsi="Calibri" w:cs="Calibri"/>
          <w:sz w:val="24"/>
          <w:szCs w:val="24"/>
        </w:rPr>
        <w:t>que os exames recairiam sobre:</w:t>
      </w:r>
    </w:p>
    <w:p w14:paraId="51911F51" w14:textId="48F5729A" w:rsidR="00EC4203" w:rsidRDefault="001F43B5" w:rsidP="00EC4203">
      <w:pPr>
        <w:pStyle w:val="SemEspaamento"/>
        <w:numPr>
          <w:ilvl w:val="0"/>
          <w:numId w:val="31"/>
        </w:numPr>
        <w:tabs>
          <w:tab w:val="right" w:pos="1134"/>
        </w:tabs>
        <w:spacing w:before="240" w:after="240"/>
        <w:jc w:val="both"/>
        <w:rPr>
          <w:rFonts w:ascii="Calibri" w:hAnsi="Calibri" w:cs="Calibri"/>
          <w:sz w:val="24"/>
          <w:szCs w:val="24"/>
        </w:rPr>
      </w:pPr>
      <w:r>
        <w:rPr>
          <w:rFonts w:ascii="Calibri" w:hAnsi="Calibri" w:cs="Calibri"/>
          <w:sz w:val="24"/>
          <w:szCs w:val="24"/>
        </w:rPr>
        <w:lastRenderedPageBreak/>
        <w:t xml:space="preserve">análise </w:t>
      </w:r>
      <w:r w:rsidR="00EC4203">
        <w:rPr>
          <w:rFonts w:ascii="Calibri" w:hAnsi="Calibri" w:cs="Calibri"/>
          <w:sz w:val="24"/>
          <w:szCs w:val="24"/>
        </w:rPr>
        <w:t>dos processos formais de trabalho com o objetivo de aferir se as informações obtidas na fase de planejamento</w:t>
      </w:r>
      <w:r w:rsidR="009A786B">
        <w:rPr>
          <w:rFonts w:ascii="Calibri" w:hAnsi="Calibri" w:cs="Calibri"/>
          <w:sz w:val="24"/>
          <w:szCs w:val="24"/>
        </w:rPr>
        <w:t xml:space="preserve"> </w:t>
      </w:r>
      <w:r w:rsidR="003070DA">
        <w:rPr>
          <w:rFonts w:ascii="Calibri" w:hAnsi="Calibri" w:cs="Calibri"/>
          <w:sz w:val="24"/>
          <w:szCs w:val="24"/>
        </w:rPr>
        <w:t xml:space="preserve">- </w:t>
      </w:r>
      <w:r w:rsidR="009A786B">
        <w:rPr>
          <w:rFonts w:ascii="Calibri" w:hAnsi="Calibri" w:cs="Calibri"/>
          <w:sz w:val="24"/>
          <w:szCs w:val="24"/>
        </w:rPr>
        <w:t>ausência de controles</w:t>
      </w:r>
      <w:r w:rsidR="003070DA">
        <w:rPr>
          <w:rFonts w:ascii="Calibri" w:hAnsi="Calibri" w:cs="Calibri"/>
          <w:sz w:val="24"/>
          <w:szCs w:val="24"/>
        </w:rPr>
        <w:t xml:space="preserve"> -</w:t>
      </w:r>
      <w:r w:rsidR="00EC4203">
        <w:rPr>
          <w:rFonts w:ascii="Calibri" w:hAnsi="Calibri" w:cs="Calibri"/>
          <w:sz w:val="24"/>
          <w:szCs w:val="24"/>
        </w:rPr>
        <w:t xml:space="preserve"> estava</w:t>
      </w:r>
      <w:r w:rsidR="009A786B">
        <w:rPr>
          <w:rFonts w:ascii="Calibri" w:hAnsi="Calibri" w:cs="Calibri"/>
          <w:sz w:val="24"/>
          <w:szCs w:val="24"/>
        </w:rPr>
        <w:t>m</w:t>
      </w:r>
      <w:r w:rsidR="00EC4203">
        <w:rPr>
          <w:rFonts w:ascii="Calibri" w:hAnsi="Calibri" w:cs="Calibri"/>
          <w:sz w:val="24"/>
          <w:szCs w:val="24"/>
        </w:rPr>
        <w:t xml:space="preserve"> corretas</w:t>
      </w:r>
      <w:r w:rsidR="009A786B">
        <w:rPr>
          <w:rFonts w:ascii="Calibri" w:hAnsi="Calibri" w:cs="Calibri"/>
          <w:sz w:val="24"/>
          <w:szCs w:val="24"/>
        </w:rPr>
        <w:t>;</w:t>
      </w:r>
      <w:r>
        <w:rPr>
          <w:rFonts w:ascii="Calibri" w:hAnsi="Calibri" w:cs="Calibri"/>
          <w:sz w:val="24"/>
          <w:szCs w:val="24"/>
        </w:rPr>
        <w:t xml:space="preserve"> e</w:t>
      </w:r>
    </w:p>
    <w:p w14:paraId="5DD45EFF" w14:textId="0B3A5D42" w:rsidR="009A786B" w:rsidRPr="00D21E7D" w:rsidRDefault="001F43B5" w:rsidP="00EC4203">
      <w:pPr>
        <w:pStyle w:val="SemEspaamento"/>
        <w:numPr>
          <w:ilvl w:val="0"/>
          <w:numId w:val="31"/>
        </w:numPr>
        <w:tabs>
          <w:tab w:val="right" w:pos="1134"/>
        </w:tabs>
        <w:spacing w:before="240" w:after="240"/>
        <w:jc w:val="both"/>
        <w:rPr>
          <w:rFonts w:ascii="Calibri" w:hAnsi="Calibri" w:cs="Calibri"/>
          <w:sz w:val="24"/>
          <w:szCs w:val="24"/>
        </w:rPr>
      </w:pPr>
      <w:r>
        <w:rPr>
          <w:rFonts w:ascii="Calibri" w:hAnsi="Calibri" w:cs="Calibri"/>
          <w:sz w:val="24"/>
          <w:szCs w:val="24"/>
        </w:rPr>
        <w:t>a</w:t>
      </w:r>
      <w:r w:rsidR="00845130">
        <w:rPr>
          <w:rFonts w:ascii="Calibri" w:hAnsi="Calibri" w:cs="Calibri"/>
          <w:sz w:val="24"/>
          <w:szCs w:val="24"/>
        </w:rPr>
        <w:t>nálise</w:t>
      </w:r>
      <w:r w:rsidR="009A786B">
        <w:rPr>
          <w:rFonts w:ascii="Calibri" w:hAnsi="Calibri" w:cs="Calibri"/>
          <w:sz w:val="24"/>
          <w:szCs w:val="24"/>
        </w:rPr>
        <w:t xml:space="preserve"> dos sítios, portais, documentos, mídias socia</w:t>
      </w:r>
      <w:r w:rsidR="005F364E">
        <w:rPr>
          <w:rFonts w:ascii="Calibri" w:hAnsi="Calibri" w:cs="Calibri"/>
          <w:sz w:val="24"/>
          <w:szCs w:val="24"/>
        </w:rPr>
        <w:t>i</w:t>
      </w:r>
      <w:r w:rsidR="009A786B">
        <w:rPr>
          <w:rFonts w:ascii="Calibri" w:hAnsi="Calibri" w:cs="Calibri"/>
          <w:sz w:val="24"/>
          <w:szCs w:val="24"/>
        </w:rPr>
        <w:t>s</w:t>
      </w:r>
      <w:r w:rsidR="00B57C7F">
        <w:rPr>
          <w:rFonts w:ascii="Calibri" w:hAnsi="Calibri" w:cs="Calibri"/>
          <w:sz w:val="24"/>
          <w:szCs w:val="24"/>
        </w:rPr>
        <w:t xml:space="preserve"> entre outras comunicações digitais com o objetivo de obter evidências de que </w:t>
      </w:r>
      <w:r w:rsidR="00C040C7">
        <w:rPr>
          <w:rFonts w:ascii="Calibri" w:hAnsi="Calibri" w:cs="Calibri"/>
          <w:sz w:val="24"/>
          <w:szCs w:val="24"/>
        </w:rPr>
        <w:t xml:space="preserve">a ausência de controles era suficiente para </w:t>
      </w:r>
      <w:r w:rsidR="007469BF">
        <w:rPr>
          <w:rFonts w:ascii="Calibri" w:hAnsi="Calibri" w:cs="Calibri"/>
          <w:sz w:val="24"/>
          <w:szCs w:val="24"/>
        </w:rPr>
        <w:t xml:space="preserve">reduzir ou impossibilitar </w:t>
      </w:r>
      <w:r w:rsidR="00DE3E68">
        <w:rPr>
          <w:rFonts w:ascii="Calibri" w:hAnsi="Calibri" w:cs="Calibri"/>
          <w:sz w:val="24"/>
          <w:szCs w:val="24"/>
        </w:rPr>
        <w:t xml:space="preserve">o amplo acesso das informações de forma indiscriminada </w:t>
      </w:r>
      <w:r w:rsidR="005F364E">
        <w:rPr>
          <w:rFonts w:ascii="Calibri" w:hAnsi="Calibri" w:cs="Calibri"/>
          <w:sz w:val="24"/>
          <w:szCs w:val="24"/>
        </w:rPr>
        <w:t>às pessoas com deficiência</w:t>
      </w:r>
      <w:r w:rsidR="00AF7948">
        <w:rPr>
          <w:rFonts w:ascii="Calibri" w:hAnsi="Calibri" w:cs="Calibri"/>
          <w:sz w:val="24"/>
          <w:szCs w:val="24"/>
        </w:rPr>
        <w:t xml:space="preserve"> de maneira geral</w:t>
      </w:r>
      <w:r w:rsidR="00F772A9">
        <w:rPr>
          <w:rFonts w:ascii="Calibri" w:hAnsi="Calibri" w:cs="Calibri"/>
          <w:sz w:val="24"/>
          <w:szCs w:val="24"/>
        </w:rPr>
        <w:t>.</w:t>
      </w:r>
    </w:p>
    <w:p w14:paraId="04C36BD0" w14:textId="36BC678F" w:rsidR="00AD6583" w:rsidRDefault="00AF7948" w:rsidP="00084E53">
      <w:pPr>
        <w:pStyle w:val="SemEspaamento"/>
        <w:numPr>
          <w:ilvl w:val="0"/>
          <w:numId w:val="15"/>
        </w:numPr>
        <w:tabs>
          <w:tab w:val="right" w:pos="1134"/>
        </w:tabs>
        <w:spacing w:before="240" w:after="240"/>
        <w:ind w:left="0" w:firstLine="0"/>
        <w:jc w:val="both"/>
        <w:rPr>
          <w:rFonts w:ascii="Calibri" w:hAnsi="Calibri" w:cs="Calibri"/>
          <w:sz w:val="24"/>
          <w:szCs w:val="24"/>
        </w:rPr>
      </w:pPr>
      <w:r w:rsidRPr="00AD6583">
        <w:rPr>
          <w:rFonts w:ascii="Calibri" w:hAnsi="Calibri" w:cs="Calibri"/>
          <w:sz w:val="24"/>
          <w:szCs w:val="24"/>
        </w:rPr>
        <w:t xml:space="preserve">No tocante aos processos de trabalho, </w:t>
      </w:r>
      <w:r w:rsidR="00AD6583" w:rsidRPr="00AD6583">
        <w:rPr>
          <w:rFonts w:ascii="Calibri" w:hAnsi="Calibri" w:cs="Calibri"/>
          <w:sz w:val="24"/>
          <w:szCs w:val="24"/>
        </w:rPr>
        <w:t>analis</w:t>
      </w:r>
      <w:r w:rsidR="00560CB2">
        <w:rPr>
          <w:rFonts w:ascii="Calibri" w:hAnsi="Calibri" w:cs="Calibri"/>
          <w:sz w:val="24"/>
          <w:szCs w:val="24"/>
        </w:rPr>
        <w:t>aram</w:t>
      </w:r>
      <w:r w:rsidR="00AD6583" w:rsidRPr="00AD6583">
        <w:rPr>
          <w:rFonts w:ascii="Calibri" w:hAnsi="Calibri" w:cs="Calibri"/>
          <w:sz w:val="24"/>
          <w:szCs w:val="24"/>
        </w:rPr>
        <w:t>-se</w:t>
      </w:r>
      <w:r w:rsidRPr="00AD6583">
        <w:rPr>
          <w:rFonts w:ascii="Calibri" w:hAnsi="Calibri" w:cs="Calibri"/>
          <w:sz w:val="24"/>
          <w:szCs w:val="24"/>
        </w:rPr>
        <w:t xml:space="preserve"> </w:t>
      </w:r>
      <w:r w:rsidR="00AD6583" w:rsidRPr="00AD6583">
        <w:rPr>
          <w:rFonts w:ascii="Calibri" w:hAnsi="Calibri" w:cs="Calibri"/>
          <w:sz w:val="24"/>
          <w:szCs w:val="24"/>
        </w:rPr>
        <w:t>os seguintes fluxos formais instituídos:</w:t>
      </w:r>
    </w:p>
    <w:p w14:paraId="706A6CEF" w14:textId="59186240" w:rsidR="00AD613D" w:rsidRPr="00C127A2" w:rsidRDefault="001F43B5" w:rsidP="008255DF">
      <w:pPr>
        <w:pStyle w:val="SemEspaamento"/>
        <w:numPr>
          <w:ilvl w:val="0"/>
          <w:numId w:val="32"/>
        </w:numPr>
        <w:tabs>
          <w:tab w:val="right" w:pos="1134"/>
        </w:tabs>
        <w:ind w:left="714" w:hanging="357"/>
        <w:jc w:val="both"/>
        <w:rPr>
          <w:rStyle w:val="normaltextrun"/>
          <w:rFonts w:ascii="Calibri" w:hAnsi="Calibri" w:cs="Calibri"/>
          <w:sz w:val="24"/>
          <w:szCs w:val="24"/>
        </w:rPr>
      </w:pPr>
      <w:r>
        <w:rPr>
          <w:rStyle w:val="normaltextrun"/>
          <w:rFonts w:ascii="Calibri" w:hAnsi="Calibri" w:cs="Calibri"/>
          <w:color w:val="000000"/>
          <w:sz w:val="24"/>
          <w:szCs w:val="24"/>
          <w:shd w:val="clear" w:color="auto" w:fill="FFFFFF"/>
        </w:rPr>
        <w:t>t</w:t>
      </w:r>
      <w:r w:rsidR="004D4D76" w:rsidRPr="00C127A2">
        <w:rPr>
          <w:rStyle w:val="normaltextrun"/>
          <w:rFonts w:ascii="Calibri" w:hAnsi="Calibri" w:cs="Calibri"/>
          <w:color w:val="000000"/>
          <w:sz w:val="24"/>
          <w:szCs w:val="24"/>
          <w:shd w:val="clear" w:color="auto" w:fill="FFFFFF"/>
        </w:rPr>
        <w:t>ratamento de manifestações gerais pela ouvidoria</w:t>
      </w:r>
      <w:r w:rsidR="00FB52F6" w:rsidRPr="00C127A2">
        <w:rPr>
          <w:rStyle w:val="normaltextrun"/>
          <w:rFonts w:ascii="Calibri" w:hAnsi="Calibri" w:cs="Calibri"/>
          <w:color w:val="000000"/>
          <w:sz w:val="24"/>
          <w:szCs w:val="24"/>
          <w:shd w:val="clear" w:color="auto" w:fill="FFFFFF"/>
        </w:rPr>
        <w:t>;</w:t>
      </w:r>
    </w:p>
    <w:p w14:paraId="1F61AE41" w14:textId="177E10B6" w:rsidR="004D4D76" w:rsidRPr="00C127A2" w:rsidRDefault="001F43B5" w:rsidP="008255DF">
      <w:pPr>
        <w:pStyle w:val="SemEspaamento"/>
        <w:numPr>
          <w:ilvl w:val="0"/>
          <w:numId w:val="32"/>
        </w:numPr>
        <w:tabs>
          <w:tab w:val="right" w:pos="1134"/>
        </w:tabs>
        <w:ind w:left="714" w:hanging="357"/>
        <w:jc w:val="both"/>
        <w:rPr>
          <w:rStyle w:val="eop"/>
          <w:rFonts w:ascii="Calibri" w:hAnsi="Calibri" w:cs="Calibri"/>
          <w:sz w:val="24"/>
          <w:szCs w:val="24"/>
        </w:rPr>
      </w:pPr>
      <w:r>
        <w:rPr>
          <w:rStyle w:val="normaltextrun"/>
          <w:rFonts w:ascii="Calibri" w:hAnsi="Calibri" w:cs="Calibri"/>
          <w:color w:val="000000"/>
          <w:sz w:val="24"/>
          <w:szCs w:val="24"/>
          <w:shd w:val="clear" w:color="auto" w:fill="FFFFFF"/>
        </w:rPr>
        <w:t>c</w:t>
      </w:r>
      <w:r w:rsidR="00FB52F6" w:rsidRPr="00C127A2">
        <w:rPr>
          <w:rStyle w:val="normaltextrun"/>
          <w:rFonts w:ascii="Calibri" w:hAnsi="Calibri" w:cs="Calibri"/>
          <w:color w:val="000000"/>
          <w:sz w:val="24"/>
          <w:szCs w:val="24"/>
          <w:shd w:val="clear" w:color="auto" w:fill="FFFFFF"/>
        </w:rPr>
        <w:t xml:space="preserve">apacitação na modalidade </w:t>
      </w:r>
      <w:r w:rsidR="00911482">
        <w:rPr>
          <w:rStyle w:val="normaltextrun"/>
          <w:rFonts w:ascii="Calibri" w:hAnsi="Calibri" w:cs="Calibri"/>
          <w:color w:val="000000"/>
          <w:sz w:val="24"/>
          <w:szCs w:val="24"/>
          <w:shd w:val="clear" w:color="auto" w:fill="FFFFFF"/>
        </w:rPr>
        <w:t>à</w:t>
      </w:r>
      <w:r w:rsidR="00FB52F6" w:rsidRPr="00C127A2">
        <w:rPr>
          <w:rStyle w:val="normaltextrun"/>
          <w:rFonts w:ascii="Calibri" w:hAnsi="Calibri" w:cs="Calibri"/>
          <w:color w:val="000000"/>
          <w:sz w:val="24"/>
          <w:szCs w:val="24"/>
          <w:shd w:val="clear" w:color="auto" w:fill="FFFFFF"/>
        </w:rPr>
        <w:t xml:space="preserve"> distância dos servidores do Judiciário com tutores;</w:t>
      </w:r>
    </w:p>
    <w:p w14:paraId="317EB259" w14:textId="5A53D954" w:rsidR="00FB52F6" w:rsidRPr="00C127A2" w:rsidRDefault="001F43B5" w:rsidP="008255DF">
      <w:pPr>
        <w:pStyle w:val="SemEspaamento"/>
        <w:numPr>
          <w:ilvl w:val="0"/>
          <w:numId w:val="32"/>
        </w:numPr>
        <w:tabs>
          <w:tab w:val="right" w:pos="1134"/>
        </w:tabs>
        <w:ind w:left="714" w:hanging="357"/>
        <w:jc w:val="both"/>
        <w:rPr>
          <w:rStyle w:val="eop"/>
          <w:rFonts w:ascii="Calibri" w:hAnsi="Calibri" w:cs="Calibri"/>
          <w:sz w:val="24"/>
          <w:szCs w:val="24"/>
        </w:rPr>
      </w:pPr>
      <w:r>
        <w:rPr>
          <w:rStyle w:val="normaltextrun"/>
          <w:rFonts w:ascii="Calibri" w:hAnsi="Calibri" w:cs="Calibri"/>
          <w:color w:val="000000"/>
          <w:sz w:val="24"/>
          <w:szCs w:val="24"/>
          <w:shd w:val="clear" w:color="auto" w:fill="FFFFFF"/>
        </w:rPr>
        <w:t>e</w:t>
      </w:r>
      <w:r w:rsidR="000025F5" w:rsidRPr="00C127A2">
        <w:rPr>
          <w:rStyle w:val="normaltextrun"/>
          <w:rFonts w:ascii="Calibri" w:hAnsi="Calibri" w:cs="Calibri"/>
          <w:color w:val="000000"/>
          <w:sz w:val="24"/>
          <w:szCs w:val="24"/>
          <w:shd w:val="clear" w:color="auto" w:fill="FFFFFF"/>
        </w:rPr>
        <w:t>laboração e execução de campanha;</w:t>
      </w:r>
    </w:p>
    <w:p w14:paraId="5A127B77" w14:textId="5DC542BB" w:rsidR="000025F5" w:rsidRPr="00C127A2" w:rsidRDefault="001F43B5" w:rsidP="008255DF">
      <w:pPr>
        <w:pStyle w:val="SemEspaamento"/>
        <w:numPr>
          <w:ilvl w:val="0"/>
          <w:numId w:val="32"/>
        </w:numPr>
        <w:tabs>
          <w:tab w:val="right" w:pos="1134"/>
        </w:tabs>
        <w:ind w:left="714" w:hanging="357"/>
        <w:jc w:val="both"/>
        <w:rPr>
          <w:rStyle w:val="eop"/>
          <w:rFonts w:ascii="Calibri" w:hAnsi="Calibri" w:cs="Calibri"/>
          <w:sz w:val="24"/>
          <w:szCs w:val="24"/>
        </w:rPr>
      </w:pPr>
      <w:r>
        <w:rPr>
          <w:rStyle w:val="normaltextrun"/>
          <w:rFonts w:ascii="Calibri" w:hAnsi="Calibri" w:cs="Calibri"/>
          <w:color w:val="000000"/>
          <w:sz w:val="24"/>
          <w:szCs w:val="24"/>
          <w:shd w:val="clear" w:color="auto" w:fill="FFFFFF"/>
        </w:rPr>
        <w:t>e</w:t>
      </w:r>
      <w:r w:rsidR="003D0F9A" w:rsidRPr="00C127A2">
        <w:rPr>
          <w:rStyle w:val="normaltextrun"/>
          <w:rFonts w:ascii="Calibri" w:hAnsi="Calibri" w:cs="Calibri"/>
          <w:color w:val="000000"/>
          <w:sz w:val="24"/>
          <w:szCs w:val="24"/>
          <w:shd w:val="clear" w:color="auto" w:fill="FFFFFF"/>
        </w:rPr>
        <w:t>laboração de programação visual</w:t>
      </w:r>
      <w:r w:rsidR="003D0F9A" w:rsidRPr="00C127A2">
        <w:rPr>
          <w:rStyle w:val="eop"/>
          <w:rFonts w:ascii="Calibri" w:hAnsi="Calibri" w:cs="Calibri"/>
          <w:color w:val="000000"/>
          <w:sz w:val="24"/>
          <w:szCs w:val="24"/>
          <w:shd w:val="clear" w:color="auto" w:fill="FFFFFF"/>
        </w:rPr>
        <w:t>;</w:t>
      </w:r>
    </w:p>
    <w:p w14:paraId="7F268A4C" w14:textId="739DEA41" w:rsidR="003D0F9A" w:rsidRPr="00C127A2" w:rsidRDefault="001F43B5" w:rsidP="008255DF">
      <w:pPr>
        <w:pStyle w:val="SemEspaamento"/>
        <w:numPr>
          <w:ilvl w:val="0"/>
          <w:numId w:val="32"/>
        </w:numPr>
        <w:tabs>
          <w:tab w:val="right" w:pos="1134"/>
        </w:tabs>
        <w:ind w:left="714" w:hanging="357"/>
        <w:jc w:val="both"/>
        <w:rPr>
          <w:rStyle w:val="eop"/>
          <w:rFonts w:ascii="Calibri" w:hAnsi="Calibri" w:cs="Calibri"/>
          <w:sz w:val="24"/>
          <w:szCs w:val="24"/>
        </w:rPr>
      </w:pPr>
      <w:r>
        <w:rPr>
          <w:rStyle w:val="normaltextrun"/>
          <w:rFonts w:ascii="Calibri" w:hAnsi="Calibri" w:cs="Calibri"/>
          <w:color w:val="000000"/>
          <w:sz w:val="24"/>
          <w:szCs w:val="24"/>
          <w:shd w:val="clear" w:color="auto" w:fill="FFFFFF"/>
        </w:rPr>
        <w:t>p</w:t>
      </w:r>
      <w:r w:rsidR="009017AE" w:rsidRPr="00C127A2">
        <w:rPr>
          <w:rStyle w:val="normaltextrun"/>
          <w:rFonts w:ascii="Calibri" w:hAnsi="Calibri" w:cs="Calibri"/>
          <w:color w:val="000000"/>
          <w:sz w:val="24"/>
          <w:szCs w:val="24"/>
          <w:shd w:val="clear" w:color="auto" w:fill="FFFFFF"/>
        </w:rPr>
        <w:t>rodução de notícias</w:t>
      </w:r>
      <w:r w:rsidR="009017AE" w:rsidRPr="00C127A2">
        <w:rPr>
          <w:rStyle w:val="eop"/>
          <w:rFonts w:ascii="Calibri" w:hAnsi="Calibri" w:cs="Calibri"/>
          <w:color w:val="000000"/>
          <w:sz w:val="24"/>
          <w:szCs w:val="24"/>
          <w:shd w:val="clear" w:color="auto" w:fill="FFFFFF"/>
        </w:rPr>
        <w:t>;</w:t>
      </w:r>
    </w:p>
    <w:p w14:paraId="30CA4AB9" w14:textId="0C30B627" w:rsidR="009017AE" w:rsidRPr="00C127A2" w:rsidRDefault="001F43B5" w:rsidP="008255DF">
      <w:pPr>
        <w:pStyle w:val="SemEspaamento"/>
        <w:numPr>
          <w:ilvl w:val="0"/>
          <w:numId w:val="32"/>
        </w:numPr>
        <w:tabs>
          <w:tab w:val="right" w:pos="1134"/>
        </w:tabs>
        <w:ind w:left="714" w:hanging="357"/>
        <w:jc w:val="both"/>
        <w:rPr>
          <w:rStyle w:val="eop"/>
          <w:rFonts w:ascii="Calibri" w:hAnsi="Calibri" w:cs="Calibri"/>
          <w:sz w:val="24"/>
          <w:szCs w:val="24"/>
        </w:rPr>
      </w:pPr>
      <w:r>
        <w:rPr>
          <w:rStyle w:val="normaltextrun"/>
          <w:rFonts w:ascii="Calibri" w:hAnsi="Calibri" w:cs="Calibri"/>
          <w:color w:val="000000"/>
          <w:sz w:val="24"/>
          <w:szCs w:val="24"/>
          <w:shd w:val="clear" w:color="auto" w:fill="FFFFFF"/>
        </w:rPr>
        <w:t>d</w:t>
      </w:r>
      <w:r w:rsidR="00794AD5" w:rsidRPr="00C127A2">
        <w:rPr>
          <w:rStyle w:val="normaltextrun"/>
          <w:rFonts w:ascii="Calibri" w:hAnsi="Calibri" w:cs="Calibri"/>
          <w:color w:val="000000"/>
          <w:sz w:val="24"/>
          <w:szCs w:val="24"/>
          <w:shd w:val="clear" w:color="auto" w:fill="FFFFFF"/>
        </w:rPr>
        <w:t>ivulgação institucional nas redes sociais</w:t>
      </w:r>
      <w:r w:rsidR="00794AD5" w:rsidRPr="00C127A2">
        <w:rPr>
          <w:rStyle w:val="eop"/>
          <w:rFonts w:ascii="Calibri" w:hAnsi="Calibri" w:cs="Calibri"/>
          <w:color w:val="000000"/>
          <w:sz w:val="24"/>
          <w:szCs w:val="24"/>
          <w:shd w:val="clear" w:color="auto" w:fill="FFFFFF"/>
        </w:rPr>
        <w:t>;</w:t>
      </w:r>
    </w:p>
    <w:p w14:paraId="5497B782" w14:textId="43C8B76E" w:rsidR="00794AD5" w:rsidRPr="00C127A2" w:rsidRDefault="001F43B5" w:rsidP="008255DF">
      <w:pPr>
        <w:pStyle w:val="SemEspaamento"/>
        <w:numPr>
          <w:ilvl w:val="0"/>
          <w:numId w:val="32"/>
        </w:numPr>
        <w:tabs>
          <w:tab w:val="right" w:pos="1134"/>
        </w:tabs>
        <w:ind w:left="714" w:hanging="357"/>
        <w:jc w:val="both"/>
        <w:rPr>
          <w:rStyle w:val="eop"/>
          <w:rFonts w:ascii="Calibri" w:hAnsi="Calibri" w:cs="Calibri"/>
          <w:sz w:val="24"/>
          <w:szCs w:val="24"/>
        </w:rPr>
      </w:pPr>
      <w:r>
        <w:rPr>
          <w:rStyle w:val="normaltextrun"/>
          <w:rFonts w:ascii="Calibri" w:hAnsi="Calibri" w:cs="Calibri"/>
          <w:color w:val="000000"/>
          <w:sz w:val="24"/>
          <w:szCs w:val="24"/>
          <w:shd w:val="clear" w:color="auto" w:fill="FFFFFF"/>
        </w:rPr>
        <w:t>m</w:t>
      </w:r>
      <w:r w:rsidR="00741DC0" w:rsidRPr="00C127A2">
        <w:rPr>
          <w:rStyle w:val="normaltextrun"/>
          <w:rFonts w:ascii="Calibri" w:hAnsi="Calibri" w:cs="Calibri"/>
          <w:color w:val="000000"/>
          <w:sz w:val="24"/>
          <w:szCs w:val="24"/>
          <w:shd w:val="clear" w:color="auto" w:fill="FFFFFF"/>
        </w:rPr>
        <w:t>anutenção do Portal do CNJ</w:t>
      </w:r>
      <w:r w:rsidR="00741DC0" w:rsidRPr="00C127A2">
        <w:rPr>
          <w:rStyle w:val="eop"/>
          <w:rFonts w:ascii="Calibri" w:hAnsi="Calibri" w:cs="Calibri"/>
          <w:color w:val="000000"/>
          <w:sz w:val="24"/>
          <w:szCs w:val="24"/>
          <w:shd w:val="clear" w:color="auto" w:fill="FFFFFF"/>
        </w:rPr>
        <w:t>;</w:t>
      </w:r>
    </w:p>
    <w:p w14:paraId="3C72D546" w14:textId="0631D8D2" w:rsidR="00741DC0" w:rsidRPr="00C127A2" w:rsidRDefault="001F43B5" w:rsidP="008255DF">
      <w:pPr>
        <w:pStyle w:val="SemEspaamento"/>
        <w:numPr>
          <w:ilvl w:val="0"/>
          <w:numId w:val="32"/>
        </w:numPr>
        <w:tabs>
          <w:tab w:val="right" w:pos="1134"/>
        </w:tabs>
        <w:ind w:left="714" w:hanging="357"/>
        <w:jc w:val="both"/>
        <w:rPr>
          <w:rStyle w:val="normaltextrun"/>
          <w:rFonts w:ascii="Calibri" w:hAnsi="Calibri" w:cs="Calibri"/>
          <w:sz w:val="24"/>
          <w:szCs w:val="24"/>
        </w:rPr>
      </w:pPr>
      <w:r>
        <w:rPr>
          <w:rStyle w:val="normaltextrun"/>
          <w:rFonts w:ascii="Calibri" w:hAnsi="Calibri" w:cs="Calibri"/>
          <w:color w:val="000000"/>
          <w:sz w:val="24"/>
          <w:szCs w:val="24"/>
          <w:shd w:val="clear" w:color="auto" w:fill="FFFFFF"/>
        </w:rPr>
        <w:t>g</w:t>
      </w:r>
      <w:r w:rsidR="00741DC0" w:rsidRPr="00C127A2">
        <w:rPr>
          <w:rStyle w:val="normaltextrun"/>
          <w:rFonts w:ascii="Calibri" w:hAnsi="Calibri" w:cs="Calibri"/>
          <w:color w:val="000000"/>
          <w:sz w:val="24"/>
          <w:szCs w:val="24"/>
          <w:shd w:val="clear" w:color="auto" w:fill="FFFFFF"/>
        </w:rPr>
        <w:t>estão de conteúdo do Portal CNJ – Demandas identificadas pela SCS e pelo DTI</w:t>
      </w:r>
      <w:r w:rsidR="00DC3808" w:rsidRPr="00C127A2">
        <w:rPr>
          <w:rStyle w:val="normaltextrun"/>
          <w:rFonts w:ascii="Calibri" w:hAnsi="Calibri" w:cs="Calibri"/>
          <w:color w:val="000000"/>
          <w:sz w:val="24"/>
          <w:szCs w:val="24"/>
          <w:shd w:val="clear" w:color="auto" w:fill="FFFFFF"/>
        </w:rPr>
        <w:t>;</w:t>
      </w:r>
      <w:r>
        <w:rPr>
          <w:rStyle w:val="normaltextrun"/>
          <w:rFonts w:ascii="Calibri" w:hAnsi="Calibri" w:cs="Calibri"/>
          <w:color w:val="000000"/>
          <w:sz w:val="24"/>
          <w:szCs w:val="24"/>
          <w:shd w:val="clear" w:color="auto" w:fill="FFFFFF"/>
        </w:rPr>
        <w:t xml:space="preserve"> </w:t>
      </w:r>
    </w:p>
    <w:p w14:paraId="1F3762DA" w14:textId="5B7A1921" w:rsidR="00DC3808" w:rsidRPr="00C127A2" w:rsidRDefault="001F43B5" w:rsidP="008255DF">
      <w:pPr>
        <w:pStyle w:val="SemEspaamento"/>
        <w:numPr>
          <w:ilvl w:val="0"/>
          <w:numId w:val="32"/>
        </w:numPr>
        <w:tabs>
          <w:tab w:val="right" w:pos="1134"/>
        </w:tabs>
        <w:ind w:left="714" w:hanging="357"/>
        <w:jc w:val="both"/>
        <w:rPr>
          <w:rFonts w:ascii="Calibri" w:hAnsi="Calibri" w:cs="Calibri"/>
          <w:sz w:val="24"/>
          <w:szCs w:val="24"/>
        </w:rPr>
      </w:pPr>
      <w:r>
        <w:rPr>
          <w:rStyle w:val="normaltextrun"/>
          <w:rFonts w:ascii="Calibri" w:hAnsi="Calibri" w:cs="Calibri"/>
          <w:color w:val="000000"/>
          <w:sz w:val="24"/>
          <w:szCs w:val="24"/>
          <w:shd w:val="clear" w:color="auto" w:fill="FFFFFF"/>
        </w:rPr>
        <w:t>g</w:t>
      </w:r>
      <w:r w:rsidR="00DC3808" w:rsidRPr="00C127A2">
        <w:rPr>
          <w:rStyle w:val="normaltextrun"/>
          <w:rFonts w:ascii="Calibri" w:hAnsi="Calibri" w:cs="Calibri"/>
          <w:color w:val="000000"/>
          <w:sz w:val="24"/>
          <w:szCs w:val="24"/>
          <w:shd w:val="clear" w:color="auto" w:fill="FFFFFF"/>
        </w:rPr>
        <w:t>estão de conteúdo do Portal CNJ – Demandas de usuários internos</w:t>
      </w:r>
      <w:r>
        <w:rPr>
          <w:rStyle w:val="eop"/>
          <w:rFonts w:ascii="Calibri" w:hAnsi="Calibri" w:cs="Calibri"/>
          <w:color w:val="000000"/>
          <w:sz w:val="24"/>
          <w:szCs w:val="24"/>
          <w:shd w:val="clear" w:color="auto" w:fill="FFFFFF"/>
        </w:rPr>
        <w:t>.</w:t>
      </w:r>
    </w:p>
    <w:p w14:paraId="22633084" w14:textId="78B07A96" w:rsidR="00C22829" w:rsidRDefault="00E1134E" w:rsidP="00084E53">
      <w:pPr>
        <w:pStyle w:val="SemEspaamento"/>
        <w:numPr>
          <w:ilvl w:val="0"/>
          <w:numId w:val="15"/>
        </w:numPr>
        <w:tabs>
          <w:tab w:val="right" w:pos="1134"/>
        </w:tabs>
        <w:spacing w:before="240" w:after="240"/>
        <w:ind w:left="0" w:firstLine="0"/>
        <w:jc w:val="both"/>
        <w:rPr>
          <w:rFonts w:ascii="Calibri" w:hAnsi="Calibri" w:cs="Calibri"/>
          <w:sz w:val="24"/>
          <w:szCs w:val="24"/>
        </w:rPr>
      </w:pPr>
      <w:r w:rsidRPr="00423915">
        <w:rPr>
          <w:rFonts w:ascii="Calibri" w:hAnsi="Calibri" w:cs="Calibri"/>
          <w:sz w:val="24"/>
          <w:szCs w:val="24"/>
        </w:rPr>
        <w:t>Como resultado da análise</w:t>
      </w:r>
      <w:r w:rsidR="00444303">
        <w:rPr>
          <w:rFonts w:ascii="Calibri" w:hAnsi="Calibri" w:cs="Calibri"/>
          <w:sz w:val="24"/>
          <w:szCs w:val="24"/>
        </w:rPr>
        <w:t xml:space="preserve"> (</w:t>
      </w:r>
      <w:r w:rsidR="005F364E">
        <w:rPr>
          <w:rFonts w:ascii="Calibri" w:hAnsi="Calibri" w:cs="Calibri"/>
          <w:sz w:val="24"/>
          <w:szCs w:val="24"/>
        </w:rPr>
        <w:t>Anexo I</w:t>
      </w:r>
      <w:r w:rsidR="009E6593">
        <w:rPr>
          <w:rFonts w:ascii="Calibri" w:hAnsi="Calibri" w:cs="Calibri"/>
          <w:sz w:val="24"/>
          <w:szCs w:val="24"/>
        </w:rPr>
        <w:t>)</w:t>
      </w:r>
      <w:r w:rsidRPr="00423915">
        <w:rPr>
          <w:rFonts w:ascii="Calibri" w:hAnsi="Calibri" w:cs="Calibri"/>
          <w:sz w:val="24"/>
          <w:szCs w:val="24"/>
        </w:rPr>
        <w:t xml:space="preserve">, verificou-se que apenas a Ouvidoria tem controle formalmente instituído para tratamentos de informações </w:t>
      </w:r>
      <w:r w:rsidR="00423915" w:rsidRPr="00423915">
        <w:rPr>
          <w:rFonts w:ascii="Calibri" w:hAnsi="Calibri" w:cs="Calibri"/>
          <w:sz w:val="24"/>
          <w:szCs w:val="24"/>
        </w:rPr>
        <w:t xml:space="preserve">solicitadas por </w:t>
      </w:r>
      <w:r w:rsidR="00C27D37">
        <w:rPr>
          <w:rFonts w:ascii="Calibri" w:hAnsi="Calibri" w:cs="Calibri"/>
          <w:sz w:val="24"/>
          <w:szCs w:val="24"/>
        </w:rPr>
        <w:t>pessoas com deficiência</w:t>
      </w:r>
      <w:r w:rsidR="00423915" w:rsidRPr="00423915">
        <w:rPr>
          <w:rFonts w:ascii="Calibri" w:hAnsi="Calibri" w:cs="Calibri"/>
          <w:sz w:val="24"/>
          <w:szCs w:val="24"/>
        </w:rPr>
        <w:t>.</w:t>
      </w:r>
      <w:r w:rsidR="00522079">
        <w:rPr>
          <w:rFonts w:ascii="Calibri" w:hAnsi="Calibri" w:cs="Calibri"/>
          <w:sz w:val="24"/>
          <w:szCs w:val="24"/>
        </w:rPr>
        <w:t xml:space="preserve"> Todavia, o formulário para solicitação de informações é inacessível, uma vez que não possui descrição (</w:t>
      </w:r>
      <w:proofErr w:type="spellStart"/>
      <w:r w:rsidR="00522079" w:rsidRPr="00522079">
        <w:rPr>
          <w:rFonts w:ascii="Calibri" w:hAnsi="Calibri" w:cs="Calibri"/>
          <w:i/>
          <w:iCs/>
          <w:sz w:val="24"/>
          <w:szCs w:val="24"/>
        </w:rPr>
        <w:t>label</w:t>
      </w:r>
      <w:proofErr w:type="spellEnd"/>
      <w:r w:rsidR="00522079">
        <w:rPr>
          <w:rFonts w:ascii="Calibri" w:hAnsi="Calibri" w:cs="Calibri"/>
          <w:sz w:val="24"/>
          <w:szCs w:val="24"/>
        </w:rPr>
        <w:t>) associada aos campos do formulário.</w:t>
      </w:r>
    </w:p>
    <w:p w14:paraId="524EAEB4" w14:textId="6B9D48EE" w:rsidR="00C22829" w:rsidRPr="002B7944" w:rsidRDefault="00C127A2" w:rsidP="00CC6D8B">
      <w:pPr>
        <w:pStyle w:val="SemEspaamento"/>
        <w:numPr>
          <w:ilvl w:val="0"/>
          <w:numId w:val="15"/>
        </w:numPr>
        <w:tabs>
          <w:tab w:val="right" w:pos="1134"/>
        </w:tabs>
        <w:spacing w:before="240" w:after="240"/>
        <w:ind w:left="0" w:firstLine="0"/>
        <w:jc w:val="both"/>
        <w:rPr>
          <w:rFonts w:ascii="Calibri" w:hAnsi="Calibri" w:cs="Calibri"/>
          <w:sz w:val="24"/>
          <w:szCs w:val="24"/>
        </w:rPr>
      </w:pPr>
      <w:r w:rsidRPr="002B7944">
        <w:rPr>
          <w:rFonts w:ascii="Calibri" w:hAnsi="Calibri" w:cs="Calibri"/>
          <w:sz w:val="24"/>
          <w:szCs w:val="24"/>
        </w:rPr>
        <w:t>No que se refere aos testes aplicados</w:t>
      </w:r>
      <w:r w:rsidR="00845130" w:rsidRPr="002B7944">
        <w:rPr>
          <w:rFonts w:ascii="Calibri" w:hAnsi="Calibri" w:cs="Calibri"/>
          <w:sz w:val="24"/>
          <w:szCs w:val="24"/>
        </w:rPr>
        <w:t xml:space="preserve"> nos sítios, portais, documentos, mídias socia</w:t>
      </w:r>
      <w:r w:rsidR="005F364E">
        <w:rPr>
          <w:rFonts w:ascii="Calibri" w:hAnsi="Calibri" w:cs="Calibri"/>
          <w:sz w:val="24"/>
          <w:szCs w:val="24"/>
        </w:rPr>
        <w:t>i</w:t>
      </w:r>
      <w:r w:rsidR="00845130" w:rsidRPr="002B7944">
        <w:rPr>
          <w:rFonts w:ascii="Calibri" w:hAnsi="Calibri" w:cs="Calibri"/>
          <w:sz w:val="24"/>
          <w:szCs w:val="24"/>
        </w:rPr>
        <w:t>s entre outras comunicações digitais, observou-se que</w:t>
      </w:r>
      <w:r w:rsidR="002B7944" w:rsidRPr="002B7944">
        <w:rPr>
          <w:rFonts w:ascii="Calibri" w:hAnsi="Calibri" w:cs="Calibri"/>
          <w:sz w:val="24"/>
          <w:szCs w:val="24"/>
        </w:rPr>
        <w:t xml:space="preserve">, conforme conjunto de evidências apontadas no item 3 deste relatório, é possível concluir que </w:t>
      </w:r>
      <w:r w:rsidR="0034633D" w:rsidRPr="002B7944">
        <w:rPr>
          <w:rFonts w:ascii="Calibri" w:hAnsi="Calibri" w:cs="Calibri"/>
          <w:sz w:val="24"/>
          <w:szCs w:val="24"/>
        </w:rPr>
        <w:t>a falta de controles instituídos reduz ou impossibilita</w:t>
      </w:r>
      <w:r w:rsidR="00845130" w:rsidRPr="002B7944">
        <w:rPr>
          <w:rFonts w:ascii="Calibri" w:hAnsi="Calibri" w:cs="Calibri"/>
          <w:sz w:val="24"/>
          <w:szCs w:val="24"/>
        </w:rPr>
        <w:t xml:space="preserve"> o amplo acesso </w:t>
      </w:r>
      <w:r w:rsidR="00BA6DE1">
        <w:rPr>
          <w:rFonts w:ascii="Calibri" w:hAnsi="Calibri" w:cs="Calibri"/>
          <w:sz w:val="24"/>
          <w:szCs w:val="24"/>
        </w:rPr>
        <w:t>às i</w:t>
      </w:r>
      <w:r w:rsidR="00845130" w:rsidRPr="002B7944">
        <w:rPr>
          <w:rFonts w:ascii="Calibri" w:hAnsi="Calibri" w:cs="Calibri"/>
          <w:sz w:val="24"/>
          <w:szCs w:val="24"/>
        </w:rPr>
        <w:t xml:space="preserve">nformações de forma indiscriminada </w:t>
      </w:r>
      <w:r w:rsidR="00C055D5">
        <w:rPr>
          <w:rFonts w:ascii="Calibri" w:hAnsi="Calibri" w:cs="Calibri"/>
          <w:sz w:val="24"/>
          <w:szCs w:val="24"/>
        </w:rPr>
        <w:t>às pessoas com deficiência</w:t>
      </w:r>
      <w:r w:rsidR="00845130" w:rsidRPr="002B7944">
        <w:rPr>
          <w:rFonts w:ascii="Calibri" w:hAnsi="Calibri" w:cs="Calibri"/>
          <w:sz w:val="24"/>
          <w:szCs w:val="24"/>
        </w:rPr>
        <w:t xml:space="preserve"> de maneira geral</w:t>
      </w:r>
      <w:r w:rsidR="002C7857">
        <w:rPr>
          <w:rFonts w:ascii="Calibri" w:hAnsi="Calibri" w:cs="Calibri"/>
          <w:sz w:val="24"/>
          <w:szCs w:val="24"/>
        </w:rPr>
        <w:t>.</w:t>
      </w:r>
    </w:p>
    <w:p w14:paraId="5102D86C" w14:textId="05668A69" w:rsidR="005121F6" w:rsidRPr="00957226" w:rsidRDefault="00040EB8" w:rsidP="00040EB8">
      <w:pPr>
        <w:pStyle w:val="SemEspaamento"/>
        <w:numPr>
          <w:ilvl w:val="0"/>
          <w:numId w:val="11"/>
        </w:numPr>
        <w:spacing w:before="240" w:after="240"/>
        <w:ind w:left="0" w:firstLine="0"/>
        <w:jc w:val="both"/>
        <w:outlineLvl w:val="0"/>
        <w:rPr>
          <w:rFonts w:ascii="Calibri" w:hAnsi="Calibri" w:cs="Calibri"/>
          <w:b/>
          <w:bCs/>
          <w:sz w:val="24"/>
          <w:szCs w:val="24"/>
        </w:rPr>
      </w:pPr>
      <w:bookmarkStart w:id="49" w:name="_Toc108806757"/>
      <w:r>
        <w:rPr>
          <w:rFonts w:ascii="Calibri" w:hAnsi="Calibri" w:cs="Calibri"/>
          <w:b/>
          <w:bCs/>
          <w:sz w:val="24"/>
          <w:szCs w:val="24"/>
        </w:rPr>
        <w:t>DO RELATÓRIO PRELIMINAR</w:t>
      </w:r>
      <w:bookmarkEnd w:id="49"/>
    </w:p>
    <w:p w14:paraId="61A3502B" w14:textId="17B65953" w:rsidR="0057123C" w:rsidRDefault="0057123C" w:rsidP="00650A5D">
      <w:pPr>
        <w:pStyle w:val="SemEspaamento"/>
        <w:numPr>
          <w:ilvl w:val="0"/>
          <w:numId w:val="15"/>
        </w:numPr>
        <w:tabs>
          <w:tab w:val="right" w:pos="1134"/>
        </w:tabs>
        <w:spacing w:before="240" w:after="240"/>
        <w:ind w:left="0" w:firstLine="0"/>
        <w:jc w:val="both"/>
        <w:rPr>
          <w:rFonts w:ascii="Calibri" w:hAnsi="Calibri" w:cs="Calibri"/>
          <w:sz w:val="24"/>
          <w:szCs w:val="24"/>
        </w:rPr>
      </w:pPr>
      <w:r>
        <w:rPr>
          <w:rFonts w:ascii="Calibri" w:hAnsi="Calibri" w:cs="Calibri"/>
          <w:sz w:val="24"/>
          <w:szCs w:val="24"/>
        </w:rPr>
        <w:t>O Relatório Preliminar de Auditoria concluiu que a</w:t>
      </w:r>
      <w:r w:rsidR="00650A5D">
        <w:rPr>
          <w:rFonts w:ascii="Calibri" w:hAnsi="Calibri" w:cs="Calibri"/>
          <w:sz w:val="24"/>
          <w:szCs w:val="24"/>
        </w:rPr>
        <w:t xml:space="preserve"> ausência de diretrizes e de controles formalmente instituídos prejudic</w:t>
      </w:r>
      <w:r>
        <w:rPr>
          <w:rFonts w:ascii="Calibri" w:hAnsi="Calibri" w:cs="Calibri"/>
          <w:sz w:val="24"/>
          <w:szCs w:val="24"/>
        </w:rPr>
        <w:t>ou</w:t>
      </w:r>
      <w:r w:rsidR="00650A5D">
        <w:rPr>
          <w:rFonts w:ascii="Calibri" w:hAnsi="Calibri" w:cs="Calibri"/>
          <w:sz w:val="24"/>
          <w:szCs w:val="24"/>
        </w:rPr>
        <w:t xml:space="preserve"> a acessibilidade</w:t>
      </w:r>
      <w:r>
        <w:rPr>
          <w:rFonts w:ascii="Calibri" w:hAnsi="Calibri" w:cs="Calibri"/>
          <w:sz w:val="24"/>
          <w:szCs w:val="24"/>
        </w:rPr>
        <w:t xml:space="preserve"> digital do CNJ</w:t>
      </w:r>
      <w:r w:rsidR="0027607C">
        <w:rPr>
          <w:rFonts w:ascii="Calibri" w:hAnsi="Calibri" w:cs="Calibri"/>
          <w:sz w:val="24"/>
          <w:szCs w:val="24"/>
        </w:rPr>
        <w:t>,</w:t>
      </w:r>
      <w:r w:rsidR="00650A5D">
        <w:rPr>
          <w:rFonts w:ascii="Calibri" w:hAnsi="Calibri" w:cs="Calibri"/>
          <w:sz w:val="24"/>
          <w:szCs w:val="24"/>
        </w:rPr>
        <w:t xml:space="preserve"> uma vez </w:t>
      </w:r>
      <w:r>
        <w:rPr>
          <w:rFonts w:ascii="Calibri" w:hAnsi="Calibri" w:cs="Calibri"/>
          <w:sz w:val="24"/>
          <w:szCs w:val="24"/>
        </w:rPr>
        <w:t>foram encontrad</w:t>
      </w:r>
      <w:r w:rsidR="00C055D5">
        <w:rPr>
          <w:rFonts w:ascii="Calibri" w:hAnsi="Calibri" w:cs="Calibri"/>
          <w:sz w:val="24"/>
          <w:szCs w:val="24"/>
        </w:rPr>
        <w:t>a</w:t>
      </w:r>
      <w:r>
        <w:rPr>
          <w:rFonts w:ascii="Calibri" w:hAnsi="Calibri" w:cs="Calibri"/>
          <w:sz w:val="24"/>
          <w:szCs w:val="24"/>
        </w:rPr>
        <w:t>s inúmeras falhas de acessibilidade em toda a amostra selecionada na auditoria.</w:t>
      </w:r>
    </w:p>
    <w:p w14:paraId="46D1EF3E" w14:textId="7622FD4C" w:rsidR="00F61E7E" w:rsidRPr="00603EF6" w:rsidRDefault="0057123C" w:rsidP="00603EF6">
      <w:pPr>
        <w:pStyle w:val="SemEspaamento"/>
        <w:numPr>
          <w:ilvl w:val="0"/>
          <w:numId w:val="15"/>
        </w:numPr>
        <w:tabs>
          <w:tab w:val="right" w:pos="1134"/>
        </w:tabs>
        <w:spacing w:before="240" w:after="240"/>
        <w:ind w:left="0" w:firstLine="0"/>
        <w:jc w:val="both"/>
        <w:rPr>
          <w:rFonts w:ascii="Calibri" w:hAnsi="Calibri" w:cs="Calibri"/>
          <w:sz w:val="24"/>
          <w:szCs w:val="24"/>
        </w:rPr>
      </w:pPr>
      <w:r w:rsidRPr="00603EF6">
        <w:rPr>
          <w:rFonts w:ascii="Calibri" w:hAnsi="Calibri" w:cs="Calibri"/>
          <w:sz w:val="24"/>
          <w:szCs w:val="24"/>
        </w:rPr>
        <w:t xml:space="preserve">Com isso, </w:t>
      </w:r>
      <w:r w:rsidR="0072788E" w:rsidRPr="00603EF6">
        <w:rPr>
          <w:rFonts w:ascii="Calibri" w:hAnsi="Calibri" w:cs="Calibri"/>
          <w:sz w:val="24"/>
          <w:szCs w:val="24"/>
        </w:rPr>
        <w:t xml:space="preserve">encaminhou-se </w:t>
      </w:r>
      <w:r w:rsidR="005F364E" w:rsidRPr="00603EF6">
        <w:rPr>
          <w:rFonts w:ascii="Calibri" w:hAnsi="Calibri" w:cs="Calibri"/>
          <w:sz w:val="24"/>
          <w:szCs w:val="24"/>
        </w:rPr>
        <w:t>à</w:t>
      </w:r>
      <w:r w:rsidR="00EC5753" w:rsidRPr="00603EF6">
        <w:rPr>
          <w:rFonts w:ascii="Calibri" w:hAnsi="Calibri" w:cs="Calibri"/>
          <w:sz w:val="24"/>
          <w:szCs w:val="24"/>
        </w:rPr>
        <w:t xml:space="preserve"> Comissão de Acessibilidade do CNJ, </w:t>
      </w:r>
      <w:r w:rsidR="0072788E" w:rsidRPr="00603EF6">
        <w:rPr>
          <w:rFonts w:ascii="Calibri" w:hAnsi="Calibri" w:cs="Calibri"/>
          <w:sz w:val="24"/>
          <w:szCs w:val="24"/>
        </w:rPr>
        <w:t xml:space="preserve">nos </w:t>
      </w:r>
      <w:r w:rsidR="00E97F3A" w:rsidRPr="00603EF6">
        <w:rPr>
          <w:rFonts w:ascii="Calibri" w:hAnsi="Calibri" w:cs="Calibri"/>
          <w:sz w:val="24"/>
          <w:szCs w:val="24"/>
        </w:rPr>
        <w:t xml:space="preserve">termos das </w:t>
      </w:r>
      <w:r w:rsidR="00F61E7E" w:rsidRPr="00603EF6">
        <w:rPr>
          <w:rFonts w:ascii="Calibri" w:hAnsi="Calibri" w:cs="Calibri"/>
          <w:sz w:val="24"/>
          <w:szCs w:val="24"/>
        </w:rPr>
        <w:t xml:space="preserve">competências atribuídas </w:t>
      </w:r>
      <w:r w:rsidR="000B2EA0" w:rsidRPr="00603EF6">
        <w:rPr>
          <w:rFonts w:ascii="Calibri" w:hAnsi="Calibri" w:cs="Calibri"/>
          <w:sz w:val="24"/>
          <w:szCs w:val="24"/>
        </w:rPr>
        <w:t>pela Porta</w:t>
      </w:r>
      <w:r w:rsidR="0020627A" w:rsidRPr="00603EF6">
        <w:rPr>
          <w:rFonts w:ascii="Calibri" w:hAnsi="Calibri" w:cs="Calibri"/>
          <w:sz w:val="24"/>
          <w:szCs w:val="24"/>
        </w:rPr>
        <w:t>r</w:t>
      </w:r>
      <w:r w:rsidR="000B2EA0" w:rsidRPr="00603EF6">
        <w:rPr>
          <w:rFonts w:ascii="Calibri" w:hAnsi="Calibri" w:cs="Calibri"/>
          <w:sz w:val="24"/>
          <w:szCs w:val="24"/>
        </w:rPr>
        <w:t>ia n. 223/2021</w:t>
      </w:r>
      <w:r w:rsidR="0072788E" w:rsidRPr="00603EF6">
        <w:rPr>
          <w:rFonts w:ascii="Calibri" w:hAnsi="Calibri" w:cs="Calibri"/>
          <w:sz w:val="24"/>
          <w:szCs w:val="24"/>
        </w:rPr>
        <w:t xml:space="preserve">, solicitação para que se manifestasse </w:t>
      </w:r>
      <w:r w:rsidR="00603EF6" w:rsidRPr="00603EF6">
        <w:rPr>
          <w:rFonts w:ascii="Calibri" w:hAnsi="Calibri" w:cs="Calibri"/>
          <w:sz w:val="24"/>
          <w:szCs w:val="24"/>
        </w:rPr>
        <w:t xml:space="preserve">quanto </w:t>
      </w:r>
      <w:r w:rsidR="001F43B5">
        <w:rPr>
          <w:rFonts w:ascii="Calibri" w:hAnsi="Calibri" w:cs="Calibri"/>
          <w:sz w:val="24"/>
          <w:szCs w:val="24"/>
        </w:rPr>
        <w:t>à</w:t>
      </w:r>
      <w:r w:rsidR="00603EF6" w:rsidRPr="00603EF6">
        <w:rPr>
          <w:rFonts w:ascii="Calibri" w:hAnsi="Calibri" w:cs="Calibri"/>
          <w:sz w:val="24"/>
          <w:szCs w:val="24"/>
        </w:rPr>
        <w:t xml:space="preserve"> pertinência das conclusões apresentadas no item 5.1.2 e, </w:t>
      </w:r>
      <w:r w:rsidR="00603EF6">
        <w:rPr>
          <w:rFonts w:ascii="Calibri" w:hAnsi="Calibri" w:cs="Calibri"/>
          <w:sz w:val="24"/>
          <w:szCs w:val="24"/>
        </w:rPr>
        <w:t xml:space="preserve">também, </w:t>
      </w:r>
      <w:r w:rsidR="00C055D5">
        <w:rPr>
          <w:rFonts w:ascii="Calibri" w:hAnsi="Calibri" w:cs="Calibri"/>
          <w:sz w:val="24"/>
          <w:szCs w:val="24"/>
        </w:rPr>
        <w:t>a</w:t>
      </w:r>
      <w:r w:rsidR="00603EF6" w:rsidRPr="00603EF6">
        <w:rPr>
          <w:rFonts w:ascii="Calibri" w:hAnsi="Calibri" w:cs="Calibri"/>
          <w:sz w:val="24"/>
          <w:szCs w:val="24"/>
        </w:rPr>
        <w:t xml:space="preserve"> possibilidade de formulação de plano de trabalho para</w:t>
      </w:r>
      <w:r w:rsidR="00603EF6">
        <w:rPr>
          <w:rFonts w:ascii="Calibri" w:hAnsi="Calibri" w:cs="Calibri"/>
          <w:sz w:val="24"/>
          <w:szCs w:val="24"/>
        </w:rPr>
        <w:t xml:space="preserve"> </w:t>
      </w:r>
      <w:r w:rsidR="00603EF6" w:rsidRPr="00603EF6">
        <w:rPr>
          <w:rFonts w:ascii="Calibri" w:hAnsi="Calibri" w:cs="Calibri"/>
          <w:sz w:val="24"/>
          <w:szCs w:val="24"/>
        </w:rPr>
        <w:t>sistematização interna de controles de acessibilidade digital.</w:t>
      </w:r>
    </w:p>
    <w:p w14:paraId="0922D6AE" w14:textId="0A0D1C30" w:rsidR="00166ADA" w:rsidRPr="00957226" w:rsidRDefault="00040EB8" w:rsidP="00040EB8">
      <w:pPr>
        <w:pStyle w:val="SemEspaamento"/>
        <w:numPr>
          <w:ilvl w:val="0"/>
          <w:numId w:val="11"/>
        </w:numPr>
        <w:spacing w:before="240" w:after="240"/>
        <w:ind w:left="0" w:firstLine="0"/>
        <w:jc w:val="both"/>
        <w:outlineLvl w:val="0"/>
        <w:rPr>
          <w:rFonts w:ascii="Calibri" w:hAnsi="Calibri" w:cs="Calibri"/>
          <w:b/>
          <w:bCs/>
          <w:sz w:val="24"/>
          <w:szCs w:val="24"/>
        </w:rPr>
      </w:pPr>
      <w:bookmarkStart w:id="50" w:name="_Toc108806758"/>
      <w:r w:rsidRPr="00957226">
        <w:rPr>
          <w:rFonts w:ascii="Calibri" w:hAnsi="Calibri" w:cs="Calibri"/>
          <w:b/>
          <w:bCs/>
          <w:sz w:val="24"/>
          <w:szCs w:val="24"/>
        </w:rPr>
        <w:lastRenderedPageBreak/>
        <w:t>D</w:t>
      </w:r>
      <w:r>
        <w:rPr>
          <w:rFonts w:ascii="Calibri" w:hAnsi="Calibri" w:cs="Calibri"/>
          <w:b/>
          <w:bCs/>
          <w:sz w:val="24"/>
          <w:szCs w:val="24"/>
        </w:rPr>
        <w:t>A MANIFESTAÇÃO DA UNIDADE AUDITADA</w:t>
      </w:r>
      <w:bookmarkEnd w:id="50"/>
    </w:p>
    <w:p w14:paraId="25166736" w14:textId="088A0C89" w:rsidR="009666C4" w:rsidRDefault="00F512CE" w:rsidP="00CA1675">
      <w:pPr>
        <w:pStyle w:val="SemEspaamento"/>
        <w:numPr>
          <w:ilvl w:val="0"/>
          <w:numId w:val="15"/>
        </w:numPr>
        <w:tabs>
          <w:tab w:val="right" w:pos="1134"/>
        </w:tabs>
        <w:spacing w:before="240" w:after="240"/>
        <w:ind w:left="0" w:firstLine="0"/>
        <w:jc w:val="both"/>
        <w:rPr>
          <w:rFonts w:ascii="Calibri" w:hAnsi="Calibri" w:cs="Calibri"/>
          <w:sz w:val="24"/>
          <w:szCs w:val="24"/>
        </w:rPr>
      </w:pPr>
      <w:r w:rsidRPr="00CA1675">
        <w:rPr>
          <w:rFonts w:ascii="Calibri" w:hAnsi="Calibri" w:cs="Calibri"/>
          <w:sz w:val="24"/>
          <w:szCs w:val="24"/>
        </w:rPr>
        <w:t xml:space="preserve">Ante </w:t>
      </w:r>
      <w:r w:rsidR="005F364E" w:rsidRPr="00CA1675">
        <w:rPr>
          <w:rFonts w:ascii="Calibri" w:hAnsi="Calibri" w:cs="Calibri"/>
          <w:sz w:val="24"/>
          <w:szCs w:val="24"/>
        </w:rPr>
        <w:t>à</w:t>
      </w:r>
      <w:r w:rsidR="00621C46" w:rsidRPr="00CA1675">
        <w:rPr>
          <w:rFonts w:ascii="Calibri" w:hAnsi="Calibri" w:cs="Calibri"/>
          <w:sz w:val="24"/>
          <w:szCs w:val="24"/>
        </w:rPr>
        <w:t xml:space="preserve">s conclusões em sede preliminar, </w:t>
      </w:r>
      <w:r w:rsidR="00CA1675">
        <w:rPr>
          <w:rFonts w:ascii="Calibri" w:hAnsi="Calibri" w:cs="Calibri"/>
          <w:sz w:val="24"/>
          <w:szCs w:val="24"/>
        </w:rPr>
        <w:t xml:space="preserve">solicitou-se </w:t>
      </w:r>
      <w:r w:rsidR="006318D4" w:rsidRPr="00CA1675">
        <w:rPr>
          <w:rFonts w:ascii="Calibri" w:hAnsi="Calibri" w:cs="Calibri"/>
          <w:sz w:val="24"/>
          <w:szCs w:val="24"/>
        </w:rPr>
        <w:t>à Presidência da Comissão de Acessibilidade</w:t>
      </w:r>
      <w:r w:rsidR="00E24818" w:rsidRPr="00CA1675">
        <w:rPr>
          <w:rFonts w:ascii="Calibri" w:hAnsi="Calibri" w:cs="Calibri"/>
          <w:sz w:val="24"/>
          <w:szCs w:val="24"/>
        </w:rPr>
        <w:t xml:space="preserve"> </w:t>
      </w:r>
      <w:r w:rsidR="006318D4" w:rsidRPr="00CA1675">
        <w:rPr>
          <w:rFonts w:ascii="Calibri" w:hAnsi="Calibri" w:cs="Calibri"/>
          <w:sz w:val="24"/>
          <w:szCs w:val="24"/>
        </w:rPr>
        <w:t>do CNJ,</w:t>
      </w:r>
      <w:r w:rsidR="00CA1675">
        <w:rPr>
          <w:rFonts w:ascii="Calibri" w:hAnsi="Calibri" w:cs="Calibri"/>
          <w:sz w:val="24"/>
          <w:szCs w:val="24"/>
        </w:rPr>
        <w:t xml:space="preserve"> após reunião de apresentação dos achados, </w:t>
      </w:r>
      <w:r w:rsidR="006318D4" w:rsidRPr="00CA1675">
        <w:rPr>
          <w:rFonts w:ascii="Calibri" w:hAnsi="Calibri" w:cs="Calibri"/>
          <w:sz w:val="24"/>
          <w:szCs w:val="24"/>
        </w:rPr>
        <w:t xml:space="preserve">manifestação quanto </w:t>
      </w:r>
      <w:r w:rsidR="00487478">
        <w:rPr>
          <w:rFonts w:ascii="Calibri" w:hAnsi="Calibri" w:cs="Calibri"/>
          <w:sz w:val="24"/>
          <w:szCs w:val="24"/>
        </w:rPr>
        <w:t>à</w:t>
      </w:r>
      <w:r w:rsidR="00D92F1F" w:rsidRPr="00CA1675">
        <w:rPr>
          <w:rFonts w:ascii="Calibri" w:hAnsi="Calibri" w:cs="Calibri"/>
          <w:sz w:val="24"/>
          <w:szCs w:val="24"/>
        </w:rPr>
        <w:t xml:space="preserve"> pertinência das conclusões </w:t>
      </w:r>
      <w:r w:rsidR="00603EF6">
        <w:rPr>
          <w:rFonts w:ascii="Calibri" w:hAnsi="Calibri" w:cs="Calibri"/>
          <w:sz w:val="24"/>
          <w:szCs w:val="24"/>
        </w:rPr>
        <w:t xml:space="preserve">apontadas no </w:t>
      </w:r>
      <w:r w:rsidR="003213C9">
        <w:rPr>
          <w:rFonts w:ascii="Calibri" w:hAnsi="Calibri" w:cs="Calibri"/>
          <w:sz w:val="24"/>
          <w:szCs w:val="24"/>
        </w:rPr>
        <w:t xml:space="preserve">Relatório Preliminar </w:t>
      </w:r>
      <w:r w:rsidR="00603EF6">
        <w:rPr>
          <w:rFonts w:ascii="Calibri" w:hAnsi="Calibri" w:cs="Calibri"/>
          <w:sz w:val="24"/>
          <w:szCs w:val="24"/>
        </w:rPr>
        <w:t xml:space="preserve">de </w:t>
      </w:r>
      <w:r w:rsidR="003213C9">
        <w:rPr>
          <w:rFonts w:ascii="Calibri" w:hAnsi="Calibri" w:cs="Calibri"/>
          <w:sz w:val="24"/>
          <w:szCs w:val="24"/>
        </w:rPr>
        <w:t xml:space="preserve">Auditoria </w:t>
      </w:r>
      <w:r w:rsidR="00603EF6">
        <w:rPr>
          <w:rFonts w:ascii="Calibri" w:hAnsi="Calibri" w:cs="Calibri"/>
          <w:sz w:val="24"/>
          <w:szCs w:val="24"/>
        </w:rPr>
        <w:t>e</w:t>
      </w:r>
      <w:r w:rsidR="00487478">
        <w:rPr>
          <w:rFonts w:ascii="Calibri" w:hAnsi="Calibri" w:cs="Calibri"/>
          <w:sz w:val="24"/>
          <w:szCs w:val="24"/>
        </w:rPr>
        <w:t xml:space="preserve"> à</w:t>
      </w:r>
      <w:r w:rsidR="00603EF6">
        <w:rPr>
          <w:rFonts w:ascii="Calibri" w:hAnsi="Calibri" w:cs="Calibri"/>
          <w:sz w:val="24"/>
          <w:szCs w:val="24"/>
        </w:rPr>
        <w:t xml:space="preserve"> apresentação </w:t>
      </w:r>
      <w:r w:rsidR="003213C9">
        <w:rPr>
          <w:rFonts w:ascii="Calibri" w:hAnsi="Calibri" w:cs="Calibri"/>
          <w:sz w:val="24"/>
          <w:szCs w:val="24"/>
        </w:rPr>
        <w:t>de plano de trabalho para monitoramento futuro, oportunidade em que foi informado da possibilidade de que a unidade de auditoria auxiliasse por meio de consultoria de facilitação, na formulação do plano</w:t>
      </w:r>
      <w:r w:rsidR="008D6167" w:rsidRPr="00CA1675">
        <w:rPr>
          <w:rFonts w:ascii="Calibri" w:hAnsi="Calibri" w:cs="Calibri"/>
          <w:sz w:val="24"/>
          <w:szCs w:val="24"/>
        </w:rPr>
        <w:t>.</w:t>
      </w:r>
    </w:p>
    <w:p w14:paraId="5EA2E75E" w14:textId="22A79982" w:rsidR="00CA1675" w:rsidRDefault="00CA1675" w:rsidP="00CA1675">
      <w:pPr>
        <w:pStyle w:val="SemEspaamento"/>
        <w:numPr>
          <w:ilvl w:val="0"/>
          <w:numId w:val="15"/>
        </w:numPr>
        <w:tabs>
          <w:tab w:val="right" w:pos="1134"/>
        </w:tabs>
        <w:spacing w:before="240" w:after="240"/>
        <w:ind w:left="0" w:firstLine="0"/>
        <w:jc w:val="both"/>
        <w:rPr>
          <w:rFonts w:ascii="Calibri" w:hAnsi="Calibri" w:cs="Calibri"/>
          <w:sz w:val="24"/>
          <w:szCs w:val="24"/>
        </w:rPr>
      </w:pPr>
      <w:r>
        <w:rPr>
          <w:rFonts w:ascii="Calibri" w:hAnsi="Calibri" w:cs="Calibri"/>
          <w:sz w:val="24"/>
          <w:szCs w:val="24"/>
        </w:rPr>
        <w:t xml:space="preserve">Em resposta </w:t>
      </w:r>
      <w:r w:rsidR="00A511F4">
        <w:rPr>
          <w:rFonts w:ascii="Calibri" w:hAnsi="Calibri" w:cs="Calibri"/>
          <w:sz w:val="24"/>
          <w:szCs w:val="24"/>
        </w:rPr>
        <w:t xml:space="preserve">à </w:t>
      </w:r>
      <w:r>
        <w:rPr>
          <w:rFonts w:ascii="Calibri" w:hAnsi="Calibri" w:cs="Calibri"/>
          <w:sz w:val="24"/>
          <w:szCs w:val="24"/>
        </w:rPr>
        <w:t>conclusão preliminar, a comissão informou, por meio do Despacho, Doc S</w:t>
      </w:r>
      <w:r w:rsidR="003F58D8">
        <w:rPr>
          <w:rFonts w:ascii="Calibri" w:hAnsi="Calibri" w:cs="Calibri"/>
          <w:sz w:val="24"/>
          <w:szCs w:val="24"/>
        </w:rPr>
        <w:t>EI</w:t>
      </w:r>
      <w:r>
        <w:rPr>
          <w:rFonts w:ascii="Calibri" w:hAnsi="Calibri" w:cs="Calibri"/>
          <w:sz w:val="24"/>
          <w:szCs w:val="24"/>
        </w:rPr>
        <w:t xml:space="preserve"> n. 13</w:t>
      </w:r>
      <w:r w:rsidR="003F58D8">
        <w:rPr>
          <w:rFonts w:ascii="Calibri" w:hAnsi="Calibri" w:cs="Calibri"/>
          <w:sz w:val="24"/>
          <w:szCs w:val="24"/>
        </w:rPr>
        <w:t>56839,</w:t>
      </w:r>
      <w:r>
        <w:rPr>
          <w:rFonts w:ascii="Calibri" w:hAnsi="Calibri" w:cs="Calibri"/>
          <w:sz w:val="24"/>
          <w:szCs w:val="24"/>
        </w:rPr>
        <w:t xml:space="preserve"> que:</w:t>
      </w:r>
    </w:p>
    <w:p w14:paraId="154E27E3" w14:textId="77777777" w:rsidR="00CA1675" w:rsidRPr="00F30348" w:rsidRDefault="00CA1675" w:rsidP="00F30348">
      <w:pPr>
        <w:pStyle w:val="PargrafodaLista"/>
        <w:tabs>
          <w:tab w:val="left" w:pos="20"/>
        </w:tabs>
        <w:ind w:left="2124"/>
        <w:jc w:val="both"/>
        <w:rPr>
          <w:sz w:val="18"/>
          <w:szCs w:val="18"/>
        </w:rPr>
      </w:pPr>
      <w:r w:rsidRPr="00F30348">
        <w:rPr>
          <w:sz w:val="18"/>
          <w:szCs w:val="18"/>
        </w:rPr>
        <w:t xml:space="preserve">6. Conclui-se, portanto, </w:t>
      </w:r>
      <w:proofErr w:type="spellStart"/>
      <w:r w:rsidRPr="00F30348">
        <w:rPr>
          <w:sz w:val="18"/>
          <w:szCs w:val="18"/>
        </w:rPr>
        <w:t>s.m.j</w:t>
      </w:r>
      <w:proofErr w:type="spellEnd"/>
      <w:r w:rsidRPr="00F30348">
        <w:rPr>
          <w:sz w:val="18"/>
          <w:szCs w:val="18"/>
        </w:rPr>
        <w:t>, que no âmbito da Comissão seja definido o plano de trabalho em que deverá constar, no mínimo: (i) os processos de trabalho serão objeto do plano; (</w:t>
      </w:r>
      <w:proofErr w:type="spellStart"/>
      <w:r w:rsidRPr="00F30348">
        <w:rPr>
          <w:sz w:val="18"/>
          <w:szCs w:val="18"/>
        </w:rPr>
        <w:t>ii</w:t>
      </w:r>
      <w:proofErr w:type="spellEnd"/>
      <w:r w:rsidRPr="00F30348">
        <w:rPr>
          <w:sz w:val="18"/>
          <w:szCs w:val="18"/>
        </w:rPr>
        <w:t>.) os prazos para modelar os processos de trabalho com os controles de acessibilidades necessários, considerados os processos mais críticos para o menos críticos; (</w:t>
      </w:r>
      <w:proofErr w:type="spellStart"/>
      <w:r w:rsidRPr="00F30348">
        <w:rPr>
          <w:sz w:val="18"/>
          <w:szCs w:val="18"/>
        </w:rPr>
        <w:t>iii</w:t>
      </w:r>
      <w:proofErr w:type="spellEnd"/>
      <w:r w:rsidRPr="00F30348">
        <w:rPr>
          <w:sz w:val="18"/>
          <w:szCs w:val="18"/>
        </w:rPr>
        <w:t>.) as métricas de validação dos controles instituídos; e (</w:t>
      </w:r>
      <w:proofErr w:type="spellStart"/>
      <w:r w:rsidRPr="00F30348">
        <w:rPr>
          <w:sz w:val="18"/>
          <w:szCs w:val="18"/>
        </w:rPr>
        <w:t>iv</w:t>
      </w:r>
      <w:proofErr w:type="spellEnd"/>
      <w:r w:rsidRPr="00F30348">
        <w:rPr>
          <w:sz w:val="18"/>
          <w:szCs w:val="18"/>
        </w:rPr>
        <w:t>.) os atores responsáveis por gerenciar a execução do trabalho planejado, que atuaram como ponto focal entre a respectiva unidade e este Colegiado.</w:t>
      </w:r>
    </w:p>
    <w:p w14:paraId="725CDE24" w14:textId="77777777" w:rsidR="00CA1675" w:rsidRPr="00F30348" w:rsidRDefault="00CA1675" w:rsidP="00F30348">
      <w:pPr>
        <w:pStyle w:val="PargrafodaLista"/>
        <w:tabs>
          <w:tab w:val="left" w:pos="20"/>
        </w:tabs>
        <w:ind w:left="2124"/>
        <w:jc w:val="both"/>
        <w:rPr>
          <w:sz w:val="18"/>
          <w:szCs w:val="18"/>
        </w:rPr>
      </w:pPr>
      <w:r w:rsidRPr="00F30348">
        <w:rPr>
          <w:sz w:val="18"/>
          <w:szCs w:val="18"/>
        </w:rPr>
        <w:t>7. Por fim, recomenda-se que seja realizada previa reunião do Comitê para definição de prazo para elaboração do plano de trabalho e deliberação sobre seus exatos termos.</w:t>
      </w:r>
    </w:p>
    <w:p w14:paraId="2607DAD4" w14:textId="27FEA00F" w:rsidR="003213C9" w:rsidRPr="003213C9" w:rsidRDefault="00040EB8" w:rsidP="00040EB8">
      <w:pPr>
        <w:pStyle w:val="SemEspaamento"/>
        <w:numPr>
          <w:ilvl w:val="0"/>
          <w:numId w:val="11"/>
        </w:numPr>
        <w:spacing w:before="240" w:after="240"/>
        <w:ind w:left="0" w:firstLine="0"/>
        <w:jc w:val="both"/>
        <w:outlineLvl w:val="0"/>
        <w:rPr>
          <w:rFonts w:ascii="Calibri" w:hAnsi="Calibri" w:cs="Calibri"/>
          <w:b/>
          <w:bCs/>
          <w:sz w:val="24"/>
          <w:szCs w:val="24"/>
        </w:rPr>
      </w:pPr>
      <w:bookmarkStart w:id="51" w:name="_Toc108806759"/>
      <w:r w:rsidRPr="003213C9">
        <w:rPr>
          <w:rFonts w:ascii="Calibri" w:hAnsi="Calibri" w:cs="Calibri"/>
          <w:b/>
          <w:bCs/>
          <w:sz w:val="24"/>
          <w:szCs w:val="24"/>
        </w:rPr>
        <w:t>DA CONCLUSÃO</w:t>
      </w:r>
      <w:bookmarkEnd w:id="51"/>
    </w:p>
    <w:p w14:paraId="08C27713" w14:textId="193F8254" w:rsidR="00691F98" w:rsidRDefault="003F58D8" w:rsidP="00040EB8">
      <w:pPr>
        <w:pStyle w:val="SemEspaamento"/>
        <w:numPr>
          <w:ilvl w:val="0"/>
          <w:numId w:val="15"/>
        </w:numPr>
        <w:tabs>
          <w:tab w:val="right" w:pos="1134"/>
        </w:tabs>
        <w:spacing w:before="240" w:after="240"/>
        <w:ind w:left="0" w:firstLine="0"/>
        <w:jc w:val="both"/>
        <w:rPr>
          <w:rFonts w:ascii="Calibri" w:hAnsi="Calibri" w:cs="Calibri"/>
          <w:sz w:val="24"/>
          <w:szCs w:val="24"/>
        </w:rPr>
      </w:pPr>
      <w:r w:rsidRPr="003F58D8">
        <w:rPr>
          <w:rFonts w:ascii="Calibri" w:hAnsi="Calibri" w:cs="Calibri"/>
          <w:sz w:val="24"/>
          <w:szCs w:val="24"/>
        </w:rPr>
        <w:t xml:space="preserve">Assim, em função </w:t>
      </w:r>
      <w:r w:rsidR="00D613F4">
        <w:rPr>
          <w:rFonts w:ascii="Calibri" w:hAnsi="Calibri" w:cs="Calibri"/>
          <w:sz w:val="24"/>
          <w:szCs w:val="24"/>
        </w:rPr>
        <w:t>d</w:t>
      </w:r>
      <w:r w:rsidRPr="003F58D8">
        <w:rPr>
          <w:rFonts w:ascii="Calibri" w:hAnsi="Calibri" w:cs="Calibri"/>
          <w:sz w:val="24"/>
          <w:szCs w:val="24"/>
        </w:rPr>
        <w:t xml:space="preserve">a anuência ao Relatório Preliminar de Auditoria, e diante da manifestação quanto </w:t>
      </w:r>
      <w:r w:rsidR="00121A61">
        <w:rPr>
          <w:rFonts w:ascii="Calibri" w:hAnsi="Calibri" w:cs="Calibri"/>
          <w:sz w:val="24"/>
          <w:szCs w:val="24"/>
        </w:rPr>
        <w:t>à</w:t>
      </w:r>
      <w:r w:rsidRPr="003F58D8">
        <w:rPr>
          <w:rFonts w:ascii="Calibri" w:hAnsi="Calibri" w:cs="Calibri"/>
          <w:sz w:val="24"/>
          <w:szCs w:val="24"/>
        </w:rPr>
        <w:t xml:space="preserve"> apresentação de plano de trabalho com o objetivo de implantar controles para reduzir os riscos de que não haja acessibilidade em plataformas digitais do CNJ, a equipe de auditoria </w:t>
      </w:r>
      <w:r w:rsidR="003213C9">
        <w:rPr>
          <w:rFonts w:ascii="Calibri" w:hAnsi="Calibri" w:cs="Calibri"/>
          <w:sz w:val="24"/>
          <w:szCs w:val="24"/>
        </w:rPr>
        <w:t xml:space="preserve">concorda com </w:t>
      </w:r>
      <w:r w:rsidR="00121A61">
        <w:rPr>
          <w:rFonts w:ascii="Calibri" w:hAnsi="Calibri" w:cs="Calibri"/>
          <w:sz w:val="24"/>
          <w:szCs w:val="24"/>
        </w:rPr>
        <w:t>o tratamento dado pela comissão para os achados preliminares apresentados.</w:t>
      </w:r>
    </w:p>
    <w:p w14:paraId="7BF6C397" w14:textId="5F607B6E" w:rsidR="00121A61" w:rsidRDefault="00040EB8" w:rsidP="00040EB8">
      <w:pPr>
        <w:pStyle w:val="SemEspaamento"/>
        <w:numPr>
          <w:ilvl w:val="0"/>
          <w:numId w:val="11"/>
        </w:numPr>
        <w:spacing w:before="240" w:after="240"/>
        <w:ind w:left="0" w:firstLine="0"/>
        <w:jc w:val="both"/>
        <w:outlineLvl w:val="0"/>
        <w:rPr>
          <w:rFonts w:ascii="Calibri" w:hAnsi="Calibri" w:cs="Calibri"/>
          <w:sz w:val="24"/>
          <w:szCs w:val="24"/>
        </w:rPr>
      </w:pPr>
      <w:bookmarkStart w:id="52" w:name="_Toc108806760"/>
      <w:r>
        <w:rPr>
          <w:rFonts w:ascii="Calibri" w:hAnsi="Calibri" w:cs="Calibri"/>
          <w:b/>
          <w:bCs/>
          <w:sz w:val="24"/>
          <w:szCs w:val="24"/>
        </w:rPr>
        <w:t>DA RECOMENDAÇÃO</w:t>
      </w:r>
      <w:bookmarkEnd w:id="52"/>
    </w:p>
    <w:p w14:paraId="131472E0" w14:textId="268E907C" w:rsidR="00121A61" w:rsidRDefault="00121A61" w:rsidP="00040EB8">
      <w:pPr>
        <w:pStyle w:val="SemEspaamento"/>
        <w:numPr>
          <w:ilvl w:val="0"/>
          <w:numId w:val="15"/>
        </w:numPr>
        <w:tabs>
          <w:tab w:val="right" w:pos="1134"/>
        </w:tabs>
        <w:spacing w:before="240" w:after="240"/>
        <w:ind w:left="0" w:firstLine="0"/>
        <w:jc w:val="both"/>
        <w:rPr>
          <w:rFonts w:ascii="Calibri" w:hAnsi="Calibri" w:cs="Calibri"/>
          <w:sz w:val="24"/>
          <w:szCs w:val="24"/>
        </w:rPr>
      </w:pPr>
      <w:r>
        <w:rPr>
          <w:rFonts w:ascii="Calibri" w:hAnsi="Calibri" w:cs="Calibri"/>
          <w:sz w:val="24"/>
          <w:szCs w:val="24"/>
        </w:rPr>
        <w:t>Recomenda-se</w:t>
      </w:r>
      <w:r w:rsidR="000F1DE8">
        <w:rPr>
          <w:rFonts w:ascii="Calibri" w:hAnsi="Calibri" w:cs="Calibri"/>
          <w:sz w:val="24"/>
          <w:szCs w:val="24"/>
        </w:rPr>
        <w:t xml:space="preserve"> à Comissão de Acessibilidade do CNJ, </w:t>
      </w:r>
      <w:r>
        <w:rPr>
          <w:rFonts w:ascii="Calibri" w:hAnsi="Calibri" w:cs="Calibri"/>
          <w:sz w:val="24"/>
          <w:szCs w:val="24"/>
        </w:rPr>
        <w:t>no prazo de 30 dias, a contar da ciência deste relatório</w:t>
      </w:r>
      <w:r w:rsidR="000F1DE8">
        <w:rPr>
          <w:rFonts w:ascii="Calibri" w:hAnsi="Calibri" w:cs="Calibri"/>
          <w:sz w:val="24"/>
          <w:szCs w:val="24"/>
        </w:rPr>
        <w:t>,</w:t>
      </w:r>
      <w:r>
        <w:rPr>
          <w:rFonts w:ascii="Calibri" w:hAnsi="Calibri" w:cs="Calibri"/>
          <w:sz w:val="24"/>
          <w:szCs w:val="24"/>
        </w:rPr>
        <w:t xml:space="preserve"> a apresentação do plano de trabalho contendo:</w:t>
      </w:r>
    </w:p>
    <w:p w14:paraId="2F15A002" w14:textId="0FD07577" w:rsidR="00121A61" w:rsidRPr="00F30348" w:rsidRDefault="00121A61" w:rsidP="000F1DE8">
      <w:pPr>
        <w:pStyle w:val="SemEspaamento"/>
        <w:numPr>
          <w:ilvl w:val="0"/>
          <w:numId w:val="34"/>
        </w:numPr>
        <w:ind w:left="2127" w:firstLine="0"/>
        <w:jc w:val="both"/>
        <w:rPr>
          <w:rFonts w:ascii="Calibri" w:eastAsia="Times New Roman" w:hAnsi="Calibri" w:cs="Calibri"/>
          <w:color w:val="000000"/>
          <w:sz w:val="24"/>
          <w:szCs w:val="24"/>
          <w:lang w:eastAsia="pt-BR"/>
        </w:rPr>
      </w:pPr>
      <w:r w:rsidRPr="00F30348">
        <w:rPr>
          <w:rFonts w:ascii="Calibri" w:eastAsia="Times New Roman" w:hAnsi="Calibri" w:cs="Calibri"/>
          <w:color w:val="000000"/>
          <w:sz w:val="24"/>
          <w:szCs w:val="24"/>
          <w:lang w:eastAsia="pt-BR"/>
        </w:rPr>
        <w:t xml:space="preserve">os processos de trabalho </w:t>
      </w:r>
      <w:r w:rsidR="000F1DE8" w:rsidRPr="00F30348">
        <w:rPr>
          <w:rFonts w:ascii="Calibri" w:eastAsia="Times New Roman" w:hAnsi="Calibri" w:cs="Calibri"/>
          <w:color w:val="000000"/>
          <w:sz w:val="24"/>
          <w:szCs w:val="24"/>
          <w:lang w:eastAsia="pt-BR"/>
        </w:rPr>
        <w:t xml:space="preserve">que </w:t>
      </w:r>
      <w:r w:rsidRPr="00F30348">
        <w:rPr>
          <w:rFonts w:ascii="Calibri" w:eastAsia="Times New Roman" w:hAnsi="Calibri" w:cs="Calibri"/>
          <w:color w:val="000000"/>
          <w:sz w:val="24"/>
          <w:szCs w:val="24"/>
          <w:lang w:eastAsia="pt-BR"/>
        </w:rPr>
        <w:t xml:space="preserve">serão objeto do plano; </w:t>
      </w:r>
    </w:p>
    <w:p w14:paraId="1AAB5C8F" w14:textId="5F10840D" w:rsidR="00121A61" w:rsidRPr="00F30348" w:rsidRDefault="00121A61" w:rsidP="000F1DE8">
      <w:pPr>
        <w:pStyle w:val="SemEspaamento"/>
        <w:numPr>
          <w:ilvl w:val="0"/>
          <w:numId w:val="34"/>
        </w:numPr>
        <w:ind w:left="2127" w:firstLine="0"/>
        <w:jc w:val="both"/>
        <w:rPr>
          <w:rFonts w:ascii="Calibri" w:eastAsia="Times New Roman" w:hAnsi="Calibri" w:cs="Calibri"/>
          <w:color w:val="000000"/>
          <w:sz w:val="24"/>
          <w:szCs w:val="24"/>
          <w:lang w:eastAsia="pt-BR"/>
        </w:rPr>
      </w:pPr>
      <w:r w:rsidRPr="00F30348">
        <w:rPr>
          <w:rFonts w:ascii="Calibri" w:eastAsia="Times New Roman" w:hAnsi="Calibri" w:cs="Calibri"/>
          <w:color w:val="000000"/>
          <w:sz w:val="24"/>
          <w:szCs w:val="24"/>
          <w:lang w:eastAsia="pt-BR"/>
        </w:rPr>
        <w:t xml:space="preserve">os prazos para modelar os processos de trabalho com os controles de acessibilidade necessários, considerados os processos mais críticos para </w:t>
      </w:r>
      <w:r w:rsidR="000F1DE8" w:rsidRPr="00F30348">
        <w:rPr>
          <w:rFonts w:ascii="Calibri" w:eastAsia="Times New Roman" w:hAnsi="Calibri" w:cs="Calibri"/>
          <w:color w:val="000000"/>
          <w:sz w:val="24"/>
          <w:szCs w:val="24"/>
          <w:lang w:eastAsia="pt-BR"/>
        </w:rPr>
        <w:t>os menos críticos</w:t>
      </w:r>
      <w:r w:rsidRPr="00F30348">
        <w:rPr>
          <w:rFonts w:ascii="Calibri" w:eastAsia="Times New Roman" w:hAnsi="Calibri" w:cs="Calibri"/>
          <w:color w:val="000000"/>
          <w:sz w:val="24"/>
          <w:szCs w:val="24"/>
          <w:lang w:eastAsia="pt-BR"/>
        </w:rPr>
        <w:t>;</w:t>
      </w:r>
    </w:p>
    <w:p w14:paraId="5F7D5AA0" w14:textId="77777777" w:rsidR="00121A61" w:rsidRPr="00F30348" w:rsidRDefault="00121A61" w:rsidP="000F1DE8">
      <w:pPr>
        <w:pStyle w:val="SemEspaamento"/>
        <w:numPr>
          <w:ilvl w:val="0"/>
          <w:numId w:val="34"/>
        </w:numPr>
        <w:ind w:left="2127" w:firstLine="0"/>
        <w:jc w:val="both"/>
        <w:rPr>
          <w:rFonts w:ascii="Calibri" w:eastAsia="Times New Roman" w:hAnsi="Calibri" w:cs="Calibri"/>
          <w:color w:val="000000"/>
          <w:sz w:val="24"/>
          <w:szCs w:val="24"/>
          <w:lang w:eastAsia="pt-BR"/>
        </w:rPr>
      </w:pPr>
      <w:r w:rsidRPr="00F30348">
        <w:rPr>
          <w:rFonts w:ascii="Calibri" w:eastAsia="Times New Roman" w:hAnsi="Calibri" w:cs="Calibri"/>
          <w:color w:val="000000"/>
          <w:sz w:val="24"/>
          <w:szCs w:val="24"/>
          <w:lang w:eastAsia="pt-BR"/>
        </w:rPr>
        <w:t>as métricas de validação dos controles instituídos; e</w:t>
      </w:r>
    </w:p>
    <w:p w14:paraId="58F6AF86" w14:textId="4688F815" w:rsidR="00121A61" w:rsidRPr="00F30348" w:rsidRDefault="00121A61" w:rsidP="000F1DE8">
      <w:pPr>
        <w:pStyle w:val="SemEspaamento"/>
        <w:numPr>
          <w:ilvl w:val="0"/>
          <w:numId w:val="34"/>
        </w:numPr>
        <w:ind w:left="2127" w:firstLine="0"/>
        <w:jc w:val="both"/>
        <w:rPr>
          <w:rFonts w:ascii="Calibri" w:eastAsia="Times New Roman" w:hAnsi="Calibri" w:cs="Calibri"/>
          <w:color w:val="000000"/>
          <w:sz w:val="24"/>
          <w:szCs w:val="24"/>
          <w:lang w:eastAsia="pt-BR"/>
        </w:rPr>
      </w:pPr>
      <w:r w:rsidRPr="00F30348">
        <w:rPr>
          <w:rFonts w:ascii="Calibri" w:eastAsia="Times New Roman" w:hAnsi="Calibri" w:cs="Calibri"/>
          <w:color w:val="000000"/>
          <w:sz w:val="24"/>
          <w:szCs w:val="24"/>
          <w:lang w:eastAsia="pt-BR"/>
        </w:rPr>
        <w:t xml:space="preserve">os atores responsáveis por gerenciar a execução do trabalho planejado, que atuaram como ponto focal entre a respectiva unidade e </w:t>
      </w:r>
      <w:r w:rsidR="000F1DE8" w:rsidRPr="00F30348">
        <w:rPr>
          <w:rFonts w:ascii="Calibri" w:eastAsia="Times New Roman" w:hAnsi="Calibri" w:cs="Calibri"/>
          <w:color w:val="000000"/>
          <w:sz w:val="24"/>
          <w:szCs w:val="24"/>
          <w:lang w:eastAsia="pt-BR"/>
        </w:rPr>
        <w:t>a Comissão de Acessibilidade do CNJ.</w:t>
      </w:r>
    </w:p>
    <w:p w14:paraId="728F7E1B" w14:textId="72231A5F" w:rsidR="000F1DE8" w:rsidRPr="00F30348" w:rsidRDefault="000F1DE8" w:rsidP="00040EB8">
      <w:pPr>
        <w:pStyle w:val="SemEspaamento"/>
        <w:numPr>
          <w:ilvl w:val="0"/>
          <w:numId w:val="15"/>
        </w:numPr>
        <w:tabs>
          <w:tab w:val="right" w:pos="1134"/>
        </w:tabs>
        <w:spacing w:before="240" w:after="240"/>
        <w:ind w:left="0" w:firstLine="0"/>
        <w:jc w:val="both"/>
        <w:rPr>
          <w:rFonts w:ascii="Calibri" w:hAnsi="Calibri" w:cs="Calibri"/>
          <w:sz w:val="24"/>
          <w:szCs w:val="24"/>
        </w:rPr>
      </w:pPr>
      <w:r w:rsidRPr="00F30348">
        <w:rPr>
          <w:rFonts w:ascii="Calibri" w:hAnsi="Calibri" w:cs="Calibri"/>
          <w:sz w:val="24"/>
          <w:szCs w:val="24"/>
        </w:rPr>
        <w:t>A implantação do plano de trabalho deverá ser realizada por meio de processo específico no SEI, para fins de monitoramento desta auditoria.</w:t>
      </w:r>
    </w:p>
    <w:p w14:paraId="47B792B1" w14:textId="069D8563" w:rsidR="00684B00" w:rsidRDefault="00684B00" w:rsidP="00684B00">
      <w:pPr>
        <w:pStyle w:val="SemEspaamento"/>
        <w:numPr>
          <w:ilvl w:val="0"/>
          <w:numId w:val="11"/>
        </w:numPr>
        <w:spacing w:before="240" w:after="240"/>
        <w:ind w:left="0" w:firstLine="0"/>
        <w:jc w:val="both"/>
        <w:outlineLvl w:val="0"/>
        <w:rPr>
          <w:rFonts w:ascii="Calibri" w:hAnsi="Calibri" w:cs="Calibri"/>
          <w:b/>
          <w:bCs/>
          <w:sz w:val="24"/>
          <w:szCs w:val="24"/>
        </w:rPr>
      </w:pPr>
      <w:bookmarkStart w:id="53" w:name="_Toc108806761"/>
      <w:r w:rsidRPr="00684B00">
        <w:rPr>
          <w:rFonts w:ascii="Calibri" w:hAnsi="Calibri" w:cs="Calibri"/>
          <w:b/>
          <w:bCs/>
          <w:sz w:val="24"/>
          <w:szCs w:val="24"/>
        </w:rPr>
        <w:t>DAS INFORMAÇÕES SOBRE O TRABALHO DE ASSEGURAÇÃO</w:t>
      </w:r>
      <w:bookmarkEnd w:id="53"/>
    </w:p>
    <w:p w14:paraId="6412CD67" w14:textId="6CAB3A81" w:rsidR="00306E09" w:rsidRPr="00684B00" w:rsidRDefault="00306E09" w:rsidP="00FD77D2">
      <w:pPr>
        <w:pStyle w:val="SemEspaamento"/>
        <w:numPr>
          <w:ilvl w:val="1"/>
          <w:numId w:val="11"/>
        </w:numPr>
        <w:spacing w:before="240" w:after="240"/>
        <w:ind w:left="0" w:firstLine="1134"/>
        <w:jc w:val="both"/>
        <w:outlineLvl w:val="1"/>
        <w:rPr>
          <w:rFonts w:ascii="Calibri" w:hAnsi="Calibri" w:cs="Calibri"/>
          <w:b/>
          <w:bCs/>
          <w:sz w:val="24"/>
          <w:szCs w:val="24"/>
        </w:rPr>
      </w:pPr>
      <w:bookmarkStart w:id="54" w:name="_Toc108806762"/>
      <w:r>
        <w:rPr>
          <w:rFonts w:ascii="Calibri" w:hAnsi="Calibri" w:cs="Calibri"/>
          <w:b/>
          <w:bCs/>
          <w:sz w:val="24"/>
          <w:szCs w:val="24"/>
        </w:rPr>
        <w:t>Dos Objetivos da auditoria</w:t>
      </w:r>
      <w:bookmarkEnd w:id="54"/>
    </w:p>
    <w:p w14:paraId="3A0B9039" w14:textId="34DA6160" w:rsidR="002A66DC" w:rsidRPr="00F30348" w:rsidRDefault="00684B00" w:rsidP="00040EB8">
      <w:pPr>
        <w:pStyle w:val="SemEspaamento"/>
        <w:numPr>
          <w:ilvl w:val="0"/>
          <w:numId w:val="15"/>
        </w:numPr>
        <w:tabs>
          <w:tab w:val="right" w:pos="1134"/>
        </w:tabs>
        <w:spacing w:before="240" w:after="240"/>
        <w:ind w:left="0" w:firstLine="0"/>
        <w:jc w:val="both"/>
        <w:rPr>
          <w:rFonts w:ascii="Calibri" w:hAnsi="Calibri" w:cs="Calibri"/>
          <w:sz w:val="24"/>
          <w:szCs w:val="24"/>
        </w:rPr>
      </w:pPr>
      <w:r w:rsidRPr="00F30348">
        <w:rPr>
          <w:rFonts w:ascii="Calibri" w:hAnsi="Calibri" w:cs="Calibri"/>
          <w:sz w:val="24"/>
          <w:szCs w:val="24"/>
        </w:rPr>
        <w:lastRenderedPageBreak/>
        <w:t>Realizou-se auditoria operacional para avaliação dos controles interno</w:t>
      </w:r>
      <w:r w:rsidR="00A511F4" w:rsidRPr="00F30348">
        <w:rPr>
          <w:rFonts w:ascii="Calibri" w:hAnsi="Calibri" w:cs="Calibri"/>
          <w:sz w:val="24"/>
          <w:szCs w:val="24"/>
        </w:rPr>
        <w:t>s</w:t>
      </w:r>
      <w:r w:rsidRPr="00F30348">
        <w:rPr>
          <w:rFonts w:ascii="Calibri" w:hAnsi="Calibri" w:cs="Calibri"/>
          <w:sz w:val="24"/>
          <w:szCs w:val="24"/>
        </w:rPr>
        <w:t xml:space="preserve"> </w:t>
      </w:r>
      <w:r w:rsidR="002A66DC" w:rsidRPr="00F30348">
        <w:rPr>
          <w:rFonts w:ascii="Calibri" w:hAnsi="Calibri" w:cs="Calibri"/>
          <w:sz w:val="24"/>
          <w:szCs w:val="24"/>
        </w:rPr>
        <w:t>de acessibilidade digital no Conselho Nacional de Justiça</w:t>
      </w:r>
      <w:r w:rsidRPr="00F30348">
        <w:rPr>
          <w:rFonts w:ascii="Calibri" w:hAnsi="Calibri" w:cs="Calibri"/>
          <w:sz w:val="24"/>
          <w:szCs w:val="24"/>
        </w:rPr>
        <w:t>. Os exames de auditoria estão respaldados na Resolução CNJ n. 309/2020</w:t>
      </w:r>
      <w:r w:rsidR="00A62737">
        <w:rPr>
          <w:rFonts w:ascii="Calibri" w:hAnsi="Calibri" w:cs="Calibri"/>
          <w:sz w:val="24"/>
          <w:szCs w:val="24"/>
        </w:rPr>
        <w:t>,</w:t>
      </w:r>
      <w:r w:rsidRPr="00F30348">
        <w:rPr>
          <w:rFonts w:ascii="Calibri" w:hAnsi="Calibri" w:cs="Calibri"/>
          <w:sz w:val="24"/>
          <w:szCs w:val="24"/>
        </w:rPr>
        <w:t xml:space="preserve"> e as evidências foram obtidas com base em informações relevantes para dar suporte às conclusões e aos resultados da auditoria.</w:t>
      </w:r>
    </w:p>
    <w:p w14:paraId="2489A288" w14:textId="576A0417" w:rsidR="00684B00" w:rsidRPr="00F30348" w:rsidRDefault="00684B00" w:rsidP="00040EB8">
      <w:pPr>
        <w:pStyle w:val="SemEspaamento"/>
        <w:numPr>
          <w:ilvl w:val="0"/>
          <w:numId w:val="15"/>
        </w:numPr>
        <w:tabs>
          <w:tab w:val="right" w:pos="1134"/>
        </w:tabs>
        <w:spacing w:before="240" w:after="240"/>
        <w:ind w:left="0" w:firstLine="0"/>
        <w:jc w:val="both"/>
        <w:rPr>
          <w:rFonts w:ascii="Calibri" w:hAnsi="Calibri" w:cs="Calibri"/>
          <w:sz w:val="24"/>
          <w:szCs w:val="24"/>
        </w:rPr>
      </w:pPr>
      <w:r w:rsidRPr="00F30348">
        <w:rPr>
          <w:rFonts w:ascii="Calibri" w:hAnsi="Calibri" w:cs="Calibri"/>
          <w:sz w:val="24"/>
          <w:szCs w:val="24"/>
        </w:rPr>
        <w:t xml:space="preserve">O objetivo da auditoria </w:t>
      </w:r>
      <w:r w:rsidR="002A66DC" w:rsidRPr="00F30348">
        <w:rPr>
          <w:rFonts w:ascii="Calibri" w:hAnsi="Calibri" w:cs="Calibri"/>
          <w:sz w:val="24"/>
          <w:szCs w:val="24"/>
        </w:rPr>
        <w:t>fo</w:t>
      </w:r>
      <w:r w:rsidR="00671D7C">
        <w:rPr>
          <w:rFonts w:ascii="Calibri" w:hAnsi="Calibri" w:cs="Calibri"/>
          <w:sz w:val="24"/>
          <w:szCs w:val="24"/>
        </w:rPr>
        <w:t>i</w:t>
      </w:r>
      <w:r w:rsidRPr="00F30348">
        <w:rPr>
          <w:rFonts w:ascii="Calibri" w:hAnsi="Calibri" w:cs="Calibri"/>
          <w:sz w:val="24"/>
          <w:szCs w:val="24"/>
        </w:rPr>
        <w:t xml:space="preserve"> obter segurança </w:t>
      </w:r>
      <w:r w:rsidR="002A66DC" w:rsidRPr="00F30348">
        <w:rPr>
          <w:rFonts w:ascii="Calibri" w:hAnsi="Calibri" w:cs="Calibri"/>
          <w:sz w:val="24"/>
          <w:szCs w:val="24"/>
        </w:rPr>
        <w:t xml:space="preserve">razoável quanto </w:t>
      </w:r>
      <w:r w:rsidR="003878F6">
        <w:rPr>
          <w:rFonts w:ascii="Calibri" w:hAnsi="Calibri" w:cs="Calibri"/>
          <w:sz w:val="24"/>
          <w:szCs w:val="24"/>
        </w:rPr>
        <w:t>à</w:t>
      </w:r>
      <w:r w:rsidR="002A66DC" w:rsidRPr="00F30348">
        <w:rPr>
          <w:rFonts w:ascii="Calibri" w:hAnsi="Calibri" w:cs="Calibri"/>
          <w:sz w:val="24"/>
          <w:szCs w:val="24"/>
        </w:rPr>
        <w:t>s conclusões sobre a eficiência, eficácia e efetividade dos Controles Internos de Acessibilidade Digital</w:t>
      </w:r>
      <w:r w:rsidR="00567981" w:rsidRPr="00F30348">
        <w:rPr>
          <w:rFonts w:ascii="Calibri" w:hAnsi="Calibri" w:cs="Calibri"/>
          <w:sz w:val="24"/>
          <w:szCs w:val="24"/>
        </w:rPr>
        <w:t>, motivo pelo qual foram analisados, em todos os aspectos relevantes, os processos de trabalho do Departamento de Tecnologia da Informação</w:t>
      </w:r>
      <w:r w:rsidR="008B1B6E">
        <w:rPr>
          <w:rFonts w:ascii="Calibri" w:hAnsi="Calibri" w:cs="Calibri"/>
          <w:sz w:val="24"/>
          <w:szCs w:val="24"/>
        </w:rPr>
        <w:t xml:space="preserve"> e Comunicação</w:t>
      </w:r>
      <w:r w:rsidR="00567981" w:rsidRPr="00F30348">
        <w:rPr>
          <w:rFonts w:ascii="Calibri" w:hAnsi="Calibri" w:cs="Calibri"/>
          <w:sz w:val="24"/>
          <w:szCs w:val="24"/>
        </w:rPr>
        <w:t xml:space="preserve"> e da Secretaria de Comunicação Social, no que se refere </w:t>
      </w:r>
      <w:r w:rsidR="00CE6158">
        <w:rPr>
          <w:rFonts w:ascii="Calibri" w:hAnsi="Calibri" w:cs="Calibri"/>
          <w:sz w:val="24"/>
          <w:szCs w:val="24"/>
        </w:rPr>
        <w:t>à</w:t>
      </w:r>
      <w:r w:rsidR="00567981" w:rsidRPr="00F30348">
        <w:rPr>
          <w:rFonts w:ascii="Calibri" w:hAnsi="Calibri" w:cs="Calibri"/>
          <w:sz w:val="24"/>
          <w:szCs w:val="24"/>
        </w:rPr>
        <w:t xml:space="preserve"> publicação de conteúdo digital, entre eles, pontos de controle formalmente instituídos, tratamento e resposta ao risco, </w:t>
      </w:r>
      <w:r w:rsidR="00306E09" w:rsidRPr="00F30348">
        <w:rPr>
          <w:rFonts w:ascii="Calibri" w:hAnsi="Calibri" w:cs="Calibri"/>
          <w:sz w:val="24"/>
          <w:szCs w:val="24"/>
        </w:rPr>
        <w:t>ocorrência de dano, todos fundamentados em evidências suficientes de auditoria.</w:t>
      </w:r>
    </w:p>
    <w:p w14:paraId="3BE9C1B9" w14:textId="1B15EE9D" w:rsidR="00B3012D" w:rsidRPr="00B3012D" w:rsidRDefault="00B3012D" w:rsidP="00ED03AC">
      <w:pPr>
        <w:pStyle w:val="SemEspaamento"/>
        <w:numPr>
          <w:ilvl w:val="1"/>
          <w:numId w:val="11"/>
        </w:numPr>
        <w:spacing w:before="240" w:after="240"/>
        <w:ind w:left="0" w:firstLine="1134"/>
        <w:jc w:val="both"/>
        <w:outlineLvl w:val="1"/>
        <w:rPr>
          <w:rFonts w:ascii="Calibri" w:hAnsi="Calibri" w:cs="Calibri"/>
          <w:b/>
          <w:bCs/>
          <w:sz w:val="24"/>
          <w:szCs w:val="24"/>
        </w:rPr>
      </w:pPr>
      <w:bookmarkStart w:id="55" w:name="_Toc108806763"/>
      <w:r w:rsidRPr="00B3012D">
        <w:rPr>
          <w:rFonts w:ascii="Calibri" w:hAnsi="Calibri" w:cs="Calibri"/>
          <w:b/>
          <w:bCs/>
          <w:sz w:val="24"/>
          <w:szCs w:val="24"/>
        </w:rPr>
        <w:t>Da amostragem</w:t>
      </w:r>
      <w:bookmarkEnd w:id="55"/>
    </w:p>
    <w:p w14:paraId="490A8DC4" w14:textId="77777777" w:rsidR="002320F0" w:rsidRPr="00F30348" w:rsidRDefault="00B3012D" w:rsidP="00040EB8">
      <w:pPr>
        <w:pStyle w:val="SemEspaamento"/>
        <w:numPr>
          <w:ilvl w:val="0"/>
          <w:numId w:val="15"/>
        </w:numPr>
        <w:tabs>
          <w:tab w:val="right" w:pos="1134"/>
        </w:tabs>
        <w:spacing w:before="240" w:after="240"/>
        <w:ind w:left="0" w:firstLine="0"/>
        <w:jc w:val="both"/>
        <w:rPr>
          <w:rFonts w:ascii="Calibri" w:hAnsi="Calibri" w:cs="Calibri"/>
          <w:sz w:val="24"/>
          <w:szCs w:val="24"/>
        </w:rPr>
      </w:pPr>
      <w:r w:rsidRPr="00F30348">
        <w:rPr>
          <w:rFonts w:ascii="Calibri" w:hAnsi="Calibri" w:cs="Calibri"/>
          <w:sz w:val="24"/>
          <w:szCs w:val="24"/>
        </w:rPr>
        <w:t>Compuseram a amostra da auditoria</w:t>
      </w:r>
      <w:r w:rsidR="002320F0" w:rsidRPr="00F30348">
        <w:rPr>
          <w:rFonts w:ascii="Calibri" w:hAnsi="Calibri" w:cs="Calibri"/>
          <w:sz w:val="24"/>
          <w:szCs w:val="24"/>
        </w:rPr>
        <w:t>:</w:t>
      </w:r>
    </w:p>
    <w:p w14:paraId="4FABA75B" w14:textId="1CFBCFD5" w:rsidR="002320F0" w:rsidRPr="00F30348" w:rsidRDefault="002320F0" w:rsidP="00961353">
      <w:pPr>
        <w:pStyle w:val="SemEspaamento"/>
        <w:numPr>
          <w:ilvl w:val="0"/>
          <w:numId w:val="35"/>
        </w:numPr>
        <w:tabs>
          <w:tab w:val="right" w:pos="1134"/>
        </w:tabs>
        <w:ind w:left="1418" w:hanging="5"/>
        <w:jc w:val="both"/>
        <w:rPr>
          <w:rFonts w:ascii="Calibri" w:hAnsi="Calibri" w:cs="Calibri"/>
          <w:sz w:val="24"/>
          <w:szCs w:val="24"/>
        </w:rPr>
      </w:pPr>
      <w:r w:rsidRPr="00F30348">
        <w:rPr>
          <w:rFonts w:ascii="Calibri" w:hAnsi="Calibri" w:cs="Calibri"/>
          <w:sz w:val="24"/>
          <w:szCs w:val="24"/>
        </w:rPr>
        <w:t>para avali</w:t>
      </w:r>
      <w:r w:rsidR="00A511F4" w:rsidRPr="00F30348">
        <w:rPr>
          <w:rFonts w:ascii="Calibri" w:hAnsi="Calibri" w:cs="Calibri"/>
          <w:sz w:val="24"/>
          <w:szCs w:val="24"/>
        </w:rPr>
        <w:t>a</w:t>
      </w:r>
      <w:r w:rsidRPr="00F30348">
        <w:rPr>
          <w:rFonts w:ascii="Calibri" w:hAnsi="Calibri" w:cs="Calibri"/>
          <w:sz w:val="24"/>
          <w:szCs w:val="24"/>
        </w:rPr>
        <w:t xml:space="preserve">ção automatizada, sistema </w:t>
      </w:r>
      <w:r w:rsidR="001523E8">
        <w:rPr>
          <w:rFonts w:ascii="Calibri" w:hAnsi="Calibri" w:cs="Calibri"/>
          <w:sz w:val="24"/>
          <w:szCs w:val="24"/>
        </w:rPr>
        <w:t>ASES</w:t>
      </w:r>
      <w:r w:rsidR="000B691A" w:rsidRPr="00F30348">
        <w:rPr>
          <w:rFonts w:ascii="Calibri" w:hAnsi="Calibri" w:cs="Calibri"/>
          <w:sz w:val="24"/>
          <w:szCs w:val="24"/>
        </w:rPr>
        <w:t xml:space="preserve">, </w:t>
      </w:r>
      <w:r w:rsidR="00B86B4D" w:rsidRPr="00F30348">
        <w:rPr>
          <w:rFonts w:ascii="Calibri" w:hAnsi="Calibri" w:cs="Calibri"/>
          <w:sz w:val="24"/>
          <w:szCs w:val="24"/>
        </w:rPr>
        <w:t xml:space="preserve">245 links </w:t>
      </w:r>
      <w:r w:rsidRPr="00F30348">
        <w:rPr>
          <w:rFonts w:ascii="Calibri" w:hAnsi="Calibri" w:cs="Calibri"/>
          <w:sz w:val="24"/>
          <w:szCs w:val="24"/>
        </w:rPr>
        <w:t>hospedados no domínio cnj.jus.br;</w:t>
      </w:r>
    </w:p>
    <w:p w14:paraId="3E3E9032" w14:textId="455A5F50" w:rsidR="00B3012D" w:rsidRPr="00F30348" w:rsidRDefault="002320F0" w:rsidP="00961353">
      <w:pPr>
        <w:pStyle w:val="SemEspaamento"/>
        <w:numPr>
          <w:ilvl w:val="0"/>
          <w:numId w:val="35"/>
        </w:numPr>
        <w:tabs>
          <w:tab w:val="right" w:pos="1134"/>
        </w:tabs>
        <w:ind w:left="1418" w:hanging="5"/>
        <w:jc w:val="both"/>
        <w:rPr>
          <w:rFonts w:ascii="Calibri" w:hAnsi="Calibri" w:cs="Calibri"/>
          <w:sz w:val="24"/>
          <w:szCs w:val="24"/>
        </w:rPr>
      </w:pPr>
      <w:r w:rsidRPr="00F30348">
        <w:rPr>
          <w:rFonts w:ascii="Calibri" w:hAnsi="Calibri" w:cs="Calibri"/>
          <w:sz w:val="24"/>
          <w:szCs w:val="24"/>
        </w:rPr>
        <w:t>para avaliação de mídias sociais</w:t>
      </w:r>
      <w:r w:rsidR="000B691A" w:rsidRPr="00F30348">
        <w:rPr>
          <w:rFonts w:ascii="Calibri" w:hAnsi="Calibri" w:cs="Calibri"/>
          <w:sz w:val="24"/>
          <w:szCs w:val="24"/>
        </w:rPr>
        <w:t xml:space="preserve">, </w:t>
      </w:r>
      <w:r w:rsidRPr="00F30348">
        <w:rPr>
          <w:rFonts w:ascii="Calibri" w:hAnsi="Calibri" w:cs="Calibri"/>
          <w:sz w:val="24"/>
          <w:szCs w:val="24"/>
        </w:rPr>
        <w:t xml:space="preserve">152 vídeos hospedados no </w:t>
      </w:r>
      <w:r w:rsidR="00F00649" w:rsidRPr="00F00649">
        <w:rPr>
          <w:rFonts w:ascii="Calibri" w:hAnsi="Calibri" w:cs="Calibri"/>
          <w:i/>
          <w:iCs/>
          <w:sz w:val="24"/>
          <w:szCs w:val="24"/>
        </w:rPr>
        <w:t>Y</w:t>
      </w:r>
      <w:r w:rsidRPr="00F00649">
        <w:rPr>
          <w:rFonts w:ascii="Calibri" w:hAnsi="Calibri" w:cs="Calibri"/>
          <w:i/>
          <w:iCs/>
          <w:sz w:val="24"/>
          <w:szCs w:val="24"/>
        </w:rPr>
        <w:t>outube</w:t>
      </w:r>
      <w:r w:rsidRPr="00F30348">
        <w:rPr>
          <w:rFonts w:ascii="Calibri" w:hAnsi="Calibri" w:cs="Calibri"/>
          <w:sz w:val="24"/>
          <w:szCs w:val="24"/>
        </w:rPr>
        <w:t xml:space="preserve"> do CNJ, 20 vídeos hospedados na plataforma do CEAJUD</w:t>
      </w:r>
      <w:r w:rsidR="000B691A" w:rsidRPr="00F30348">
        <w:rPr>
          <w:rFonts w:ascii="Calibri" w:hAnsi="Calibri" w:cs="Calibri"/>
          <w:sz w:val="24"/>
          <w:szCs w:val="24"/>
        </w:rPr>
        <w:t>;</w:t>
      </w:r>
    </w:p>
    <w:p w14:paraId="57C20BD5" w14:textId="4B00B9AE" w:rsidR="000B691A" w:rsidRPr="00F30348" w:rsidRDefault="000B691A" w:rsidP="00961353">
      <w:pPr>
        <w:pStyle w:val="SemEspaamento"/>
        <w:numPr>
          <w:ilvl w:val="0"/>
          <w:numId w:val="35"/>
        </w:numPr>
        <w:tabs>
          <w:tab w:val="right" w:pos="1134"/>
        </w:tabs>
        <w:ind w:left="1418" w:hanging="5"/>
        <w:jc w:val="both"/>
        <w:rPr>
          <w:rFonts w:ascii="Calibri" w:hAnsi="Calibri" w:cs="Calibri"/>
          <w:sz w:val="24"/>
          <w:szCs w:val="24"/>
        </w:rPr>
      </w:pPr>
      <w:r w:rsidRPr="00F30348">
        <w:rPr>
          <w:rFonts w:ascii="Calibri" w:hAnsi="Calibri" w:cs="Calibri"/>
          <w:sz w:val="24"/>
          <w:szCs w:val="24"/>
        </w:rPr>
        <w:t>para avaliação de contraste, 78 links hospedados no domínio cnj.jus.br;</w:t>
      </w:r>
    </w:p>
    <w:p w14:paraId="648B0A67" w14:textId="2639ADA3" w:rsidR="000B691A" w:rsidRPr="00F30348" w:rsidRDefault="000B691A" w:rsidP="00961353">
      <w:pPr>
        <w:pStyle w:val="SemEspaamento"/>
        <w:numPr>
          <w:ilvl w:val="0"/>
          <w:numId w:val="35"/>
        </w:numPr>
        <w:tabs>
          <w:tab w:val="right" w:pos="1134"/>
        </w:tabs>
        <w:ind w:left="1418" w:hanging="5"/>
        <w:jc w:val="both"/>
        <w:rPr>
          <w:rFonts w:ascii="Calibri" w:hAnsi="Calibri" w:cs="Calibri"/>
          <w:sz w:val="24"/>
          <w:szCs w:val="24"/>
        </w:rPr>
      </w:pPr>
      <w:r w:rsidRPr="00F30348">
        <w:rPr>
          <w:rFonts w:ascii="Calibri" w:hAnsi="Calibri" w:cs="Calibri"/>
          <w:sz w:val="24"/>
          <w:szCs w:val="24"/>
        </w:rPr>
        <w:t>para avaliação de documentos</w:t>
      </w:r>
      <w:r w:rsidR="00A511F4" w:rsidRPr="00F30348">
        <w:rPr>
          <w:rFonts w:ascii="Calibri" w:hAnsi="Calibri" w:cs="Calibri"/>
          <w:sz w:val="24"/>
          <w:szCs w:val="24"/>
        </w:rPr>
        <w:t>,</w:t>
      </w:r>
      <w:r w:rsidRPr="00F30348">
        <w:rPr>
          <w:rFonts w:ascii="Calibri" w:hAnsi="Calibri" w:cs="Calibri"/>
          <w:sz w:val="24"/>
          <w:szCs w:val="24"/>
        </w:rPr>
        <w:t xml:space="preserve"> 68 links hospedados no domínio cnj.jus.br;</w:t>
      </w:r>
    </w:p>
    <w:p w14:paraId="6CDA6A6F" w14:textId="5B3FCF9B" w:rsidR="000B691A" w:rsidRPr="00F30348" w:rsidRDefault="000B691A" w:rsidP="00961353">
      <w:pPr>
        <w:pStyle w:val="SemEspaamento"/>
        <w:numPr>
          <w:ilvl w:val="0"/>
          <w:numId w:val="35"/>
        </w:numPr>
        <w:tabs>
          <w:tab w:val="right" w:pos="1134"/>
        </w:tabs>
        <w:ind w:left="1418" w:hanging="5"/>
        <w:jc w:val="both"/>
        <w:rPr>
          <w:rFonts w:ascii="Calibri" w:hAnsi="Calibri" w:cs="Calibri"/>
          <w:sz w:val="24"/>
          <w:szCs w:val="24"/>
        </w:rPr>
      </w:pPr>
      <w:r w:rsidRPr="00F30348">
        <w:rPr>
          <w:rFonts w:ascii="Calibri" w:hAnsi="Calibri" w:cs="Calibri"/>
          <w:sz w:val="24"/>
          <w:szCs w:val="24"/>
        </w:rPr>
        <w:t>para avaliação de formulários, 16 links hospedados no domínio cnj.jus.br;</w:t>
      </w:r>
    </w:p>
    <w:p w14:paraId="3A0C5276" w14:textId="7CE60F06" w:rsidR="000B691A" w:rsidRPr="00F30348" w:rsidRDefault="000B691A" w:rsidP="00961353">
      <w:pPr>
        <w:pStyle w:val="SemEspaamento"/>
        <w:numPr>
          <w:ilvl w:val="0"/>
          <w:numId w:val="35"/>
        </w:numPr>
        <w:tabs>
          <w:tab w:val="right" w:pos="1134"/>
        </w:tabs>
        <w:ind w:left="1418" w:hanging="5"/>
        <w:jc w:val="both"/>
        <w:rPr>
          <w:rFonts w:ascii="Calibri" w:hAnsi="Calibri" w:cs="Calibri"/>
          <w:sz w:val="24"/>
          <w:szCs w:val="24"/>
        </w:rPr>
      </w:pPr>
      <w:r w:rsidRPr="00F30348">
        <w:rPr>
          <w:rFonts w:ascii="Calibri" w:hAnsi="Calibri" w:cs="Calibri"/>
          <w:sz w:val="24"/>
          <w:szCs w:val="24"/>
        </w:rPr>
        <w:t>para avaliação de imagens, 60 links hospedados no domínio cnj.jus.br;</w:t>
      </w:r>
    </w:p>
    <w:p w14:paraId="20DB6466" w14:textId="41D5EFFA" w:rsidR="000B691A" w:rsidRPr="00F30348" w:rsidRDefault="00961353" w:rsidP="00961353">
      <w:pPr>
        <w:pStyle w:val="SemEspaamento"/>
        <w:numPr>
          <w:ilvl w:val="0"/>
          <w:numId w:val="35"/>
        </w:numPr>
        <w:tabs>
          <w:tab w:val="right" w:pos="1134"/>
        </w:tabs>
        <w:ind w:left="1418" w:hanging="5"/>
        <w:jc w:val="both"/>
        <w:rPr>
          <w:rFonts w:ascii="Calibri" w:hAnsi="Calibri" w:cs="Calibri"/>
          <w:sz w:val="24"/>
          <w:szCs w:val="24"/>
        </w:rPr>
      </w:pPr>
      <w:r w:rsidRPr="00F30348">
        <w:rPr>
          <w:rFonts w:ascii="Calibri" w:hAnsi="Calibri" w:cs="Calibri"/>
          <w:sz w:val="24"/>
          <w:szCs w:val="24"/>
        </w:rPr>
        <w:t>para avaliação quanto a navegabilidade, 35 links hospedados no domínio cnj.jus.br;</w:t>
      </w:r>
      <w:r w:rsidR="00A62737">
        <w:rPr>
          <w:rFonts w:ascii="Calibri" w:hAnsi="Calibri" w:cs="Calibri"/>
          <w:sz w:val="24"/>
          <w:szCs w:val="24"/>
        </w:rPr>
        <w:t xml:space="preserve"> e</w:t>
      </w:r>
    </w:p>
    <w:p w14:paraId="4B8E557D" w14:textId="330FABC7" w:rsidR="00961353" w:rsidRPr="00F30348" w:rsidRDefault="00961353" w:rsidP="00961353">
      <w:pPr>
        <w:pStyle w:val="SemEspaamento"/>
        <w:numPr>
          <w:ilvl w:val="0"/>
          <w:numId w:val="35"/>
        </w:numPr>
        <w:tabs>
          <w:tab w:val="right" w:pos="1134"/>
        </w:tabs>
        <w:ind w:left="1418" w:hanging="5"/>
        <w:jc w:val="both"/>
        <w:rPr>
          <w:rFonts w:ascii="Calibri" w:hAnsi="Calibri" w:cs="Calibri"/>
          <w:sz w:val="24"/>
          <w:szCs w:val="24"/>
        </w:rPr>
      </w:pPr>
      <w:r w:rsidRPr="00F30348">
        <w:rPr>
          <w:rFonts w:ascii="Calibri" w:hAnsi="Calibri" w:cs="Calibri"/>
          <w:sz w:val="24"/>
          <w:szCs w:val="24"/>
        </w:rPr>
        <w:t>para avaliação de textos, 35 links hospedados no domínio cnj.jus.br</w:t>
      </w:r>
      <w:r w:rsidR="00A62737">
        <w:rPr>
          <w:rFonts w:ascii="Calibri" w:hAnsi="Calibri" w:cs="Calibri"/>
          <w:sz w:val="24"/>
          <w:szCs w:val="24"/>
        </w:rPr>
        <w:t>.</w:t>
      </w:r>
    </w:p>
    <w:p w14:paraId="280C6CB6" w14:textId="0344A423" w:rsidR="00961353" w:rsidRPr="00F30348" w:rsidRDefault="004A5472" w:rsidP="00961353">
      <w:pPr>
        <w:pStyle w:val="SemEspaamento"/>
        <w:numPr>
          <w:ilvl w:val="0"/>
          <w:numId w:val="15"/>
        </w:numPr>
        <w:tabs>
          <w:tab w:val="right" w:pos="1134"/>
        </w:tabs>
        <w:spacing w:before="240" w:after="240"/>
        <w:ind w:left="0" w:firstLine="0"/>
        <w:jc w:val="both"/>
        <w:rPr>
          <w:rFonts w:ascii="Calibri" w:hAnsi="Calibri" w:cs="Calibri"/>
          <w:sz w:val="24"/>
          <w:szCs w:val="24"/>
        </w:rPr>
      </w:pPr>
      <w:r w:rsidRPr="00F30348">
        <w:rPr>
          <w:rFonts w:ascii="Calibri" w:hAnsi="Calibri" w:cs="Calibri"/>
          <w:sz w:val="24"/>
          <w:szCs w:val="24"/>
        </w:rPr>
        <w:t>Na definição da amostra para avaliação automatizada, utilizou-se amostragem estatística de modo a se obter no mínimo 85% de segurança de que a amostra representava todo o universo de links hospedados no domínio cnj.jus.br</w:t>
      </w:r>
      <w:r w:rsidR="005E3CE6" w:rsidRPr="00F30348">
        <w:rPr>
          <w:rFonts w:ascii="Calibri" w:hAnsi="Calibri" w:cs="Calibri"/>
          <w:sz w:val="24"/>
          <w:szCs w:val="24"/>
        </w:rPr>
        <w:t>, em atendimento a NBC TA 530.</w:t>
      </w:r>
    </w:p>
    <w:p w14:paraId="7B5974CE" w14:textId="4AD2568E" w:rsidR="005E3CE6" w:rsidRPr="00F30348" w:rsidRDefault="005E3CE6" w:rsidP="00961353">
      <w:pPr>
        <w:pStyle w:val="SemEspaamento"/>
        <w:numPr>
          <w:ilvl w:val="0"/>
          <w:numId w:val="15"/>
        </w:numPr>
        <w:tabs>
          <w:tab w:val="right" w:pos="1134"/>
        </w:tabs>
        <w:spacing w:before="240" w:after="240"/>
        <w:ind w:left="0" w:firstLine="0"/>
        <w:jc w:val="both"/>
        <w:rPr>
          <w:rFonts w:ascii="Calibri" w:hAnsi="Calibri" w:cs="Calibri"/>
          <w:sz w:val="24"/>
          <w:szCs w:val="24"/>
        </w:rPr>
      </w:pPr>
      <w:r w:rsidRPr="00F30348">
        <w:rPr>
          <w:rFonts w:ascii="Calibri" w:hAnsi="Calibri" w:cs="Calibri"/>
          <w:sz w:val="24"/>
          <w:szCs w:val="24"/>
        </w:rPr>
        <w:t>Para os demais exames, em função da dificuldade de se estabelecer o universo, utilizou-se amostragem não estatística</w:t>
      </w:r>
      <w:r w:rsidR="00250632" w:rsidRPr="00F30348">
        <w:rPr>
          <w:rFonts w:ascii="Calibri" w:hAnsi="Calibri" w:cs="Calibri"/>
          <w:sz w:val="24"/>
          <w:szCs w:val="24"/>
        </w:rPr>
        <w:t xml:space="preserve"> (por julgamento)</w:t>
      </w:r>
      <w:r w:rsidRPr="00F30348">
        <w:rPr>
          <w:rFonts w:ascii="Calibri" w:hAnsi="Calibri" w:cs="Calibri"/>
          <w:sz w:val="24"/>
          <w:szCs w:val="24"/>
        </w:rPr>
        <w:t xml:space="preserve">, </w:t>
      </w:r>
      <w:r w:rsidR="00AD4BC7" w:rsidRPr="00F30348">
        <w:rPr>
          <w:rFonts w:ascii="Calibri" w:hAnsi="Calibri" w:cs="Calibri"/>
          <w:sz w:val="24"/>
          <w:szCs w:val="24"/>
        </w:rPr>
        <w:t>onde o auditor selecionou,</w:t>
      </w:r>
      <w:r w:rsidR="00250632" w:rsidRPr="00F30348">
        <w:rPr>
          <w:rFonts w:ascii="Calibri" w:hAnsi="Calibri" w:cs="Calibri"/>
          <w:sz w:val="24"/>
          <w:szCs w:val="24"/>
        </w:rPr>
        <w:t xml:space="preserve"> utilizando sua experiência, critério e conhecimento da entidade, links para a composição da amostra.</w:t>
      </w:r>
    </w:p>
    <w:p w14:paraId="1D2C0667" w14:textId="1CDF0191" w:rsidR="00567981" w:rsidRPr="00306E09" w:rsidRDefault="00306E09" w:rsidP="00ED03AC">
      <w:pPr>
        <w:pStyle w:val="SemEspaamento"/>
        <w:numPr>
          <w:ilvl w:val="1"/>
          <w:numId w:val="11"/>
        </w:numPr>
        <w:spacing w:before="240" w:after="240"/>
        <w:ind w:left="0" w:firstLine="1134"/>
        <w:jc w:val="both"/>
        <w:outlineLvl w:val="1"/>
        <w:rPr>
          <w:rFonts w:ascii="Calibri" w:hAnsi="Calibri" w:cs="Calibri"/>
          <w:b/>
          <w:bCs/>
          <w:sz w:val="24"/>
          <w:szCs w:val="24"/>
        </w:rPr>
      </w:pPr>
      <w:bookmarkStart w:id="56" w:name="_Toc108806764"/>
      <w:r w:rsidRPr="00306E09">
        <w:rPr>
          <w:rFonts w:ascii="Calibri" w:hAnsi="Calibri" w:cs="Calibri"/>
          <w:b/>
          <w:bCs/>
          <w:sz w:val="24"/>
          <w:szCs w:val="24"/>
        </w:rPr>
        <w:t>Conclusão sobre os controles internos</w:t>
      </w:r>
      <w:bookmarkEnd w:id="56"/>
      <w:r w:rsidRPr="00306E09">
        <w:rPr>
          <w:rFonts w:ascii="Calibri" w:hAnsi="Calibri" w:cs="Calibri"/>
          <w:b/>
          <w:bCs/>
          <w:sz w:val="24"/>
          <w:szCs w:val="24"/>
        </w:rPr>
        <w:t xml:space="preserve"> </w:t>
      </w:r>
    </w:p>
    <w:p w14:paraId="34B1992A" w14:textId="79AB8679" w:rsidR="00CD0323" w:rsidRPr="00F30348" w:rsidRDefault="00306E09" w:rsidP="00F30348">
      <w:pPr>
        <w:pStyle w:val="SemEspaamento"/>
        <w:numPr>
          <w:ilvl w:val="0"/>
          <w:numId w:val="15"/>
        </w:numPr>
        <w:tabs>
          <w:tab w:val="right" w:pos="1134"/>
        </w:tabs>
        <w:spacing w:before="240" w:after="240"/>
        <w:ind w:left="0" w:firstLine="0"/>
        <w:jc w:val="both"/>
        <w:rPr>
          <w:rFonts w:ascii="Calibri" w:hAnsi="Calibri" w:cs="Calibri"/>
          <w:sz w:val="24"/>
          <w:szCs w:val="24"/>
        </w:rPr>
      </w:pPr>
      <w:r w:rsidRPr="00F30348">
        <w:rPr>
          <w:rFonts w:ascii="Calibri" w:hAnsi="Calibri" w:cs="Calibri"/>
          <w:sz w:val="24"/>
          <w:szCs w:val="24"/>
        </w:rPr>
        <w:t xml:space="preserve">Concluiu-se que a ausência de controles internos de acessibilidade digital </w:t>
      </w:r>
      <w:r w:rsidR="00F30348">
        <w:rPr>
          <w:rFonts w:ascii="Calibri" w:hAnsi="Calibri" w:cs="Calibri"/>
          <w:sz w:val="24"/>
          <w:szCs w:val="24"/>
        </w:rPr>
        <w:t>é</w:t>
      </w:r>
      <w:r w:rsidRPr="00F30348">
        <w:rPr>
          <w:rFonts w:ascii="Calibri" w:hAnsi="Calibri" w:cs="Calibri"/>
          <w:sz w:val="24"/>
          <w:szCs w:val="24"/>
        </w:rPr>
        <w:t xml:space="preserve"> relevante para assegurar que o</w:t>
      </w:r>
      <w:r w:rsidR="00CD0323" w:rsidRPr="00F30348">
        <w:rPr>
          <w:rFonts w:ascii="Calibri" w:hAnsi="Calibri" w:cs="Calibri"/>
          <w:sz w:val="24"/>
          <w:szCs w:val="24"/>
        </w:rPr>
        <w:t xml:space="preserve"> tratamento dado aos </w:t>
      </w:r>
      <w:r w:rsidRPr="00F30348">
        <w:rPr>
          <w:rFonts w:ascii="Calibri" w:hAnsi="Calibri" w:cs="Calibri"/>
          <w:sz w:val="24"/>
          <w:szCs w:val="24"/>
        </w:rPr>
        <w:t xml:space="preserve">riscos levantados na matriz de </w:t>
      </w:r>
      <w:r w:rsidRPr="00F30348">
        <w:rPr>
          <w:rFonts w:ascii="Calibri" w:hAnsi="Calibri" w:cs="Calibri"/>
          <w:sz w:val="24"/>
          <w:szCs w:val="24"/>
        </w:rPr>
        <w:lastRenderedPageBreak/>
        <w:t xml:space="preserve">riscos (item 4) </w:t>
      </w:r>
      <w:r w:rsidR="00CD0323" w:rsidRPr="00F30348">
        <w:rPr>
          <w:rFonts w:ascii="Calibri" w:hAnsi="Calibri" w:cs="Calibri"/>
          <w:sz w:val="24"/>
          <w:szCs w:val="24"/>
        </w:rPr>
        <w:t>é inadequado, gerando danos aos objetivos estratégicos do CNJ, em especial ao objetivo estratégico n. 14 - Impulsionar a implantação e a gestão das Políticas de Sustentabilidade e Acessibilidade, nos termos a seguir:</w:t>
      </w:r>
    </w:p>
    <w:p w14:paraId="4EA25F7F" w14:textId="341E5B44" w:rsidR="00CD0323" w:rsidRPr="00F30348" w:rsidRDefault="00CD0323" w:rsidP="00F30348">
      <w:pPr>
        <w:pStyle w:val="PargrafodaLista"/>
        <w:tabs>
          <w:tab w:val="left" w:pos="20"/>
        </w:tabs>
        <w:ind w:left="2124"/>
        <w:jc w:val="both"/>
        <w:rPr>
          <w:sz w:val="18"/>
          <w:szCs w:val="18"/>
        </w:rPr>
      </w:pPr>
      <w:r w:rsidRPr="00F30348">
        <w:rPr>
          <w:sz w:val="18"/>
          <w:szCs w:val="18"/>
        </w:rPr>
        <w:t xml:space="preserve">Criar mecanismos para orientar a implantação e aperfeiçoamento da gestão das políticas judiciárias voltadas à utilização racional e sustentável dos recursos naturais e para a redução dos impactos sociais, ambientais e econômicos causados pela atuação dos órgãos do Poder Judiciário. Busca-se, ainda, a melhoria da qualidade do gasto público e </w:t>
      </w:r>
      <w:r w:rsidRPr="00384F32">
        <w:rPr>
          <w:b/>
          <w:sz w:val="18"/>
          <w:szCs w:val="18"/>
        </w:rPr>
        <w:t>a garantia do pleno exercício dos direitos da pessoa com deficiência em todos os serviços do Poder Judiciário</w:t>
      </w:r>
      <w:r w:rsidR="00527D5E" w:rsidRPr="00F30348">
        <w:rPr>
          <w:sz w:val="18"/>
          <w:szCs w:val="18"/>
        </w:rPr>
        <w:t>. (grifos não constam do original)</w:t>
      </w:r>
    </w:p>
    <w:p w14:paraId="6ADB0081" w14:textId="400EB5C1" w:rsidR="00B3012D" w:rsidRPr="00B3012D" w:rsidRDefault="00B3012D" w:rsidP="00ED03AC">
      <w:pPr>
        <w:pStyle w:val="SemEspaamento"/>
        <w:numPr>
          <w:ilvl w:val="1"/>
          <w:numId w:val="11"/>
        </w:numPr>
        <w:spacing w:before="240" w:after="240"/>
        <w:ind w:left="0" w:firstLine="1134"/>
        <w:jc w:val="both"/>
        <w:outlineLvl w:val="1"/>
        <w:rPr>
          <w:rFonts w:ascii="Calibri" w:hAnsi="Calibri" w:cs="Calibri"/>
          <w:b/>
          <w:bCs/>
          <w:sz w:val="24"/>
          <w:szCs w:val="24"/>
        </w:rPr>
      </w:pPr>
      <w:bookmarkStart w:id="57" w:name="_Toc108806765"/>
      <w:r w:rsidRPr="00B3012D">
        <w:rPr>
          <w:rFonts w:ascii="Calibri" w:hAnsi="Calibri" w:cs="Calibri"/>
          <w:b/>
          <w:bCs/>
          <w:sz w:val="24"/>
          <w:szCs w:val="24"/>
        </w:rPr>
        <w:t>Apuração e eventual responsabilização</w:t>
      </w:r>
      <w:r>
        <w:rPr>
          <w:rFonts w:ascii="Calibri" w:hAnsi="Calibri" w:cs="Calibri"/>
          <w:b/>
          <w:bCs/>
          <w:sz w:val="24"/>
          <w:szCs w:val="24"/>
        </w:rPr>
        <w:t xml:space="preserve"> administrativa</w:t>
      </w:r>
      <w:r w:rsidRPr="00B3012D">
        <w:rPr>
          <w:rFonts w:ascii="Calibri" w:hAnsi="Calibri" w:cs="Calibri"/>
          <w:b/>
          <w:bCs/>
          <w:sz w:val="24"/>
          <w:szCs w:val="24"/>
        </w:rPr>
        <w:t>.</w:t>
      </w:r>
      <w:bookmarkEnd w:id="57"/>
    </w:p>
    <w:p w14:paraId="7F37B72B" w14:textId="3ABCC215" w:rsidR="00567981" w:rsidRPr="00F30348" w:rsidRDefault="00BB3063" w:rsidP="00F30348">
      <w:pPr>
        <w:pStyle w:val="SemEspaamento"/>
        <w:numPr>
          <w:ilvl w:val="0"/>
          <w:numId w:val="15"/>
        </w:numPr>
        <w:tabs>
          <w:tab w:val="right" w:pos="1134"/>
        </w:tabs>
        <w:spacing w:before="240" w:after="240"/>
        <w:ind w:left="0" w:firstLine="0"/>
        <w:jc w:val="both"/>
        <w:rPr>
          <w:rFonts w:ascii="Calibri" w:hAnsi="Calibri" w:cs="Calibri"/>
          <w:sz w:val="24"/>
          <w:szCs w:val="24"/>
        </w:rPr>
      </w:pPr>
      <w:r w:rsidRPr="00F30348">
        <w:rPr>
          <w:rFonts w:ascii="Calibri" w:hAnsi="Calibri" w:cs="Calibri"/>
          <w:sz w:val="24"/>
          <w:szCs w:val="24"/>
        </w:rPr>
        <w:t>No curso da auditoria não foi possível observar nenhum indício de fraude ou erro que enseje em responsabilização administrativa</w:t>
      </w:r>
      <w:r w:rsidR="00B3012D" w:rsidRPr="00F30348">
        <w:rPr>
          <w:rFonts w:ascii="Calibri" w:hAnsi="Calibri" w:cs="Calibri"/>
          <w:sz w:val="24"/>
          <w:szCs w:val="24"/>
        </w:rPr>
        <w:t>.</w:t>
      </w:r>
    </w:p>
    <w:p w14:paraId="7F48EDEB" w14:textId="5F988AA8" w:rsidR="00B3012D" w:rsidRDefault="00B3012D" w:rsidP="00250632">
      <w:pPr>
        <w:pStyle w:val="SemEspaamento"/>
        <w:tabs>
          <w:tab w:val="right" w:pos="1134"/>
        </w:tabs>
        <w:spacing w:before="240" w:after="240"/>
        <w:jc w:val="both"/>
        <w:rPr>
          <w:rFonts w:eastAsia="Times New Roman" w:cstheme="minorHAnsi"/>
          <w:color w:val="000000"/>
          <w:sz w:val="22"/>
          <w:szCs w:val="22"/>
          <w:lang w:eastAsia="pt-BR"/>
        </w:rPr>
      </w:pPr>
    </w:p>
    <w:p w14:paraId="7A0C3827" w14:textId="77777777" w:rsidR="00250632" w:rsidRPr="000F1DE8" w:rsidRDefault="00250632" w:rsidP="00250632">
      <w:pPr>
        <w:pStyle w:val="SemEspaamento"/>
        <w:tabs>
          <w:tab w:val="right" w:pos="1134"/>
        </w:tabs>
        <w:spacing w:before="240" w:after="240"/>
        <w:jc w:val="both"/>
        <w:rPr>
          <w:rFonts w:eastAsia="Times New Roman" w:cstheme="minorHAnsi"/>
          <w:color w:val="000000"/>
          <w:sz w:val="22"/>
          <w:szCs w:val="22"/>
          <w:lang w:eastAsia="pt-BR"/>
        </w:rPr>
      </w:pPr>
    </w:p>
    <w:p w14:paraId="1E4834A0" w14:textId="3832E17A" w:rsidR="00C07A47" w:rsidRDefault="00C07A47" w:rsidP="00C07A47">
      <w:pPr>
        <w:pStyle w:val="SemEspaamento"/>
        <w:tabs>
          <w:tab w:val="right" w:pos="1134"/>
        </w:tabs>
        <w:spacing w:before="240" w:after="240"/>
        <w:jc w:val="center"/>
        <w:rPr>
          <w:rFonts w:ascii="Calibri" w:hAnsi="Calibri" w:cs="Calibri"/>
          <w:sz w:val="24"/>
          <w:szCs w:val="24"/>
        </w:rPr>
      </w:pPr>
      <w:r>
        <w:rPr>
          <w:rFonts w:ascii="Calibri" w:hAnsi="Calibri" w:cs="Calibri"/>
          <w:sz w:val="24"/>
          <w:szCs w:val="24"/>
        </w:rPr>
        <w:t xml:space="preserve">Brasília, </w:t>
      </w:r>
      <w:r w:rsidR="00A91CDC">
        <w:rPr>
          <w:rFonts w:ascii="Calibri" w:hAnsi="Calibri" w:cs="Calibri"/>
          <w:sz w:val="24"/>
          <w:szCs w:val="24"/>
        </w:rPr>
        <w:t>15</w:t>
      </w:r>
      <w:r>
        <w:rPr>
          <w:rFonts w:ascii="Calibri" w:hAnsi="Calibri" w:cs="Calibri"/>
          <w:sz w:val="24"/>
          <w:szCs w:val="24"/>
        </w:rPr>
        <w:t xml:space="preserve"> de ju</w:t>
      </w:r>
      <w:r w:rsidR="00A91CDC">
        <w:rPr>
          <w:rFonts w:ascii="Calibri" w:hAnsi="Calibri" w:cs="Calibri"/>
          <w:sz w:val="24"/>
          <w:szCs w:val="24"/>
        </w:rPr>
        <w:t>l</w:t>
      </w:r>
      <w:r>
        <w:rPr>
          <w:rFonts w:ascii="Calibri" w:hAnsi="Calibri" w:cs="Calibri"/>
          <w:sz w:val="24"/>
          <w:szCs w:val="24"/>
        </w:rPr>
        <w:t>ho de 2022.</w:t>
      </w:r>
    </w:p>
    <w:p w14:paraId="38CAE53B" w14:textId="5AC8E09F" w:rsidR="00C07A47" w:rsidRDefault="00C07A47" w:rsidP="00C07A47">
      <w:pPr>
        <w:pStyle w:val="SemEspaamento"/>
        <w:tabs>
          <w:tab w:val="right" w:pos="1134"/>
        </w:tabs>
        <w:spacing w:before="240" w:after="240"/>
        <w:jc w:val="center"/>
        <w:rPr>
          <w:rFonts w:ascii="Calibri" w:hAnsi="Calibri" w:cs="Calibri"/>
          <w:sz w:val="24"/>
          <w:szCs w:val="24"/>
        </w:rPr>
      </w:pPr>
    </w:p>
    <w:p w14:paraId="1FDEE8B8" w14:textId="77777777" w:rsidR="00C07A47" w:rsidRPr="00C07A47" w:rsidRDefault="00C07A47" w:rsidP="00C07A47">
      <w:pPr>
        <w:pStyle w:val="SemEspaamento"/>
        <w:tabs>
          <w:tab w:val="right" w:pos="1134"/>
        </w:tabs>
        <w:jc w:val="center"/>
        <w:rPr>
          <w:rFonts w:ascii="Calibri" w:hAnsi="Calibri" w:cs="Calibri"/>
          <w:sz w:val="24"/>
          <w:szCs w:val="24"/>
        </w:rPr>
      </w:pPr>
      <w:r w:rsidRPr="00C07A47">
        <w:rPr>
          <w:rFonts w:ascii="Calibri" w:hAnsi="Calibri" w:cs="Calibri"/>
          <w:sz w:val="24"/>
          <w:szCs w:val="24"/>
        </w:rPr>
        <w:t xml:space="preserve">Alexandre Pinto Vieira de Paula </w:t>
      </w:r>
    </w:p>
    <w:p w14:paraId="24113E74" w14:textId="33D52B1F" w:rsidR="00C07A47" w:rsidRDefault="00C07A47" w:rsidP="00C07A47">
      <w:pPr>
        <w:pStyle w:val="SemEspaamento"/>
        <w:tabs>
          <w:tab w:val="right" w:pos="1134"/>
        </w:tabs>
        <w:jc w:val="center"/>
        <w:rPr>
          <w:rFonts w:ascii="Calibri" w:hAnsi="Calibri" w:cs="Calibri"/>
          <w:sz w:val="24"/>
          <w:szCs w:val="24"/>
        </w:rPr>
      </w:pPr>
      <w:r w:rsidRPr="00C07A47">
        <w:rPr>
          <w:rFonts w:ascii="Calibri" w:hAnsi="Calibri" w:cs="Calibri"/>
          <w:sz w:val="24"/>
          <w:szCs w:val="24"/>
        </w:rPr>
        <w:t xml:space="preserve">Analista Judiciário </w:t>
      </w:r>
    </w:p>
    <w:p w14:paraId="13E40C92" w14:textId="77777777" w:rsidR="00C07A47" w:rsidRPr="00C07A47" w:rsidRDefault="00C07A47" w:rsidP="00C07A47">
      <w:pPr>
        <w:pStyle w:val="SemEspaamento"/>
        <w:tabs>
          <w:tab w:val="right" w:pos="1134"/>
        </w:tabs>
        <w:jc w:val="center"/>
        <w:rPr>
          <w:rFonts w:ascii="Calibri" w:hAnsi="Calibri" w:cs="Calibri"/>
          <w:sz w:val="24"/>
          <w:szCs w:val="24"/>
        </w:rPr>
      </w:pPr>
    </w:p>
    <w:p w14:paraId="3BA22102" w14:textId="77777777" w:rsidR="00C07A47" w:rsidRPr="00C07A47" w:rsidRDefault="00C07A47" w:rsidP="00C07A47">
      <w:pPr>
        <w:pStyle w:val="SemEspaamento"/>
        <w:tabs>
          <w:tab w:val="right" w:pos="1134"/>
        </w:tabs>
        <w:jc w:val="center"/>
        <w:rPr>
          <w:rFonts w:ascii="Calibri" w:hAnsi="Calibri" w:cs="Calibri"/>
          <w:sz w:val="24"/>
          <w:szCs w:val="24"/>
        </w:rPr>
      </w:pPr>
      <w:r w:rsidRPr="00C07A47">
        <w:rPr>
          <w:rFonts w:ascii="Calibri" w:hAnsi="Calibri" w:cs="Calibri"/>
          <w:sz w:val="24"/>
          <w:szCs w:val="24"/>
        </w:rPr>
        <w:t>Danilo Mendes Guimarães</w:t>
      </w:r>
    </w:p>
    <w:p w14:paraId="675E2BF2" w14:textId="74D2D2A8" w:rsidR="00C07A47" w:rsidRDefault="00C07A47" w:rsidP="00C07A47">
      <w:pPr>
        <w:pStyle w:val="SemEspaamento"/>
        <w:tabs>
          <w:tab w:val="right" w:pos="1134"/>
        </w:tabs>
        <w:jc w:val="center"/>
        <w:rPr>
          <w:rFonts w:ascii="Calibri" w:hAnsi="Calibri" w:cs="Calibri"/>
          <w:sz w:val="24"/>
          <w:szCs w:val="24"/>
        </w:rPr>
      </w:pPr>
      <w:r w:rsidRPr="00C07A47">
        <w:rPr>
          <w:rFonts w:ascii="Calibri" w:hAnsi="Calibri" w:cs="Calibri"/>
          <w:sz w:val="24"/>
          <w:szCs w:val="24"/>
        </w:rPr>
        <w:t>Técnico Judiciário</w:t>
      </w:r>
    </w:p>
    <w:p w14:paraId="56E87B94" w14:textId="77777777" w:rsidR="00C07A47" w:rsidRPr="00C07A47" w:rsidRDefault="00C07A47" w:rsidP="00C07A47">
      <w:pPr>
        <w:pStyle w:val="SemEspaamento"/>
        <w:tabs>
          <w:tab w:val="right" w:pos="1134"/>
        </w:tabs>
        <w:jc w:val="center"/>
        <w:rPr>
          <w:rFonts w:ascii="Calibri" w:hAnsi="Calibri" w:cs="Calibri"/>
          <w:sz w:val="24"/>
          <w:szCs w:val="24"/>
        </w:rPr>
      </w:pPr>
    </w:p>
    <w:p w14:paraId="07025A2B" w14:textId="65D980A0" w:rsidR="00C07A47" w:rsidRPr="00C07A47" w:rsidRDefault="00C07A47" w:rsidP="00C07A47">
      <w:pPr>
        <w:pStyle w:val="SemEspaamento"/>
        <w:tabs>
          <w:tab w:val="right" w:pos="1134"/>
        </w:tabs>
        <w:jc w:val="center"/>
        <w:rPr>
          <w:rFonts w:ascii="Calibri" w:hAnsi="Calibri" w:cs="Calibri"/>
          <w:sz w:val="24"/>
          <w:szCs w:val="24"/>
        </w:rPr>
      </w:pPr>
      <w:r w:rsidRPr="00C07A47">
        <w:rPr>
          <w:rFonts w:ascii="Calibri" w:hAnsi="Calibri" w:cs="Calibri"/>
          <w:sz w:val="24"/>
          <w:szCs w:val="24"/>
        </w:rPr>
        <w:t>Edison Livio Bruno de Araújo Lopes</w:t>
      </w:r>
    </w:p>
    <w:p w14:paraId="7AAE3673" w14:textId="2FD9C30B" w:rsidR="00C07A47" w:rsidRDefault="00C07A47" w:rsidP="00C07A47">
      <w:pPr>
        <w:pStyle w:val="SemEspaamento"/>
        <w:tabs>
          <w:tab w:val="right" w:pos="1134"/>
        </w:tabs>
        <w:jc w:val="center"/>
        <w:rPr>
          <w:rFonts w:ascii="Calibri" w:hAnsi="Calibri" w:cs="Calibri"/>
          <w:sz w:val="24"/>
          <w:szCs w:val="24"/>
        </w:rPr>
      </w:pPr>
      <w:r w:rsidRPr="00C07A47">
        <w:rPr>
          <w:rFonts w:ascii="Calibri" w:hAnsi="Calibri" w:cs="Calibri"/>
          <w:sz w:val="24"/>
          <w:szCs w:val="24"/>
        </w:rPr>
        <w:t>Técnico Judiciário</w:t>
      </w:r>
    </w:p>
    <w:p w14:paraId="501C5483" w14:textId="77777777" w:rsidR="00C07A47" w:rsidRPr="00C07A47" w:rsidRDefault="00C07A47" w:rsidP="00C07A47">
      <w:pPr>
        <w:pStyle w:val="SemEspaamento"/>
        <w:tabs>
          <w:tab w:val="right" w:pos="1134"/>
        </w:tabs>
        <w:jc w:val="center"/>
        <w:rPr>
          <w:rFonts w:ascii="Calibri" w:hAnsi="Calibri" w:cs="Calibri"/>
          <w:sz w:val="24"/>
          <w:szCs w:val="24"/>
        </w:rPr>
      </w:pPr>
    </w:p>
    <w:p w14:paraId="2DE173D4" w14:textId="47075D34" w:rsidR="00C07A47" w:rsidRPr="00C07A47" w:rsidRDefault="00C07A47" w:rsidP="00C07A47">
      <w:pPr>
        <w:pStyle w:val="SemEspaamento"/>
        <w:tabs>
          <w:tab w:val="right" w:pos="1134"/>
        </w:tabs>
        <w:jc w:val="center"/>
        <w:rPr>
          <w:rFonts w:ascii="Calibri" w:hAnsi="Calibri" w:cs="Calibri"/>
          <w:sz w:val="24"/>
          <w:szCs w:val="24"/>
        </w:rPr>
      </w:pPr>
      <w:r w:rsidRPr="00C07A47">
        <w:rPr>
          <w:rFonts w:ascii="Calibri" w:hAnsi="Calibri" w:cs="Calibri"/>
          <w:sz w:val="24"/>
          <w:szCs w:val="24"/>
        </w:rPr>
        <w:t>Priscila Schubert da Cunha Canto</w:t>
      </w:r>
    </w:p>
    <w:p w14:paraId="2CDB40D4" w14:textId="69E3056C" w:rsidR="00C07A47" w:rsidRDefault="00C07A47" w:rsidP="00C07A47">
      <w:pPr>
        <w:pStyle w:val="SemEspaamento"/>
        <w:tabs>
          <w:tab w:val="right" w:pos="1134"/>
        </w:tabs>
        <w:jc w:val="center"/>
        <w:rPr>
          <w:rFonts w:ascii="Calibri" w:hAnsi="Calibri" w:cs="Calibri"/>
          <w:sz w:val="24"/>
          <w:szCs w:val="24"/>
        </w:rPr>
      </w:pPr>
      <w:r w:rsidRPr="00C07A47">
        <w:rPr>
          <w:rFonts w:ascii="Calibri" w:hAnsi="Calibri" w:cs="Calibri"/>
          <w:sz w:val="24"/>
          <w:szCs w:val="24"/>
        </w:rPr>
        <w:t>Chefe da Seção de Auditoria da Gestão e da Governança</w:t>
      </w:r>
    </w:p>
    <w:p w14:paraId="4553E649" w14:textId="77777777" w:rsidR="00C07A47" w:rsidRPr="00C07A47" w:rsidRDefault="00C07A47" w:rsidP="00C07A47">
      <w:pPr>
        <w:pStyle w:val="SemEspaamento"/>
        <w:tabs>
          <w:tab w:val="right" w:pos="1134"/>
        </w:tabs>
        <w:jc w:val="center"/>
        <w:rPr>
          <w:rFonts w:ascii="Calibri" w:hAnsi="Calibri" w:cs="Calibri"/>
          <w:sz w:val="24"/>
          <w:szCs w:val="24"/>
        </w:rPr>
      </w:pPr>
    </w:p>
    <w:p w14:paraId="49055D31" w14:textId="3CC920E4" w:rsidR="00C07A47" w:rsidRPr="00C07A47" w:rsidRDefault="00C07A47" w:rsidP="00C07A47">
      <w:pPr>
        <w:pStyle w:val="SemEspaamento"/>
        <w:tabs>
          <w:tab w:val="right" w:pos="1134"/>
        </w:tabs>
        <w:jc w:val="center"/>
        <w:rPr>
          <w:rFonts w:ascii="Calibri" w:hAnsi="Calibri" w:cs="Calibri"/>
          <w:sz w:val="24"/>
          <w:szCs w:val="24"/>
        </w:rPr>
      </w:pPr>
      <w:r w:rsidRPr="00C07A47">
        <w:rPr>
          <w:rFonts w:ascii="Calibri" w:hAnsi="Calibri" w:cs="Calibri"/>
          <w:sz w:val="24"/>
          <w:szCs w:val="24"/>
        </w:rPr>
        <w:t>Leonardo Câmara P. Ribeiro</w:t>
      </w:r>
    </w:p>
    <w:p w14:paraId="0AFFA964" w14:textId="2A2DBAB8" w:rsidR="00C07A47" w:rsidRDefault="00C07A47" w:rsidP="00C07A47">
      <w:pPr>
        <w:pStyle w:val="SemEspaamento"/>
        <w:tabs>
          <w:tab w:val="right" w:pos="1134"/>
        </w:tabs>
        <w:jc w:val="center"/>
        <w:rPr>
          <w:rFonts w:ascii="Calibri" w:hAnsi="Calibri" w:cs="Calibri"/>
          <w:sz w:val="24"/>
          <w:szCs w:val="24"/>
        </w:rPr>
        <w:sectPr w:rsidR="00C07A47" w:rsidSect="001526D1">
          <w:pgSz w:w="11906" w:h="16838"/>
          <w:pgMar w:top="1701" w:right="1701" w:bottom="1418" w:left="1701" w:header="709" w:footer="709" w:gutter="0"/>
          <w:pgNumType w:start="3"/>
          <w:cols w:space="708"/>
          <w:docGrid w:linePitch="360"/>
        </w:sectPr>
      </w:pPr>
      <w:r w:rsidRPr="00C07A47">
        <w:rPr>
          <w:rFonts w:ascii="Calibri" w:hAnsi="Calibri" w:cs="Calibri"/>
          <w:sz w:val="24"/>
          <w:szCs w:val="24"/>
        </w:rPr>
        <w:t>Coordenador de Auditoria Interna</w:t>
      </w:r>
    </w:p>
    <w:p w14:paraId="2EE0AADD" w14:textId="03CB3ADA" w:rsidR="00CC6D8B" w:rsidRDefault="00691F98" w:rsidP="00691F98">
      <w:pPr>
        <w:pStyle w:val="SemEspaamento"/>
        <w:spacing w:before="240" w:after="240"/>
        <w:jc w:val="both"/>
        <w:outlineLvl w:val="0"/>
        <w:rPr>
          <w:rFonts w:ascii="Calibri" w:eastAsiaTheme="majorEastAsia" w:hAnsi="Calibri" w:cs="Calibri"/>
          <w:b/>
          <w:bCs/>
          <w:sz w:val="24"/>
          <w:szCs w:val="24"/>
        </w:rPr>
      </w:pPr>
      <w:bookmarkStart w:id="58" w:name="_Toc108806766"/>
      <w:r w:rsidRPr="00691F98">
        <w:rPr>
          <w:rFonts w:ascii="Calibri" w:eastAsiaTheme="majorEastAsia" w:hAnsi="Calibri" w:cs="Calibri"/>
          <w:b/>
          <w:bCs/>
          <w:sz w:val="24"/>
          <w:szCs w:val="24"/>
        </w:rPr>
        <w:lastRenderedPageBreak/>
        <w:t>A</w:t>
      </w:r>
      <w:r w:rsidR="00142740">
        <w:rPr>
          <w:rFonts w:ascii="Calibri" w:eastAsiaTheme="majorEastAsia" w:hAnsi="Calibri" w:cs="Calibri"/>
          <w:b/>
          <w:bCs/>
          <w:sz w:val="24"/>
          <w:szCs w:val="24"/>
        </w:rPr>
        <w:t>nexo</w:t>
      </w:r>
      <w:r w:rsidRPr="00691F98">
        <w:rPr>
          <w:rFonts w:ascii="Calibri" w:eastAsiaTheme="majorEastAsia" w:hAnsi="Calibri" w:cs="Calibri"/>
          <w:b/>
          <w:bCs/>
          <w:sz w:val="24"/>
          <w:szCs w:val="24"/>
        </w:rPr>
        <w:t xml:space="preserve"> I – Fluxogramas dos processos de trabalho analisados</w:t>
      </w:r>
      <w:bookmarkEnd w:id="58"/>
    </w:p>
    <w:p w14:paraId="02232496" w14:textId="38C894CE" w:rsidR="00691F98" w:rsidRPr="00230E89" w:rsidRDefault="00691F98" w:rsidP="00691F98">
      <w:pPr>
        <w:pStyle w:val="Cabealho"/>
        <w:rPr>
          <w:b/>
        </w:rPr>
      </w:pPr>
      <w:r w:rsidRPr="00230E89">
        <w:rPr>
          <w:b/>
        </w:rPr>
        <w:t>Gestão de conteúdo do Portal CNJ – Demandas de usuários internos</w:t>
      </w:r>
      <w:r w:rsidR="00213868">
        <w:rPr>
          <w:rStyle w:val="Refdenotaderodap"/>
          <w:b/>
        </w:rPr>
        <w:footnoteReference w:id="20"/>
      </w:r>
    </w:p>
    <w:p w14:paraId="6B480012" w14:textId="510EA81A" w:rsidR="0063313A" w:rsidRDefault="00094482" w:rsidP="0063313A">
      <w:r>
        <w:rPr>
          <w:noProof/>
        </w:rPr>
        <mc:AlternateContent>
          <mc:Choice Requires="wps">
            <w:drawing>
              <wp:inline distT="0" distB="0" distL="0" distR="0" wp14:anchorId="1D81BCCA" wp14:editId="2170FB63">
                <wp:extent cx="304800" cy="304800"/>
                <wp:effectExtent l="0" t="0" r="0" b="0"/>
                <wp:docPr id="18" name="Retângulo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894540" id="Retângulo 1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094482">
        <w:rPr>
          <w:noProof/>
        </w:rPr>
        <w:drawing>
          <wp:inline distT="0" distB="0" distL="0" distR="0" wp14:anchorId="3F902C6D" wp14:editId="7C951F56">
            <wp:extent cx="9117410" cy="3544933"/>
            <wp:effectExtent l="0" t="0" r="762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m 48"/>
                    <pic:cNvPicPr/>
                  </pic:nvPicPr>
                  <pic:blipFill>
                    <a:blip r:embed="rId34" cstate="print">
                      <a:extLst>
                        <a:ext uri="{28A0092B-C50C-407E-A947-70E740481C1C}">
                          <a14:useLocalDpi xmlns:a14="http://schemas.microsoft.com/office/drawing/2010/main"/>
                        </a:ext>
                      </a:extLst>
                    </a:blip>
                    <a:stretch>
                      <a:fillRect/>
                    </a:stretch>
                  </pic:blipFill>
                  <pic:spPr>
                    <a:xfrm>
                      <a:off x="0" y="0"/>
                      <a:ext cx="9117410" cy="3544933"/>
                    </a:xfrm>
                    <a:prstGeom prst="rect">
                      <a:avLst/>
                    </a:prstGeom>
                  </pic:spPr>
                </pic:pic>
              </a:graphicData>
            </a:graphic>
          </wp:inline>
        </w:drawing>
      </w:r>
    </w:p>
    <w:p w14:paraId="2BDC6EE4" w14:textId="48C2250C" w:rsidR="00691F98" w:rsidRDefault="00691F98" w:rsidP="0063313A">
      <w:pPr>
        <w:ind w:left="-142" w:right="-1023"/>
      </w:pPr>
    </w:p>
    <w:p w14:paraId="1CC74ADB" w14:textId="3F5986EF" w:rsidR="008751D7" w:rsidRDefault="008751D7" w:rsidP="0063313A">
      <w:pPr>
        <w:ind w:left="-142" w:right="-1023"/>
      </w:pPr>
    </w:p>
    <w:p w14:paraId="689A4614" w14:textId="77777777" w:rsidR="00094482" w:rsidRDefault="00094482" w:rsidP="0063313A">
      <w:pPr>
        <w:ind w:left="-142" w:right="-1023"/>
      </w:pPr>
    </w:p>
    <w:p w14:paraId="1E76E598" w14:textId="5EBAD109" w:rsidR="007F6855" w:rsidRDefault="007F6855" w:rsidP="0063313A">
      <w:pPr>
        <w:ind w:left="-142" w:right="-1023"/>
      </w:pPr>
    </w:p>
    <w:p w14:paraId="4AA0C7CA" w14:textId="7931ABEE" w:rsidR="007F6855" w:rsidRDefault="007F6855" w:rsidP="00691F98">
      <w:pPr>
        <w:pStyle w:val="Cabealho"/>
        <w:rPr>
          <w:b/>
        </w:rPr>
      </w:pPr>
    </w:p>
    <w:p w14:paraId="1696BDCB" w14:textId="133A9CDF" w:rsidR="00691F98" w:rsidRPr="00691F98" w:rsidRDefault="00691F98" w:rsidP="00691F98">
      <w:pPr>
        <w:pStyle w:val="Cabealho"/>
        <w:rPr>
          <w:b/>
        </w:rPr>
      </w:pPr>
      <w:r w:rsidRPr="00691F98">
        <w:rPr>
          <w:b/>
        </w:rPr>
        <w:lastRenderedPageBreak/>
        <w:t>Gestão de conteúdo do Portal CNJ – Demandas identificadas pela SCS e pelo DTI</w:t>
      </w:r>
      <w:r w:rsidR="00213868">
        <w:rPr>
          <w:rStyle w:val="Refdenotaderodap"/>
          <w:b/>
        </w:rPr>
        <w:footnoteReference w:id="21"/>
      </w:r>
    </w:p>
    <w:p w14:paraId="09101503" w14:textId="5027827B" w:rsidR="0063313A" w:rsidRDefault="0063313A" w:rsidP="0063313A"/>
    <w:p w14:paraId="110F13B0" w14:textId="03803D0D" w:rsidR="0063313A" w:rsidRDefault="0063313A" w:rsidP="0063313A"/>
    <w:p w14:paraId="1693A078" w14:textId="12B7B080" w:rsidR="007F6855" w:rsidRDefault="009F62D3" w:rsidP="00691F98">
      <w:pPr>
        <w:rPr>
          <w:b/>
        </w:rPr>
      </w:pPr>
      <w:r w:rsidRPr="009F62D3">
        <w:rPr>
          <w:b/>
          <w:noProof/>
        </w:rPr>
        <w:drawing>
          <wp:inline distT="0" distB="0" distL="0" distR="0" wp14:anchorId="2BFACFF4" wp14:editId="75901215">
            <wp:extent cx="8491877" cy="4635500"/>
            <wp:effectExtent l="0" t="0" r="4445"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m 58"/>
                    <pic:cNvPicPr/>
                  </pic:nvPicPr>
                  <pic:blipFill>
                    <a:blip r:embed="rId35" cstate="print">
                      <a:extLst>
                        <a:ext uri="{28A0092B-C50C-407E-A947-70E740481C1C}">
                          <a14:useLocalDpi xmlns:a14="http://schemas.microsoft.com/office/drawing/2010/main"/>
                        </a:ext>
                      </a:extLst>
                    </a:blip>
                    <a:stretch>
                      <a:fillRect/>
                    </a:stretch>
                  </pic:blipFill>
                  <pic:spPr>
                    <a:xfrm>
                      <a:off x="0" y="0"/>
                      <a:ext cx="8491877" cy="4635500"/>
                    </a:xfrm>
                    <a:prstGeom prst="rect">
                      <a:avLst/>
                    </a:prstGeom>
                  </pic:spPr>
                </pic:pic>
              </a:graphicData>
            </a:graphic>
          </wp:inline>
        </w:drawing>
      </w:r>
    </w:p>
    <w:p w14:paraId="23684451" w14:textId="09EF7AAA" w:rsidR="007F6855" w:rsidRDefault="007F6855" w:rsidP="00691F98">
      <w:pPr>
        <w:rPr>
          <w:b/>
        </w:rPr>
      </w:pPr>
    </w:p>
    <w:p w14:paraId="0889CFC2" w14:textId="77777777" w:rsidR="007F6855" w:rsidRDefault="007F6855" w:rsidP="00691F98">
      <w:pPr>
        <w:rPr>
          <w:b/>
        </w:rPr>
      </w:pPr>
    </w:p>
    <w:p w14:paraId="514018B6" w14:textId="1F1DCBE7" w:rsidR="0063313A" w:rsidRDefault="00691F98" w:rsidP="009F62D3">
      <w:r w:rsidRPr="00230E89">
        <w:rPr>
          <w:b/>
        </w:rPr>
        <w:lastRenderedPageBreak/>
        <w:t>Manutenção do Portal do CNJ</w:t>
      </w:r>
      <w:r w:rsidR="00213868">
        <w:rPr>
          <w:rStyle w:val="Refdenotaderodap"/>
          <w:b/>
        </w:rPr>
        <w:footnoteReference w:id="22"/>
      </w:r>
      <w:r w:rsidR="009F62D3" w:rsidRPr="009F62D3">
        <w:rPr>
          <w:noProof/>
        </w:rPr>
        <w:drawing>
          <wp:inline distT="0" distB="0" distL="0" distR="0" wp14:anchorId="25F64AD9" wp14:editId="6E24847F">
            <wp:extent cx="8014335" cy="5653401"/>
            <wp:effectExtent l="0" t="0" r="5715" b="508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m 59"/>
                    <pic:cNvPicPr/>
                  </pic:nvPicPr>
                  <pic:blipFill rotWithShape="1">
                    <a:blip r:embed="rId36" cstate="print">
                      <a:extLst>
                        <a:ext uri="{28A0092B-C50C-407E-A947-70E740481C1C}">
                          <a14:useLocalDpi xmlns:a14="http://schemas.microsoft.com/office/drawing/2010/main"/>
                        </a:ext>
                      </a:extLst>
                    </a:blip>
                    <a:srcRect/>
                    <a:stretch/>
                  </pic:blipFill>
                  <pic:spPr bwMode="auto">
                    <a:xfrm>
                      <a:off x="0" y="0"/>
                      <a:ext cx="8014485" cy="5653507"/>
                    </a:xfrm>
                    <a:prstGeom prst="rect">
                      <a:avLst/>
                    </a:prstGeom>
                    <a:ln>
                      <a:noFill/>
                    </a:ln>
                    <a:extLst>
                      <a:ext uri="{53640926-AAD7-44D8-BBD7-CCE9431645EC}">
                        <a14:shadowObscured xmlns:a14="http://schemas.microsoft.com/office/drawing/2010/main"/>
                      </a:ext>
                    </a:extLst>
                  </pic:spPr>
                </pic:pic>
              </a:graphicData>
            </a:graphic>
          </wp:inline>
        </w:drawing>
      </w:r>
    </w:p>
    <w:p w14:paraId="294C85E4" w14:textId="01B71A2A" w:rsidR="0063313A" w:rsidRPr="0063313A" w:rsidRDefault="00230E89" w:rsidP="0063313A">
      <w:pPr>
        <w:rPr>
          <w:b/>
        </w:rPr>
      </w:pPr>
      <w:r w:rsidRPr="00230E89">
        <w:rPr>
          <w:b/>
        </w:rPr>
        <w:lastRenderedPageBreak/>
        <w:t>Divulgação institucional nas redes sociais</w:t>
      </w:r>
      <w:r w:rsidR="00213868">
        <w:rPr>
          <w:rStyle w:val="Refdenotaderodap"/>
          <w:b/>
        </w:rPr>
        <w:footnoteReference w:id="23"/>
      </w:r>
    </w:p>
    <w:p w14:paraId="77B9499A" w14:textId="445077D0" w:rsidR="0063313A" w:rsidRDefault="009F62D3" w:rsidP="0063313A">
      <w:r w:rsidRPr="009F62D3">
        <w:rPr>
          <w:noProof/>
        </w:rPr>
        <w:drawing>
          <wp:inline distT="0" distB="0" distL="0" distR="0" wp14:anchorId="5E114712" wp14:editId="61908E82">
            <wp:extent cx="8225135" cy="5247005"/>
            <wp:effectExtent l="0" t="0" r="508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m 61"/>
                    <pic:cNvPicPr/>
                  </pic:nvPicPr>
                  <pic:blipFill>
                    <a:blip r:embed="rId37" cstate="print">
                      <a:extLst>
                        <a:ext uri="{28A0092B-C50C-407E-A947-70E740481C1C}">
                          <a14:useLocalDpi xmlns:a14="http://schemas.microsoft.com/office/drawing/2010/main"/>
                        </a:ext>
                      </a:extLst>
                    </a:blip>
                    <a:stretch>
                      <a:fillRect/>
                    </a:stretch>
                  </pic:blipFill>
                  <pic:spPr>
                    <a:xfrm>
                      <a:off x="0" y="0"/>
                      <a:ext cx="8225135" cy="5247005"/>
                    </a:xfrm>
                    <a:prstGeom prst="rect">
                      <a:avLst/>
                    </a:prstGeom>
                  </pic:spPr>
                </pic:pic>
              </a:graphicData>
            </a:graphic>
          </wp:inline>
        </w:drawing>
      </w:r>
    </w:p>
    <w:p w14:paraId="7000EDB1" w14:textId="544ED96F" w:rsidR="007F6855" w:rsidRDefault="007F6855" w:rsidP="00230E89">
      <w:pPr>
        <w:rPr>
          <w:b/>
        </w:rPr>
      </w:pPr>
    </w:p>
    <w:p w14:paraId="77355340" w14:textId="4FCC69BA" w:rsidR="00230E89" w:rsidRPr="0012286F" w:rsidRDefault="00230E89" w:rsidP="00230E89">
      <w:pPr>
        <w:rPr>
          <w:b/>
        </w:rPr>
      </w:pPr>
      <w:r w:rsidRPr="0012286F">
        <w:rPr>
          <w:b/>
        </w:rPr>
        <w:lastRenderedPageBreak/>
        <w:t xml:space="preserve">Produção de </w:t>
      </w:r>
      <w:r w:rsidRPr="0D72146A">
        <w:rPr>
          <w:b/>
          <w:bCs/>
        </w:rPr>
        <w:t>notícias</w:t>
      </w:r>
      <w:r w:rsidR="0012286F" w:rsidRPr="0012286F">
        <w:rPr>
          <w:rStyle w:val="Refdenotaderodap"/>
          <w:b/>
        </w:rPr>
        <w:footnoteReference w:id="24"/>
      </w:r>
    </w:p>
    <w:p w14:paraId="68DDAA9B" w14:textId="151FA619" w:rsidR="00691F98" w:rsidRDefault="00B80F68" w:rsidP="00691F98">
      <w:r w:rsidRPr="00B80F68">
        <w:rPr>
          <w:noProof/>
        </w:rPr>
        <w:drawing>
          <wp:inline distT="0" distB="0" distL="0" distR="0" wp14:anchorId="7A33C0C8" wp14:editId="1E65BDF8">
            <wp:extent cx="8190415" cy="5054600"/>
            <wp:effectExtent l="0" t="0" r="1270" b="0"/>
            <wp:docPr id="1476878148" name="Imagem 1476878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878148" name="Imagem 1476878148"/>
                    <pic:cNvPicPr/>
                  </pic:nvPicPr>
                  <pic:blipFill>
                    <a:blip r:embed="rId38" cstate="print">
                      <a:extLst>
                        <a:ext uri="{28A0092B-C50C-407E-A947-70E740481C1C}">
                          <a14:useLocalDpi xmlns:a14="http://schemas.microsoft.com/office/drawing/2010/main"/>
                        </a:ext>
                      </a:extLst>
                    </a:blip>
                    <a:stretch>
                      <a:fillRect/>
                    </a:stretch>
                  </pic:blipFill>
                  <pic:spPr>
                    <a:xfrm>
                      <a:off x="0" y="0"/>
                      <a:ext cx="8190415" cy="5054600"/>
                    </a:xfrm>
                    <a:prstGeom prst="rect">
                      <a:avLst/>
                    </a:prstGeom>
                  </pic:spPr>
                </pic:pic>
              </a:graphicData>
            </a:graphic>
          </wp:inline>
        </w:drawing>
      </w:r>
    </w:p>
    <w:p w14:paraId="258D5C11" w14:textId="6F933621" w:rsidR="00230E89" w:rsidRDefault="00230E89" w:rsidP="00230E89"/>
    <w:p w14:paraId="2CCBE8F7" w14:textId="0191340F" w:rsidR="00230E89" w:rsidRPr="0012286F" w:rsidRDefault="00230E89" w:rsidP="00230E89">
      <w:pPr>
        <w:rPr>
          <w:b/>
        </w:rPr>
      </w:pPr>
      <w:r w:rsidRPr="0012286F">
        <w:rPr>
          <w:b/>
        </w:rPr>
        <w:lastRenderedPageBreak/>
        <w:t>Elaboração de programação visual</w:t>
      </w:r>
      <w:r w:rsidR="0012286F" w:rsidRPr="0012286F">
        <w:rPr>
          <w:rStyle w:val="Refdenotaderodap"/>
          <w:b/>
        </w:rPr>
        <w:footnoteReference w:id="25"/>
      </w:r>
    </w:p>
    <w:p w14:paraId="7B2A7A9F" w14:textId="0724EBE9" w:rsidR="007F6855" w:rsidRDefault="00B80F68" w:rsidP="007F6855">
      <w:r w:rsidRPr="00B80F68">
        <w:rPr>
          <w:noProof/>
        </w:rPr>
        <w:drawing>
          <wp:inline distT="0" distB="0" distL="0" distR="0" wp14:anchorId="2E7AF913" wp14:editId="0C2B40EC">
            <wp:extent cx="8257828" cy="2471420"/>
            <wp:effectExtent l="0" t="0" r="0" b="5080"/>
            <wp:docPr id="1476878149" name="Imagem 1476878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878149" name="Imagem 1476878149"/>
                    <pic:cNvPicPr/>
                  </pic:nvPicPr>
                  <pic:blipFill>
                    <a:blip r:embed="rId39" cstate="print">
                      <a:extLst>
                        <a:ext uri="{28A0092B-C50C-407E-A947-70E740481C1C}">
                          <a14:useLocalDpi xmlns:a14="http://schemas.microsoft.com/office/drawing/2010/main"/>
                        </a:ext>
                      </a:extLst>
                    </a:blip>
                    <a:stretch>
                      <a:fillRect/>
                    </a:stretch>
                  </pic:blipFill>
                  <pic:spPr>
                    <a:xfrm>
                      <a:off x="0" y="0"/>
                      <a:ext cx="8257828" cy="2471420"/>
                    </a:xfrm>
                    <a:prstGeom prst="rect">
                      <a:avLst/>
                    </a:prstGeom>
                  </pic:spPr>
                </pic:pic>
              </a:graphicData>
            </a:graphic>
          </wp:inline>
        </w:drawing>
      </w:r>
    </w:p>
    <w:p w14:paraId="27AF2AC3" w14:textId="6E2C3DF1" w:rsidR="007F6855" w:rsidRDefault="007F6855" w:rsidP="007F6855"/>
    <w:p w14:paraId="32514ACD" w14:textId="73AF64E0" w:rsidR="007F6855" w:rsidRDefault="007F6855" w:rsidP="007F6855"/>
    <w:p w14:paraId="2ABDCD61" w14:textId="4E7CBA36" w:rsidR="007F6855" w:rsidRDefault="007F6855" w:rsidP="007F6855"/>
    <w:p w14:paraId="22007765" w14:textId="1D2CF14B" w:rsidR="007F6855" w:rsidRDefault="007F6855" w:rsidP="007F6855"/>
    <w:p w14:paraId="60318493" w14:textId="10C46A57" w:rsidR="007F6855" w:rsidRDefault="007F6855" w:rsidP="007F6855"/>
    <w:p w14:paraId="5A3050D7" w14:textId="525C1F11" w:rsidR="008751D7" w:rsidRDefault="008751D7" w:rsidP="007F6855"/>
    <w:p w14:paraId="3320A44C" w14:textId="77777777" w:rsidR="008751D7" w:rsidRDefault="008751D7" w:rsidP="007F6855"/>
    <w:p w14:paraId="3AB3B116" w14:textId="5B9AF1C1" w:rsidR="007F6855" w:rsidRDefault="007F6855" w:rsidP="007F6855"/>
    <w:p w14:paraId="623967EE" w14:textId="59ECC338" w:rsidR="00B80F68" w:rsidRDefault="00B80F68" w:rsidP="007F6855"/>
    <w:p w14:paraId="6B0A1EC5" w14:textId="7E4B6D30" w:rsidR="00B80F68" w:rsidRDefault="00B80F68" w:rsidP="007F6855"/>
    <w:p w14:paraId="2EA8D3EF" w14:textId="77777777" w:rsidR="00B80F68" w:rsidRDefault="00B80F68" w:rsidP="007F6855"/>
    <w:p w14:paraId="0F0D1B2D" w14:textId="28D7F7E0" w:rsidR="00691F98" w:rsidRDefault="00691F98" w:rsidP="00691F98"/>
    <w:p w14:paraId="78549DFB" w14:textId="3574DD14" w:rsidR="00B64F51" w:rsidRDefault="00691F98" w:rsidP="00B64F51">
      <w:pPr>
        <w:rPr>
          <w:b/>
        </w:rPr>
      </w:pPr>
      <w:r w:rsidRPr="0012286F">
        <w:rPr>
          <w:b/>
        </w:rPr>
        <w:lastRenderedPageBreak/>
        <w:t>Elaboração e execução de campanha</w:t>
      </w:r>
      <w:r w:rsidR="00B64F51">
        <w:rPr>
          <w:rStyle w:val="Refdenotaderodap"/>
          <w:b/>
        </w:rPr>
        <w:footnoteReference w:id="26"/>
      </w:r>
    </w:p>
    <w:p w14:paraId="31A2D9B6" w14:textId="613DA33D" w:rsidR="00691F98" w:rsidRDefault="00B80F68" w:rsidP="00691F98">
      <w:r w:rsidRPr="00B80F68">
        <w:rPr>
          <w:noProof/>
        </w:rPr>
        <w:drawing>
          <wp:inline distT="0" distB="0" distL="0" distR="0" wp14:anchorId="6D9DBA1C" wp14:editId="239F0367">
            <wp:extent cx="8057727" cy="5471160"/>
            <wp:effectExtent l="0" t="0" r="635" b="0"/>
            <wp:docPr id="1476878150" name="Imagem 1476878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878150" name="Imagem 1476878150"/>
                    <pic:cNvPicPr/>
                  </pic:nvPicPr>
                  <pic:blipFill>
                    <a:blip r:embed="rId40" cstate="print">
                      <a:extLst>
                        <a:ext uri="{28A0092B-C50C-407E-A947-70E740481C1C}">
                          <a14:useLocalDpi xmlns:a14="http://schemas.microsoft.com/office/drawing/2010/main"/>
                        </a:ext>
                      </a:extLst>
                    </a:blip>
                    <a:stretch>
                      <a:fillRect/>
                    </a:stretch>
                  </pic:blipFill>
                  <pic:spPr>
                    <a:xfrm>
                      <a:off x="0" y="0"/>
                      <a:ext cx="8057727" cy="5471160"/>
                    </a:xfrm>
                    <a:prstGeom prst="rect">
                      <a:avLst/>
                    </a:prstGeom>
                  </pic:spPr>
                </pic:pic>
              </a:graphicData>
            </a:graphic>
          </wp:inline>
        </w:drawing>
      </w:r>
    </w:p>
    <w:p w14:paraId="6CC509A8" w14:textId="77777777" w:rsidR="00B64F51" w:rsidRDefault="00B64F51" w:rsidP="00691F98">
      <w:pPr>
        <w:rPr>
          <w:b/>
        </w:rPr>
      </w:pPr>
    </w:p>
    <w:p w14:paraId="33BCAA6E" w14:textId="77777777" w:rsidR="00B64F51" w:rsidRDefault="00B64F51" w:rsidP="00691F98">
      <w:pPr>
        <w:rPr>
          <w:b/>
        </w:rPr>
      </w:pPr>
    </w:p>
    <w:p w14:paraId="373AD454" w14:textId="5E1055E9" w:rsidR="00691F98" w:rsidRPr="0012286F" w:rsidRDefault="00691F98" w:rsidP="00691F98">
      <w:pPr>
        <w:rPr>
          <w:b/>
        </w:rPr>
      </w:pPr>
      <w:r w:rsidRPr="0012286F">
        <w:rPr>
          <w:b/>
        </w:rPr>
        <w:t>Capacitação na modalidade a distância dos servidores do Judiciário com tutores</w:t>
      </w:r>
      <w:r w:rsidR="0012286F" w:rsidRPr="0012286F">
        <w:rPr>
          <w:rStyle w:val="Refdenotaderodap"/>
          <w:b/>
        </w:rPr>
        <w:footnoteReference w:id="27"/>
      </w:r>
    </w:p>
    <w:p w14:paraId="66F075B4" w14:textId="1E78FB21" w:rsidR="00691F98" w:rsidRDefault="00B80F68" w:rsidP="00691F98">
      <w:r w:rsidRPr="00B80F68">
        <w:rPr>
          <w:noProof/>
        </w:rPr>
        <w:drawing>
          <wp:inline distT="0" distB="0" distL="0" distR="0" wp14:anchorId="3D98DBE8" wp14:editId="306987FB">
            <wp:extent cx="8478061" cy="3643630"/>
            <wp:effectExtent l="0" t="0" r="0" b="0"/>
            <wp:docPr id="1476878151" name="Imagem 1476878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878151" name="Imagem 147687815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478061" cy="3643630"/>
                    </a:xfrm>
                    <a:prstGeom prst="rect">
                      <a:avLst/>
                    </a:prstGeom>
                  </pic:spPr>
                </pic:pic>
              </a:graphicData>
            </a:graphic>
          </wp:inline>
        </w:drawing>
      </w:r>
    </w:p>
    <w:p w14:paraId="31E05667" w14:textId="65673327" w:rsidR="00691F98" w:rsidRDefault="00691F98" w:rsidP="00691F98"/>
    <w:p w14:paraId="4322431F" w14:textId="04463A26" w:rsidR="00B80F68" w:rsidRDefault="00B80F68" w:rsidP="00691F98"/>
    <w:p w14:paraId="15317C3B" w14:textId="26778E4B" w:rsidR="00B80F68" w:rsidRDefault="00B80F68" w:rsidP="00691F98"/>
    <w:p w14:paraId="539AA930" w14:textId="6F597D63" w:rsidR="00B80F68" w:rsidRDefault="00B80F68" w:rsidP="00691F98"/>
    <w:p w14:paraId="572C2ED5" w14:textId="550D828F" w:rsidR="00B80F68" w:rsidRDefault="00B80F68" w:rsidP="00691F98"/>
    <w:p w14:paraId="02569859" w14:textId="4F1F2D21" w:rsidR="00B80F68" w:rsidRDefault="00B80F68" w:rsidP="00691F98"/>
    <w:p w14:paraId="7A131790" w14:textId="77777777" w:rsidR="00B80F68" w:rsidRDefault="00B80F68" w:rsidP="00691F98"/>
    <w:p w14:paraId="3F458652" w14:textId="1D574998" w:rsidR="00476C18" w:rsidRDefault="001B74F6" w:rsidP="0012286F">
      <w:pPr>
        <w:rPr>
          <w:b/>
        </w:rPr>
      </w:pPr>
      <w:r w:rsidRPr="001B74F6">
        <w:rPr>
          <w:rFonts w:eastAsiaTheme="minorHAnsi"/>
          <w:noProof/>
          <w:sz w:val="22"/>
          <w:szCs w:val="22"/>
          <w:lang w:eastAsia="pt-BR"/>
        </w:rPr>
        <mc:AlternateContent>
          <mc:Choice Requires="wps">
            <w:drawing>
              <wp:anchor distT="0" distB="0" distL="114300" distR="114300" simplePos="0" relativeHeight="251658280" behindDoc="0" locked="0" layoutInCell="1" allowOverlap="1" wp14:anchorId="1DB7D941" wp14:editId="38AF1C2B">
                <wp:simplePos x="0" y="0"/>
                <wp:positionH relativeFrom="column">
                  <wp:posOffset>506142</wp:posOffset>
                </wp:positionH>
                <wp:positionV relativeFrom="paragraph">
                  <wp:posOffset>2878921</wp:posOffset>
                </wp:positionV>
                <wp:extent cx="1015340" cy="570016"/>
                <wp:effectExtent l="0" t="0" r="13970" b="20955"/>
                <wp:wrapNone/>
                <wp:docPr id="1476878144" name="Retângulo 1476878144"/>
                <wp:cNvGraphicFramePr/>
                <a:graphic xmlns:a="http://schemas.openxmlformats.org/drawingml/2006/main">
                  <a:graphicData uri="http://schemas.microsoft.com/office/word/2010/wordprocessingShape">
                    <wps:wsp>
                      <wps:cNvSpPr/>
                      <wps:spPr>
                        <a:xfrm>
                          <a:off x="0" y="0"/>
                          <a:ext cx="1015340" cy="570016"/>
                        </a:xfrm>
                        <a:prstGeom prst="rect">
                          <a:avLst/>
                        </a:prstGeom>
                        <a:solidFill>
                          <a:srgbClr val="5B9BD5"/>
                        </a:solidFill>
                        <a:ln w="12700" cap="flat" cmpd="sng" algn="ctr">
                          <a:solidFill>
                            <a:srgbClr val="5B9BD5">
                              <a:shade val="50000"/>
                            </a:srgbClr>
                          </a:solidFill>
                          <a:prstDash val="solid"/>
                          <a:miter lim="800000"/>
                        </a:ln>
                        <a:effectLst/>
                      </wps:spPr>
                      <wps:txbx>
                        <w:txbxContent>
                          <w:p w14:paraId="15D33121" w14:textId="77777777" w:rsidR="002B67C4" w:rsidRPr="00BC564C" w:rsidRDefault="002B67C4" w:rsidP="001B74F6">
                            <w:pPr>
                              <w:jc w:val="center"/>
                              <w:rPr>
                                <w:rFonts w:ascii="Times New Roman" w:hAnsi="Times New Roman" w:cs="Times New Roman"/>
                                <w:color w:val="000000" w:themeColor="text1"/>
                                <w:sz w:val="14"/>
                                <w:szCs w:val="14"/>
                              </w:rPr>
                            </w:pPr>
                            <w:r w:rsidRPr="00BC564C">
                              <w:rPr>
                                <w:rFonts w:ascii="Times New Roman" w:hAnsi="Times New Roman" w:cs="Times New Roman"/>
                                <w:color w:val="000000" w:themeColor="text1"/>
                                <w:sz w:val="14"/>
                                <w:szCs w:val="14"/>
                              </w:rPr>
                              <w:t xml:space="preserve">Verificar o atendimento quanto </w:t>
                            </w:r>
                            <w:r>
                              <w:rPr>
                                <w:rFonts w:ascii="Times New Roman" w:hAnsi="Times New Roman" w:cs="Times New Roman"/>
                                <w:color w:val="000000" w:themeColor="text1"/>
                                <w:sz w:val="14"/>
                                <w:szCs w:val="14"/>
                              </w:rPr>
                              <w:t xml:space="preserve">aos requisitos de </w:t>
                            </w:r>
                            <w:r w:rsidRPr="00BC564C">
                              <w:rPr>
                                <w:rFonts w:ascii="Times New Roman" w:hAnsi="Times New Roman" w:cs="Times New Roman"/>
                                <w:color w:val="000000" w:themeColor="text1"/>
                                <w:sz w:val="14"/>
                                <w:szCs w:val="14"/>
                              </w:rPr>
                              <w:t>acessibilidade</w:t>
                            </w:r>
                          </w:p>
                          <w:p w14:paraId="621075E9" w14:textId="77777777" w:rsidR="002B67C4" w:rsidRDefault="002B67C4" w:rsidP="001B74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B7D941" id="Retângulo 1476878144" o:spid="_x0000_s1028" style="position:absolute;margin-left:39.85pt;margin-top:226.7pt;width:79.95pt;height:44.9pt;z-index:251658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" fillcolor="#5b9bd5" strokecolor="#41719c" strokeweight="1pt">
                <v:textbox>
                  <w:txbxContent>
                    <w:p w14:paraId="15D33121" w14:textId="77777777" w:rsidR="002B67C4" w:rsidRPr="00BC564C" w:rsidRDefault="002B67C4" w:rsidP="001B74F6">
                      <w:pPr>
                        <w:jc w:val="center"/>
                        <w:rPr>
                          <w:rFonts w:ascii="Times New Roman" w:hAnsi="Times New Roman" w:cs="Times New Roman"/>
                          <w:color w:val="000000" w:themeColor="text1"/>
                          <w:sz w:val="14"/>
                          <w:szCs w:val="14"/>
                        </w:rPr>
                      </w:pPr>
                      <w:r w:rsidRPr="00BC564C">
                        <w:rPr>
                          <w:rFonts w:ascii="Times New Roman" w:hAnsi="Times New Roman" w:cs="Times New Roman"/>
                          <w:color w:val="000000" w:themeColor="text1"/>
                          <w:sz w:val="14"/>
                          <w:szCs w:val="14"/>
                        </w:rPr>
                        <w:t xml:space="preserve">Verificar o atendimento quanto </w:t>
                      </w:r>
                      <w:r>
                        <w:rPr>
                          <w:rFonts w:ascii="Times New Roman" w:hAnsi="Times New Roman" w:cs="Times New Roman"/>
                          <w:color w:val="000000" w:themeColor="text1"/>
                          <w:sz w:val="14"/>
                          <w:szCs w:val="14"/>
                        </w:rPr>
                        <w:t xml:space="preserve">aos requisitos de </w:t>
                      </w:r>
                      <w:r w:rsidRPr="00BC564C">
                        <w:rPr>
                          <w:rFonts w:ascii="Times New Roman" w:hAnsi="Times New Roman" w:cs="Times New Roman"/>
                          <w:color w:val="000000" w:themeColor="text1"/>
                          <w:sz w:val="14"/>
                          <w:szCs w:val="14"/>
                        </w:rPr>
                        <w:t>acessibilidade</w:t>
                      </w:r>
                    </w:p>
                    <w:p w14:paraId="621075E9" w14:textId="77777777" w:rsidR="002B67C4" w:rsidRDefault="002B67C4" w:rsidP="001B74F6">
                      <w:pPr>
                        <w:jc w:val="center"/>
                      </w:pPr>
                    </w:p>
                  </w:txbxContent>
                </v:textbox>
              </v:rect>
            </w:pict>
          </mc:Fallback>
        </mc:AlternateContent>
      </w:r>
      <w:r w:rsidR="00691F98" w:rsidRPr="00230E89">
        <w:rPr>
          <w:b/>
        </w:rPr>
        <w:t>Tratamento de manifestações gerais pela ouvidoria</w:t>
      </w:r>
      <w:r w:rsidR="0012286F">
        <w:rPr>
          <w:rStyle w:val="Refdenotaderodap"/>
          <w:b/>
        </w:rPr>
        <w:footnoteReference w:id="28"/>
      </w:r>
    </w:p>
    <w:p w14:paraId="2F4638CC" w14:textId="589EDE8B" w:rsidR="006E261E" w:rsidRDefault="00B80F68" w:rsidP="0012286F">
      <w:pPr>
        <w:rPr>
          <w:b/>
        </w:rPr>
      </w:pPr>
      <w:r w:rsidRPr="00B80F68">
        <w:rPr>
          <w:b/>
          <w:noProof/>
        </w:rPr>
        <w:drawing>
          <wp:inline distT="0" distB="0" distL="0" distR="0" wp14:anchorId="61CC633E" wp14:editId="0360588B">
            <wp:extent cx="8428646" cy="4919345"/>
            <wp:effectExtent l="0" t="0" r="0" b="0"/>
            <wp:docPr id="1476878152" name="Imagem 1476878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878152" name="Imagem 1476878152"/>
                    <pic:cNvPicPr/>
                  </pic:nvPicPr>
                  <pic:blipFill>
                    <a:blip r:embed="rId42" cstate="print">
                      <a:extLst>
                        <a:ext uri="{28A0092B-C50C-407E-A947-70E740481C1C}">
                          <a14:useLocalDpi xmlns:a14="http://schemas.microsoft.com/office/drawing/2010/main"/>
                        </a:ext>
                      </a:extLst>
                    </a:blip>
                    <a:stretch>
                      <a:fillRect/>
                    </a:stretch>
                  </pic:blipFill>
                  <pic:spPr>
                    <a:xfrm>
                      <a:off x="0" y="0"/>
                      <a:ext cx="8428646" cy="4919345"/>
                    </a:xfrm>
                    <a:prstGeom prst="rect">
                      <a:avLst/>
                    </a:prstGeom>
                  </pic:spPr>
                </pic:pic>
              </a:graphicData>
            </a:graphic>
          </wp:inline>
        </w:drawing>
      </w:r>
    </w:p>
    <w:p w14:paraId="2868CD7E" w14:textId="57A01794" w:rsidR="006E261E" w:rsidRDefault="006E261E" w:rsidP="0012286F">
      <w:pPr>
        <w:rPr>
          <w:b/>
        </w:rPr>
      </w:pPr>
    </w:p>
    <w:p w14:paraId="33B55ED2" w14:textId="50037C8C" w:rsidR="006E261E" w:rsidRDefault="006E261E" w:rsidP="0012286F">
      <w:pPr>
        <w:rPr>
          <w:b/>
        </w:rPr>
      </w:pPr>
    </w:p>
    <w:p w14:paraId="30CDF408" w14:textId="6817A355" w:rsidR="006E261E" w:rsidRDefault="006E261E" w:rsidP="0012286F">
      <w:pPr>
        <w:rPr>
          <w:b/>
        </w:rPr>
      </w:pPr>
    </w:p>
    <w:p w14:paraId="6DE1D835" w14:textId="11F55298" w:rsidR="006E261E" w:rsidRPr="006E261E" w:rsidRDefault="006E261E" w:rsidP="006E261E">
      <w:pPr>
        <w:pStyle w:val="SemEspaamento"/>
        <w:spacing w:before="240" w:after="240"/>
        <w:jc w:val="both"/>
        <w:outlineLvl w:val="0"/>
        <w:rPr>
          <w:rFonts w:ascii="Calibri" w:eastAsiaTheme="majorEastAsia" w:hAnsi="Calibri" w:cs="Calibri"/>
          <w:b/>
          <w:bCs/>
          <w:sz w:val="24"/>
          <w:szCs w:val="24"/>
        </w:rPr>
      </w:pPr>
      <w:bookmarkStart w:id="59" w:name="_Toc108806767"/>
      <w:r>
        <w:rPr>
          <w:rFonts w:ascii="Calibri" w:eastAsiaTheme="majorEastAsia" w:hAnsi="Calibri" w:cs="Calibri"/>
          <w:b/>
          <w:bCs/>
          <w:sz w:val="24"/>
          <w:szCs w:val="24"/>
        </w:rPr>
        <w:t>A</w:t>
      </w:r>
      <w:r w:rsidR="00BB1381">
        <w:rPr>
          <w:rFonts w:ascii="Calibri" w:eastAsiaTheme="majorEastAsia" w:hAnsi="Calibri" w:cs="Calibri"/>
          <w:b/>
          <w:bCs/>
          <w:sz w:val="24"/>
          <w:szCs w:val="24"/>
        </w:rPr>
        <w:t>NEXO</w:t>
      </w:r>
      <w:r>
        <w:rPr>
          <w:rFonts w:ascii="Calibri" w:eastAsiaTheme="majorEastAsia" w:hAnsi="Calibri" w:cs="Calibri"/>
          <w:b/>
          <w:bCs/>
          <w:sz w:val="24"/>
          <w:szCs w:val="24"/>
        </w:rPr>
        <w:t xml:space="preserve"> </w:t>
      </w:r>
      <w:r w:rsidR="00BB1381">
        <w:rPr>
          <w:rFonts w:ascii="Calibri" w:eastAsiaTheme="majorEastAsia" w:hAnsi="Calibri" w:cs="Calibri"/>
          <w:b/>
          <w:bCs/>
          <w:sz w:val="24"/>
          <w:szCs w:val="24"/>
        </w:rPr>
        <w:t>II</w:t>
      </w:r>
      <w:r>
        <w:rPr>
          <w:rFonts w:ascii="Calibri" w:eastAsiaTheme="majorEastAsia" w:hAnsi="Calibri" w:cs="Calibri"/>
          <w:b/>
          <w:bCs/>
          <w:sz w:val="24"/>
          <w:szCs w:val="24"/>
        </w:rPr>
        <w:t xml:space="preserve"> - </w:t>
      </w:r>
      <w:r w:rsidRPr="006E261E">
        <w:rPr>
          <w:rFonts w:ascii="Calibri" w:eastAsiaTheme="majorEastAsia" w:hAnsi="Calibri" w:cs="Calibri"/>
          <w:b/>
          <w:bCs/>
          <w:sz w:val="24"/>
          <w:szCs w:val="24"/>
        </w:rPr>
        <w:t>Escala de Impacto e probabilidade</w:t>
      </w:r>
      <w:bookmarkEnd w:id="59"/>
    </w:p>
    <w:p w14:paraId="33C9D330" w14:textId="60B79C52" w:rsidR="006E261E" w:rsidRDefault="006E261E" w:rsidP="0012286F">
      <w:pPr>
        <w:rPr>
          <w:b/>
        </w:rPr>
      </w:pPr>
    </w:p>
    <w:tbl>
      <w:tblPr>
        <w:tblW w:w="5000" w:type="pct"/>
        <w:tblCellMar>
          <w:left w:w="70" w:type="dxa"/>
          <w:right w:w="70" w:type="dxa"/>
        </w:tblCellMar>
        <w:tblLook w:val="04A0" w:firstRow="1" w:lastRow="0" w:firstColumn="1" w:lastColumn="0" w:noHBand="0" w:noVBand="1"/>
      </w:tblPr>
      <w:tblGrid>
        <w:gridCol w:w="1232"/>
        <w:gridCol w:w="5501"/>
        <w:gridCol w:w="599"/>
        <w:gridCol w:w="146"/>
        <w:gridCol w:w="1232"/>
        <w:gridCol w:w="4445"/>
        <w:gridCol w:w="559"/>
      </w:tblGrid>
      <w:tr w:rsidR="006E261E" w:rsidRPr="006E261E" w14:paraId="271D363E" w14:textId="77777777" w:rsidTr="006E261E">
        <w:trPr>
          <w:trHeight w:val="570"/>
        </w:trPr>
        <w:tc>
          <w:tcPr>
            <w:tcW w:w="2672" w:type="pct"/>
            <w:gridSpan w:val="3"/>
            <w:tcBorders>
              <w:top w:val="single" w:sz="4" w:space="0" w:color="auto"/>
              <w:left w:val="single" w:sz="4" w:space="0" w:color="auto"/>
              <w:bottom w:val="single" w:sz="4" w:space="0" w:color="auto"/>
              <w:right w:val="nil"/>
            </w:tcBorders>
            <w:shd w:val="clear" w:color="000000" w:fill="8497B0"/>
            <w:vAlign w:val="center"/>
            <w:hideMark/>
          </w:tcPr>
          <w:p w14:paraId="1CA74AB5" w14:textId="77777777" w:rsidR="006E261E" w:rsidRPr="006E261E" w:rsidRDefault="006E261E" w:rsidP="006E261E">
            <w:pPr>
              <w:spacing w:after="0" w:line="240" w:lineRule="auto"/>
              <w:jc w:val="center"/>
              <w:rPr>
                <w:rFonts w:ascii="Calibri" w:eastAsia="Times New Roman" w:hAnsi="Calibri" w:cs="Calibri"/>
                <w:b/>
                <w:bCs/>
                <w:color w:val="000000"/>
                <w:sz w:val="24"/>
                <w:szCs w:val="24"/>
                <w:lang w:eastAsia="pt-BR"/>
              </w:rPr>
            </w:pPr>
            <w:r w:rsidRPr="006E261E">
              <w:rPr>
                <w:rFonts w:ascii="Calibri" w:eastAsia="Times New Roman" w:hAnsi="Calibri" w:cs="Calibri"/>
                <w:b/>
                <w:bCs/>
                <w:color w:val="000000"/>
                <w:sz w:val="24"/>
                <w:szCs w:val="24"/>
                <w:lang w:eastAsia="pt-BR"/>
              </w:rPr>
              <w:t>Escala de Impactos</w:t>
            </w:r>
          </w:p>
        </w:tc>
        <w:tc>
          <w:tcPr>
            <w:tcW w:w="51" w:type="pct"/>
            <w:tcBorders>
              <w:top w:val="nil"/>
              <w:left w:val="nil"/>
              <w:bottom w:val="nil"/>
              <w:right w:val="nil"/>
            </w:tcBorders>
            <w:shd w:val="clear" w:color="auto" w:fill="auto"/>
            <w:noWrap/>
            <w:vAlign w:val="bottom"/>
            <w:hideMark/>
          </w:tcPr>
          <w:p w14:paraId="58E9CE8E" w14:textId="77777777" w:rsidR="006E261E" w:rsidRPr="006E261E" w:rsidRDefault="006E261E" w:rsidP="006E261E">
            <w:pPr>
              <w:spacing w:after="0" w:line="240" w:lineRule="auto"/>
              <w:jc w:val="center"/>
              <w:rPr>
                <w:rFonts w:ascii="Calibri" w:eastAsia="Times New Roman" w:hAnsi="Calibri" w:cs="Calibri"/>
                <w:b/>
                <w:bCs/>
                <w:color w:val="000000"/>
                <w:sz w:val="24"/>
                <w:szCs w:val="24"/>
                <w:lang w:eastAsia="pt-BR"/>
              </w:rPr>
            </w:pPr>
          </w:p>
        </w:tc>
        <w:tc>
          <w:tcPr>
            <w:tcW w:w="2277" w:type="pct"/>
            <w:gridSpan w:val="3"/>
            <w:tcBorders>
              <w:top w:val="single" w:sz="4" w:space="0" w:color="auto"/>
              <w:left w:val="nil"/>
              <w:bottom w:val="single" w:sz="4" w:space="0" w:color="auto"/>
              <w:right w:val="nil"/>
            </w:tcBorders>
            <w:shd w:val="clear" w:color="000000" w:fill="8497B0"/>
            <w:vAlign w:val="center"/>
            <w:hideMark/>
          </w:tcPr>
          <w:p w14:paraId="1CA5FE65" w14:textId="77777777" w:rsidR="006E261E" w:rsidRPr="006E261E" w:rsidRDefault="006E261E" w:rsidP="006E261E">
            <w:pPr>
              <w:spacing w:after="0" w:line="240" w:lineRule="auto"/>
              <w:jc w:val="center"/>
              <w:rPr>
                <w:rFonts w:ascii="Calibri" w:eastAsia="Times New Roman" w:hAnsi="Calibri" w:cs="Calibri"/>
                <w:b/>
                <w:bCs/>
                <w:color w:val="000000"/>
                <w:sz w:val="24"/>
                <w:szCs w:val="24"/>
                <w:lang w:eastAsia="pt-BR"/>
              </w:rPr>
            </w:pPr>
            <w:r w:rsidRPr="006E261E">
              <w:rPr>
                <w:rFonts w:ascii="Calibri" w:eastAsia="Times New Roman" w:hAnsi="Calibri" w:cs="Calibri"/>
                <w:b/>
                <w:bCs/>
                <w:color w:val="000000"/>
                <w:sz w:val="24"/>
                <w:szCs w:val="24"/>
                <w:lang w:eastAsia="pt-BR"/>
              </w:rPr>
              <w:t>Escala de Probabilidades</w:t>
            </w:r>
          </w:p>
        </w:tc>
      </w:tr>
      <w:tr w:rsidR="006E261E" w:rsidRPr="006E261E" w14:paraId="11E8D8C4" w14:textId="77777777" w:rsidTr="006E261E">
        <w:trPr>
          <w:trHeight w:val="570"/>
        </w:trPr>
        <w:tc>
          <w:tcPr>
            <w:tcW w:w="321" w:type="pct"/>
            <w:tcBorders>
              <w:top w:val="nil"/>
              <w:left w:val="single" w:sz="4" w:space="0" w:color="DDDDDD"/>
              <w:bottom w:val="single" w:sz="4" w:space="0" w:color="auto"/>
              <w:right w:val="single" w:sz="4" w:space="0" w:color="DDDDDD"/>
            </w:tcBorders>
            <w:shd w:val="clear" w:color="000000" w:fill="D6DCE4"/>
            <w:vAlign w:val="center"/>
            <w:hideMark/>
          </w:tcPr>
          <w:p w14:paraId="26B6C24A" w14:textId="77777777" w:rsidR="006E261E" w:rsidRPr="006E261E" w:rsidRDefault="006E261E" w:rsidP="006E261E">
            <w:pPr>
              <w:spacing w:after="0" w:line="240" w:lineRule="auto"/>
              <w:jc w:val="center"/>
              <w:rPr>
                <w:rFonts w:ascii="Calibri" w:eastAsia="Times New Roman" w:hAnsi="Calibri" w:cs="Calibri"/>
                <w:b/>
                <w:bCs/>
                <w:color w:val="000000"/>
                <w:sz w:val="24"/>
                <w:szCs w:val="24"/>
                <w:lang w:eastAsia="pt-BR"/>
              </w:rPr>
            </w:pPr>
            <w:r w:rsidRPr="006E261E">
              <w:rPr>
                <w:rFonts w:ascii="Calibri" w:eastAsia="Times New Roman" w:hAnsi="Calibri" w:cs="Calibri"/>
                <w:b/>
                <w:bCs/>
                <w:color w:val="000000"/>
                <w:sz w:val="24"/>
                <w:szCs w:val="24"/>
                <w:lang w:eastAsia="pt-BR"/>
              </w:rPr>
              <w:t>Magnitude</w:t>
            </w:r>
          </w:p>
        </w:tc>
        <w:tc>
          <w:tcPr>
            <w:tcW w:w="2069" w:type="pct"/>
            <w:tcBorders>
              <w:top w:val="nil"/>
              <w:left w:val="nil"/>
              <w:bottom w:val="single" w:sz="4" w:space="0" w:color="auto"/>
              <w:right w:val="single" w:sz="4" w:space="0" w:color="DDDDDD"/>
            </w:tcBorders>
            <w:shd w:val="clear" w:color="000000" w:fill="D6DCE4"/>
            <w:vAlign w:val="center"/>
            <w:hideMark/>
          </w:tcPr>
          <w:p w14:paraId="4C485B96" w14:textId="77777777" w:rsidR="006E261E" w:rsidRPr="006E261E" w:rsidRDefault="006E261E" w:rsidP="006E261E">
            <w:pPr>
              <w:spacing w:after="0" w:line="240" w:lineRule="auto"/>
              <w:jc w:val="center"/>
              <w:rPr>
                <w:rFonts w:ascii="Calibri" w:eastAsia="Times New Roman" w:hAnsi="Calibri" w:cs="Calibri"/>
                <w:b/>
                <w:bCs/>
                <w:color w:val="000000"/>
                <w:sz w:val="24"/>
                <w:szCs w:val="24"/>
                <w:lang w:eastAsia="pt-BR"/>
              </w:rPr>
            </w:pPr>
            <w:r w:rsidRPr="006E261E">
              <w:rPr>
                <w:rFonts w:ascii="Calibri" w:eastAsia="Times New Roman" w:hAnsi="Calibri" w:cs="Calibri"/>
                <w:b/>
                <w:bCs/>
                <w:color w:val="000000"/>
                <w:sz w:val="24"/>
                <w:szCs w:val="24"/>
                <w:lang w:eastAsia="pt-BR"/>
              </w:rPr>
              <w:t>Descrição</w:t>
            </w:r>
          </w:p>
        </w:tc>
        <w:tc>
          <w:tcPr>
            <w:tcW w:w="281" w:type="pct"/>
            <w:tcBorders>
              <w:top w:val="nil"/>
              <w:left w:val="nil"/>
              <w:bottom w:val="single" w:sz="4" w:space="0" w:color="auto"/>
              <w:right w:val="single" w:sz="4" w:space="0" w:color="DDDDDD"/>
            </w:tcBorders>
            <w:shd w:val="clear" w:color="000000" w:fill="D6DCE4"/>
            <w:vAlign w:val="center"/>
            <w:hideMark/>
          </w:tcPr>
          <w:p w14:paraId="0EEE6702" w14:textId="77777777" w:rsidR="006E261E" w:rsidRPr="006E261E" w:rsidRDefault="006E261E" w:rsidP="006E261E">
            <w:pPr>
              <w:spacing w:after="0" w:line="240" w:lineRule="auto"/>
              <w:jc w:val="center"/>
              <w:rPr>
                <w:rFonts w:ascii="Calibri" w:eastAsia="Times New Roman" w:hAnsi="Calibri" w:cs="Calibri"/>
                <w:b/>
                <w:bCs/>
                <w:color w:val="000000"/>
                <w:sz w:val="24"/>
                <w:szCs w:val="24"/>
                <w:lang w:eastAsia="pt-BR"/>
              </w:rPr>
            </w:pPr>
            <w:r w:rsidRPr="006E261E">
              <w:rPr>
                <w:rFonts w:ascii="Calibri" w:eastAsia="Times New Roman" w:hAnsi="Calibri" w:cs="Calibri"/>
                <w:b/>
                <w:bCs/>
                <w:color w:val="000000"/>
                <w:sz w:val="24"/>
                <w:szCs w:val="24"/>
                <w:lang w:eastAsia="pt-BR"/>
              </w:rPr>
              <w:t>I</w:t>
            </w:r>
          </w:p>
        </w:tc>
        <w:tc>
          <w:tcPr>
            <w:tcW w:w="51" w:type="pct"/>
            <w:tcBorders>
              <w:top w:val="nil"/>
              <w:left w:val="nil"/>
              <w:bottom w:val="nil"/>
              <w:right w:val="nil"/>
            </w:tcBorders>
            <w:shd w:val="clear" w:color="auto" w:fill="auto"/>
            <w:noWrap/>
            <w:vAlign w:val="bottom"/>
            <w:hideMark/>
          </w:tcPr>
          <w:p w14:paraId="6AF25F36" w14:textId="77777777" w:rsidR="006E261E" w:rsidRPr="006E261E" w:rsidRDefault="006E261E" w:rsidP="006E261E">
            <w:pPr>
              <w:spacing w:after="0" w:line="240" w:lineRule="auto"/>
              <w:jc w:val="center"/>
              <w:rPr>
                <w:rFonts w:ascii="Calibri" w:eastAsia="Times New Roman" w:hAnsi="Calibri" w:cs="Calibri"/>
                <w:b/>
                <w:bCs/>
                <w:color w:val="000000"/>
                <w:sz w:val="24"/>
                <w:szCs w:val="24"/>
                <w:lang w:eastAsia="pt-BR"/>
              </w:rPr>
            </w:pPr>
          </w:p>
        </w:tc>
        <w:tc>
          <w:tcPr>
            <w:tcW w:w="326" w:type="pct"/>
            <w:tcBorders>
              <w:top w:val="nil"/>
              <w:left w:val="single" w:sz="4" w:space="0" w:color="DDDDDD"/>
              <w:bottom w:val="single" w:sz="4" w:space="0" w:color="auto"/>
              <w:right w:val="single" w:sz="4" w:space="0" w:color="DDDDDD"/>
            </w:tcBorders>
            <w:shd w:val="clear" w:color="000000" w:fill="D6DCE4"/>
            <w:vAlign w:val="center"/>
            <w:hideMark/>
          </w:tcPr>
          <w:p w14:paraId="6F3B9041" w14:textId="77777777" w:rsidR="006E261E" w:rsidRPr="006E261E" w:rsidRDefault="006E261E" w:rsidP="006E261E">
            <w:pPr>
              <w:spacing w:after="0" w:line="240" w:lineRule="auto"/>
              <w:jc w:val="center"/>
              <w:rPr>
                <w:rFonts w:ascii="Calibri" w:eastAsia="Times New Roman" w:hAnsi="Calibri" w:cs="Calibri"/>
                <w:b/>
                <w:bCs/>
                <w:color w:val="000000"/>
                <w:sz w:val="24"/>
                <w:szCs w:val="24"/>
                <w:lang w:eastAsia="pt-BR"/>
              </w:rPr>
            </w:pPr>
            <w:r w:rsidRPr="006E261E">
              <w:rPr>
                <w:rFonts w:ascii="Calibri" w:eastAsia="Times New Roman" w:hAnsi="Calibri" w:cs="Calibri"/>
                <w:b/>
                <w:bCs/>
                <w:color w:val="000000"/>
                <w:sz w:val="24"/>
                <w:szCs w:val="24"/>
                <w:lang w:eastAsia="pt-BR"/>
              </w:rPr>
              <w:t>Magnitude</w:t>
            </w:r>
          </w:p>
        </w:tc>
        <w:tc>
          <w:tcPr>
            <w:tcW w:w="1684" w:type="pct"/>
            <w:tcBorders>
              <w:top w:val="nil"/>
              <w:left w:val="nil"/>
              <w:bottom w:val="single" w:sz="4" w:space="0" w:color="auto"/>
              <w:right w:val="single" w:sz="4" w:space="0" w:color="DDDDDD"/>
            </w:tcBorders>
            <w:shd w:val="clear" w:color="000000" w:fill="D6DCE4"/>
            <w:vAlign w:val="center"/>
            <w:hideMark/>
          </w:tcPr>
          <w:p w14:paraId="5B19EE58" w14:textId="77777777" w:rsidR="006E261E" w:rsidRPr="006E261E" w:rsidRDefault="006E261E" w:rsidP="006E261E">
            <w:pPr>
              <w:spacing w:after="0" w:line="240" w:lineRule="auto"/>
              <w:jc w:val="center"/>
              <w:rPr>
                <w:rFonts w:ascii="Calibri" w:eastAsia="Times New Roman" w:hAnsi="Calibri" w:cs="Calibri"/>
                <w:b/>
                <w:bCs/>
                <w:color w:val="000000"/>
                <w:sz w:val="24"/>
                <w:szCs w:val="24"/>
                <w:lang w:eastAsia="pt-BR"/>
              </w:rPr>
            </w:pPr>
            <w:r w:rsidRPr="006E261E">
              <w:rPr>
                <w:rFonts w:ascii="Calibri" w:eastAsia="Times New Roman" w:hAnsi="Calibri" w:cs="Calibri"/>
                <w:b/>
                <w:bCs/>
                <w:color w:val="000000"/>
                <w:sz w:val="24"/>
                <w:szCs w:val="24"/>
                <w:lang w:eastAsia="pt-BR"/>
              </w:rPr>
              <w:t>Descrição</w:t>
            </w:r>
          </w:p>
        </w:tc>
        <w:tc>
          <w:tcPr>
            <w:tcW w:w="267" w:type="pct"/>
            <w:tcBorders>
              <w:top w:val="nil"/>
              <w:left w:val="nil"/>
              <w:bottom w:val="single" w:sz="4" w:space="0" w:color="auto"/>
              <w:right w:val="single" w:sz="4" w:space="0" w:color="DDDDDD"/>
            </w:tcBorders>
            <w:shd w:val="clear" w:color="000000" w:fill="D6DCE4"/>
            <w:vAlign w:val="center"/>
            <w:hideMark/>
          </w:tcPr>
          <w:p w14:paraId="0CD992FE" w14:textId="77777777" w:rsidR="006E261E" w:rsidRPr="006E261E" w:rsidRDefault="006E261E" w:rsidP="006E261E">
            <w:pPr>
              <w:spacing w:after="0" w:line="240" w:lineRule="auto"/>
              <w:jc w:val="center"/>
              <w:rPr>
                <w:rFonts w:ascii="Calibri" w:eastAsia="Times New Roman" w:hAnsi="Calibri" w:cs="Calibri"/>
                <w:b/>
                <w:bCs/>
                <w:color w:val="000000"/>
                <w:sz w:val="24"/>
                <w:szCs w:val="24"/>
                <w:lang w:eastAsia="pt-BR"/>
              </w:rPr>
            </w:pPr>
            <w:r w:rsidRPr="006E261E">
              <w:rPr>
                <w:rFonts w:ascii="Calibri" w:eastAsia="Times New Roman" w:hAnsi="Calibri" w:cs="Calibri"/>
                <w:b/>
                <w:bCs/>
                <w:color w:val="000000"/>
                <w:sz w:val="24"/>
                <w:szCs w:val="24"/>
                <w:lang w:eastAsia="pt-BR"/>
              </w:rPr>
              <w:t>I</w:t>
            </w:r>
          </w:p>
        </w:tc>
      </w:tr>
      <w:tr w:rsidR="006E261E" w:rsidRPr="006E261E" w14:paraId="64261E74" w14:textId="77777777" w:rsidTr="006E261E">
        <w:trPr>
          <w:trHeight w:val="1450"/>
        </w:trPr>
        <w:tc>
          <w:tcPr>
            <w:tcW w:w="321" w:type="pct"/>
            <w:tcBorders>
              <w:top w:val="nil"/>
              <w:left w:val="single" w:sz="4" w:space="0" w:color="DDDDDD"/>
              <w:bottom w:val="single" w:sz="4" w:space="0" w:color="auto"/>
              <w:right w:val="single" w:sz="4" w:space="0" w:color="DDDDDD"/>
            </w:tcBorders>
            <w:shd w:val="clear" w:color="auto" w:fill="auto"/>
            <w:noWrap/>
            <w:vAlign w:val="center"/>
            <w:hideMark/>
          </w:tcPr>
          <w:p w14:paraId="2CD09D6A" w14:textId="77777777" w:rsidR="006E261E" w:rsidRPr="006E261E" w:rsidRDefault="006E261E" w:rsidP="006E261E">
            <w:pPr>
              <w:spacing w:after="0" w:line="240" w:lineRule="auto"/>
              <w:jc w:val="center"/>
              <w:rPr>
                <w:rFonts w:ascii="Calibri" w:eastAsia="Times New Roman" w:hAnsi="Calibri" w:cs="Calibri"/>
                <w:color w:val="000000"/>
                <w:sz w:val="22"/>
                <w:szCs w:val="22"/>
                <w:lang w:eastAsia="pt-BR"/>
              </w:rPr>
            </w:pPr>
            <w:r w:rsidRPr="006E261E">
              <w:rPr>
                <w:rFonts w:ascii="Calibri" w:eastAsia="Times New Roman" w:hAnsi="Calibri" w:cs="Calibri"/>
                <w:color w:val="000000"/>
                <w:sz w:val="22"/>
                <w:szCs w:val="22"/>
                <w:lang w:eastAsia="pt-BR"/>
              </w:rPr>
              <w:t>Muito baixo</w:t>
            </w:r>
          </w:p>
        </w:tc>
        <w:tc>
          <w:tcPr>
            <w:tcW w:w="2069" w:type="pct"/>
            <w:tcBorders>
              <w:top w:val="nil"/>
              <w:left w:val="nil"/>
              <w:bottom w:val="single" w:sz="4" w:space="0" w:color="auto"/>
              <w:right w:val="single" w:sz="4" w:space="0" w:color="DDDDDD"/>
            </w:tcBorders>
            <w:shd w:val="clear" w:color="auto" w:fill="auto"/>
            <w:vAlign w:val="center"/>
            <w:hideMark/>
          </w:tcPr>
          <w:p w14:paraId="5A33A68D" w14:textId="1DB2038C" w:rsidR="006E261E" w:rsidRPr="006E261E" w:rsidRDefault="006E261E" w:rsidP="006E261E">
            <w:pPr>
              <w:spacing w:after="0" w:line="240" w:lineRule="auto"/>
              <w:rPr>
                <w:rFonts w:ascii="Calibri" w:eastAsia="Times New Roman" w:hAnsi="Calibri" w:cs="Calibri"/>
                <w:color w:val="000000"/>
                <w:sz w:val="22"/>
                <w:szCs w:val="22"/>
                <w:lang w:eastAsia="pt-BR"/>
              </w:rPr>
            </w:pPr>
            <w:r w:rsidRPr="006E261E">
              <w:rPr>
                <w:rFonts w:ascii="Calibri" w:eastAsia="Times New Roman" w:hAnsi="Calibri" w:cs="Calibri"/>
                <w:color w:val="000000"/>
                <w:sz w:val="22"/>
                <w:szCs w:val="22"/>
                <w:lang w:eastAsia="pt-BR"/>
              </w:rPr>
              <w:t xml:space="preserve">Degradação de operações ou atividades de processos, projetos ou programas da organização, porém causando </w:t>
            </w:r>
            <w:r w:rsidRPr="006E261E">
              <w:rPr>
                <w:rFonts w:ascii="Calibri" w:eastAsia="Times New Roman" w:hAnsi="Calibri" w:cs="Calibri"/>
                <w:b/>
                <w:bCs/>
                <w:color w:val="000000"/>
                <w:sz w:val="22"/>
                <w:szCs w:val="22"/>
                <w:lang w:eastAsia="pt-BR"/>
              </w:rPr>
              <w:t>impactos mínimos nos objetivos</w:t>
            </w:r>
            <w:r w:rsidRPr="006E261E">
              <w:rPr>
                <w:rFonts w:ascii="Calibri" w:eastAsia="Times New Roman" w:hAnsi="Calibri" w:cs="Calibri"/>
                <w:color w:val="000000"/>
                <w:sz w:val="22"/>
                <w:szCs w:val="22"/>
                <w:lang w:eastAsia="pt-BR"/>
              </w:rPr>
              <w:t xml:space="preserve"> de prazo, custo, qualidade, escopo, imagem ou relacionados ao atendimento de metas, padrões ou à capacidade de entrega de produtos/serviços às partes </w:t>
            </w:r>
            <w:r w:rsidR="005564A3" w:rsidRPr="006E261E">
              <w:rPr>
                <w:rFonts w:ascii="Calibri" w:eastAsia="Times New Roman" w:hAnsi="Calibri" w:cs="Calibri"/>
                <w:color w:val="000000"/>
                <w:sz w:val="22"/>
                <w:szCs w:val="22"/>
                <w:lang w:eastAsia="pt-BR"/>
              </w:rPr>
              <w:t>interessadas</w:t>
            </w:r>
            <w:r w:rsidRPr="006E261E">
              <w:rPr>
                <w:rFonts w:ascii="Calibri" w:eastAsia="Times New Roman" w:hAnsi="Calibri" w:cs="Calibri"/>
                <w:color w:val="000000"/>
                <w:sz w:val="22"/>
                <w:szCs w:val="22"/>
                <w:lang w:eastAsia="pt-BR"/>
              </w:rPr>
              <w:t xml:space="preserve"> (clientes internos/externos, beneficiários).</w:t>
            </w:r>
          </w:p>
        </w:tc>
        <w:tc>
          <w:tcPr>
            <w:tcW w:w="281" w:type="pct"/>
            <w:tcBorders>
              <w:top w:val="nil"/>
              <w:left w:val="nil"/>
              <w:bottom w:val="single" w:sz="4" w:space="0" w:color="auto"/>
              <w:right w:val="single" w:sz="4" w:space="0" w:color="DDDDDD"/>
            </w:tcBorders>
            <w:shd w:val="clear" w:color="auto" w:fill="auto"/>
            <w:noWrap/>
            <w:vAlign w:val="center"/>
            <w:hideMark/>
          </w:tcPr>
          <w:p w14:paraId="0A894E29" w14:textId="77777777" w:rsidR="006E261E" w:rsidRPr="006E261E" w:rsidRDefault="006E261E" w:rsidP="006E261E">
            <w:pPr>
              <w:spacing w:after="0" w:line="240" w:lineRule="auto"/>
              <w:jc w:val="center"/>
              <w:rPr>
                <w:rFonts w:ascii="Calibri" w:eastAsia="Times New Roman" w:hAnsi="Calibri" w:cs="Calibri"/>
                <w:color w:val="000000"/>
                <w:sz w:val="22"/>
                <w:szCs w:val="22"/>
                <w:lang w:eastAsia="pt-BR"/>
              </w:rPr>
            </w:pPr>
            <w:r w:rsidRPr="006E261E">
              <w:rPr>
                <w:rFonts w:ascii="Calibri" w:eastAsia="Times New Roman" w:hAnsi="Calibri" w:cs="Calibri"/>
                <w:color w:val="000000"/>
                <w:sz w:val="22"/>
                <w:szCs w:val="22"/>
                <w:lang w:eastAsia="pt-BR"/>
              </w:rPr>
              <w:t>1</w:t>
            </w:r>
          </w:p>
        </w:tc>
        <w:tc>
          <w:tcPr>
            <w:tcW w:w="51" w:type="pct"/>
            <w:tcBorders>
              <w:top w:val="nil"/>
              <w:left w:val="nil"/>
              <w:bottom w:val="nil"/>
              <w:right w:val="nil"/>
            </w:tcBorders>
            <w:shd w:val="clear" w:color="auto" w:fill="auto"/>
            <w:noWrap/>
            <w:vAlign w:val="bottom"/>
            <w:hideMark/>
          </w:tcPr>
          <w:p w14:paraId="508833B1" w14:textId="77777777" w:rsidR="006E261E" w:rsidRPr="006E261E" w:rsidRDefault="006E261E" w:rsidP="006E261E">
            <w:pPr>
              <w:spacing w:after="0" w:line="240" w:lineRule="auto"/>
              <w:jc w:val="center"/>
              <w:rPr>
                <w:rFonts w:ascii="Calibri" w:eastAsia="Times New Roman" w:hAnsi="Calibri" w:cs="Calibri"/>
                <w:color w:val="000000"/>
                <w:sz w:val="22"/>
                <w:szCs w:val="22"/>
                <w:lang w:eastAsia="pt-BR"/>
              </w:rPr>
            </w:pPr>
          </w:p>
        </w:tc>
        <w:tc>
          <w:tcPr>
            <w:tcW w:w="326" w:type="pct"/>
            <w:tcBorders>
              <w:top w:val="nil"/>
              <w:left w:val="single" w:sz="4" w:space="0" w:color="DDDDDD"/>
              <w:bottom w:val="single" w:sz="4" w:space="0" w:color="auto"/>
              <w:right w:val="single" w:sz="4" w:space="0" w:color="DDDDDD"/>
            </w:tcBorders>
            <w:shd w:val="clear" w:color="auto" w:fill="auto"/>
            <w:noWrap/>
            <w:vAlign w:val="center"/>
            <w:hideMark/>
          </w:tcPr>
          <w:p w14:paraId="1433DB01" w14:textId="77777777" w:rsidR="006E261E" w:rsidRPr="006E261E" w:rsidRDefault="006E261E" w:rsidP="006E261E">
            <w:pPr>
              <w:spacing w:after="0" w:line="240" w:lineRule="auto"/>
              <w:jc w:val="center"/>
              <w:rPr>
                <w:rFonts w:ascii="Calibri" w:eastAsia="Times New Roman" w:hAnsi="Calibri" w:cs="Calibri"/>
                <w:color w:val="000000"/>
                <w:sz w:val="22"/>
                <w:szCs w:val="22"/>
                <w:lang w:eastAsia="pt-BR"/>
              </w:rPr>
            </w:pPr>
            <w:r w:rsidRPr="006E261E">
              <w:rPr>
                <w:rFonts w:ascii="Calibri" w:eastAsia="Times New Roman" w:hAnsi="Calibri" w:cs="Calibri"/>
                <w:color w:val="000000"/>
                <w:sz w:val="22"/>
                <w:szCs w:val="22"/>
                <w:lang w:eastAsia="pt-BR"/>
              </w:rPr>
              <w:t>Muito baixa</w:t>
            </w:r>
          </w:p>
        </w:tc>
        <w:tc>
          <w:tcPr>
            <w:tcW w:w="1684" w:type="pct"/>
            <w:tcBorders>
              <w:top w:val="nil"/>
              <w:left w:val="nil"/>
              <w:bottom w:val="single" w:sz="4" w:space="0" w:color="auto"/>
              <w:right w:val="single" w:sz="4" w:space="0" w:color="DDDDDD"/>
            </w:tcBorders>
            <w:shd w:val="clear" w:color="auto" w:fill="auto"/>
            <w:vAlign w:val="center"/>
            <w:hideMark/>
          </w:tcPr>
          <w:p w14:paraId="246576B4" w14:textId="77777777" w:rsidR="006E261E" w:rsidRPr="006E261E" w:rsidRDefault="006E261E" w:rsidP="006E261E">
            <w:pPr>
              <w:spacing w:after="0" w:line="240" w:lineRule="auto"/>
              <w:rPr>
                <w:rFonts w:ascii="Calibri" w:eastAsia="Times New Roman" w:hAnsi="Calibri" w:cs="Calibri"/>
                <w:color w:val="000000"/>
                <w:sz w:val="22"/>
                <w:szCs w:val="22"/>
                <w:lang w:eastAsia="pt-BR"/>
              </w:rPr>
            </w:pPr>
            <w:r w:rsidRPr="006E261E">
              <w:rPr>
                <w:rFonts w:ascii="Calibri" w:eastAsia="Times New Roman" w:hAnsi="Calibri" w:cs="Calibri"/>
                <w:b/>
                <w:bCs/>
                <w:color w:val="000000"/>
                <w:sz w:val="22"/>
                <w:szCs w:val="22"/>
                <w:lang w:eastAsia="pt-BR"/>
              </w:rPr>
              <w:t>Evento improvável de ocorrer.</w:t>
            </w:r>
            <w:r w:rsidRPr="006E261E">
              <w:rPr>
                <w:rFonts w:ascii="Calibri" w:eastAsia="Times New Roman" w:hAnsi="Calibri" w:cs="Calibri"/>
                <w:color w:val="000000"/>
                <w:sz w:val="22"/>
                <w:szCs w:val="22"/>
                <w:lang w:eastAsia="pt-BR"/>
              </w:rPr>
              <w:t xml:space="preserve"> Excepcionalmente poderá até ocorrer, porém não há elementos ou informações que indiquem essa possibilidade.</w:t>
            </w:r>
          </w:p>
        </w:tc>
        <w:tc>
          <w:tcPr>
            <w:tcW w:w="267" w:type="pct"/>
            <w:tcBorders>
              <w:top w:val="nil"/>
              <w:left w:val="nil"/>
              <w:bottom w:val="single" w:sz="4" w:space="0" w:color="auto"/>
              <w:right w:val="single" w:sz="4" w:space="0" w:color="DDDDDD"/>
            </w:tcBorders>
            <w:shd w:val="clear" w:color="auto" w:fill="auto"/>
            <w:noWrap/>
            <w:vAlign w:val="center"/>
            <w:hideMark/>
          </w:tcPr>
          <w:p w14:paraId="638799DA" w14:textId="77777777" w:rsidR="006E261E" w:rsidRPr="006E261E" w:rsidRDefault="006E261E" w:rsidP="006E261E">
            <w:pPr>
              <w:spacing w:after="0" w:line="240" w:lineRule="auto"/>
              <w:jc w:val="center"/>
              <w:rPr>
                <w:rFonts w:ascii="Calibri" w:eastAsia="Times New Roman" w:hAnsi="Calibri" w:cs="Calibri"/>
                <w:color w:val="000000"/>
                <w:sz w:val="22"/>
                <w:szCs w:val="22"/>
                <w:lang w:eastAsia="pt-BR"/>
              </w:rPr>
            </w:pPr>
            <w:r w:rsidRPr="006E261E">
              <w:rPr>
                <w:rFonts w:ascii="Calibri" w:eastAsia="Times New Roman" w:hAnsi="Calibri" w:cs="Calibri"/>
                <w:color w:val="000000"/>
                <w:sz w:val="22"/>
                <w:szCs w:val="22"/>
                <w:lang w:eastAsia="pt-BR"/>
              </w:rPr>
              <w:t>1</w:t>
            </w:r>
          </w:p>
        </w:tc>
      </w:tr>
      <w:tr w:rsidR="006E261E" w:rsidRPr="006E261E" w14:paraId="5182B23B" w14:textId="77777777" w:rsidTr="006E261E">
        <w:trPr>
          <w:trHeight w:val="870"/>
        </w:trPr>
        <w:tc>
          <w:tcPr>
            <w:tcW w:w="321" w:type="pct"/>
            <w:tcBorders>
              <w:top w:val="nil"/>
              <w:left w:val="single" w:sz="4" w:space="0" w:color="DDDDDD"/>
              <w:bottom w:val="single" w:sz="4" w:space="0" w:color="auto"/>
              <w:right w:val="single" w:sz="4" w:space="0" w:color="DDDDDD"/>
            </w:tcBorders>
            <w:shd w:val="clear" w:color="auto" w:fill="auto"/>
            <w:noWrap/>
            <w:vAlign w:val="center"/>
            <w:hideMark/>
          </w:tcPr>
          <w:p w14:paraId="256B3550" w14:textId="77777777" w:rsidR="006E261E" w:rsidRPr="006E261E" w:rsidRDefault="006E261E" w:rsidP="006E261E">
            <w:pPr>
              <w:spacing w:after="0" w:line="240" w:lineRule="auto"/>
              <w:jc w:val="center"/>
              <w:rPr>
                <w:rFonts w:ascii="Calibri" w:eastAsia="Times New Roman" w:hAnsi="Calibri" w:cs="Calibri"/>
                <w:color w:val="000000"/>
                <w:sz w:val="22"/>
                <w:szCs w:val="22"/>
                <w:lang w:eastAsia="pt-BR"/>
              </w:rPr>
            </w:pPr>
            <w:r w:rsidRPr="006E261E">
              <w:rPr>
                <w:rFonts w:ascii="Calibri" w:eastAsia="Times New Roman" w:hAnsi="Calibri" w:cs="Calibri"/>
                <w:color w:val="000000"/>
                <w:sz w:val="22"/>
                <w:szCs w:val="22"/>
                <w:lang w:eastAsia="pt-BR"/>
              </w:rPr>
              <w:t>Baixo</w:t>
            </w:r>
          </w:p>
        </w:tc>
        <w:tc>
          <w:tcPr>
            <w:tcW w:w="2069" w:type="pct"/>
            <w:tcBorders>
              <w:top w:val="nil"/>
              <w:left w:val="nil"/>
              <w:bottom w:val="single" w:sz="4" w:space="0" w:color="auto"/>
              <w:right w:val="single" w:sz="4" w:space="0" w:color="DDDDDD"/>
            </w:tcBorders>
            <w:shd w:val="clear" w:color="auto" w:fill="auto"/>
            <w:vAlign w:val="center"/>
            <w:hideMark/>
          </w:tcPr>
          <w:p w14:paraId="1CE90A7E" w14:textId="77777777" w:rsidR="006E261E" w:rsidRPr="006E261E" w:rsidRDefault="006E261E" w:rsidP="006E261E">
            <w:pPr>
              <w:spacing w:after="0" w:line="240" w:lineRule="auto"/>
              <w:rPr>
                <w:rFonts w:ascii="Calibri" w:eastAsia="Times New Roman" w:hAnsi="Calibri" w:cs="Calibri"/>
                <w:color w:val="000000"/>
                <w:sz w:val="22"/>
                <w:szCs w:val="22"/>
                <w:lang w:eastAsia="pt-BR"/>
              </w:rPr>
            </w:pPr>
            <w:r w:rsidRPr="006E261E">
              <w:rPr>
                <w:rFonts w:ascii="Calibri" w:eastAsia="Times New Roman" w:hAnsi="Calibri" w:cs="Calibri"/>
                <w:color w:val="000000"/>
                <w:sz w:val="22"/>
                <w:szCs w:val="22"/>
                <w:lang w:eastAsia="pt-BR"/>
              </w:rPr>
              <w:t xml:space="preserve">Degradação de operações ou atividades de processos, projetos ou programas da organização, causando </w:t>
            </w:r>
            <w:r w:rsidRPr="006E261E">
              <w:rPr>
                <w:rFonts w:ascii="Calibri" w:eastAsia="Times New Roman" w:hAnsi="Calibri" w:cs="Calibri"/>
                <w:b/>
                <w:bCs/>
                <w:color w:val="000000"/>
                <w:sz w:val="22"/>
                <w:szCs w:val="22"/>
                <w:lang w:eastAsia="pt-BR"/>
              </w:rPr>
              <w:t>impactos pequenos nos objetivos</w:t>
            </w:r>
            <w:r w:rsidRPr="006E261E">
              <w:rPr>
                <w:rFonts w:ascii="Calibri" w:eastAsia="Times New Roman" w:hAnsi="Calibri" w:cs="Calibri"/>
                <w:color w:val="000000"/>
                <w:sz w:val="22"/>
                <w:szCs w:val="22"/>
                <w:lang w:eastAsia="pt-BR"/>
              </w:rPr>
              <w:t>.</w:t>
            </w:r>
          </w:p>
        </w:tc>
        <w:tc>
          <w:tcPr>
            <w:tcW w:w="281" w:type="pct"/>
            <w:tcBorders>
              <w:top w:val="nil"/>
              <w:left w:val="nil"/>
              <w:bottom w:val="single" w:sz="4" w:space="0" w:color="auto"/>
              <w:right w:val="single" w:sz="4" w:space="0" w:color="DDDDDD"/>
            </w:tcBorders>
            <w:shd w:val="clear" w:color="auto" w:fill="auto"/>
            <w:noWrap/>
            <w:vAlign w:val="center"/>
            <w:hideMark/>
          </w:tcPr>
          <w:p w14:paraId="334441BE" w14:textId="77777777" w:rsidR="006E261E" w:rsidRPr="006E261E" w:rsidRDefault="006E261E" w:rsidP="006E261E">
            <w:pPr>
              <w:spacing w:after="0" w:line="240" w:lineRule="auto"/>
              <w:jc w:val="center"/>
              <w:rPr>
                <w:rFonts w:ascii="Calibri" w:eastAsia="Times New Roman" w:hAnsi="Calibri" w:cs="Calibri"/>
                <w:color w:val="000000"/>
                <w:sz w:val="22"/>
                <w:szCs w:val="22"/>
                <w:lang w:eastAsia="pt-BR"/>
              </w:rPr>
            </w:pPr>
            <w:r w:rsidRPr="006E261E">
              <w:rPr>
                <w:rFonts w:ascii="Calibri" w:eastAsia="Times New Roman" w:hAnsi="Calibri" w:cs="Calibri"/>
                <w:color w:val="000000"/>
                <w:sz w:val="22"/>
                <w:szCs w:val="22"/>
                <w:lang w:eastAsia="pt-BR"/>
              </w:rPr>
              <w:t>2</w:t>
            </w:r>
          </w:p>
        </w:tc>
        <w:tc>
          <w:tcPr>
            <w:tcW w:w="51" w:type="pct"/>
            <w:tcBorders>
              <w:top w:val="nil"/>
              <w:left w:val="nil"/>
              <w:bottom w:val="nil"/>
              <w:right w:val="nil"/>
            </w:tcBorders>
            <w:shd w:val="clear" w:color="auto" w:fill="auto"/>
            <w:noWrap/>
            <w:vAlign w:val="bottom"/>
            <w:hideMark/>
          </w:tcPr>
          <w:p w14:paraId="5C9AD1D1" w14:textId="77777777" w:rsidR="006E261E" w:rsidRPr="006E261E" w:rsidRDefault="006E261E" w:rsidP="006E261E">
            <w:pPr>
              <w:spacing w:after="0" w:line="240" w:lineRule="auto"/>
              <w:jc w:val="center"/>
              <w:rPr>
                <w:rFonts w:ascii="Calibri" w:eastAsia="Times New Roman" w:hAnsi="Calibri" w:cs="Calibri"/>
                <w:color w:val="000000"/>
                <w:sz w:val="22"/>
                <w:szCs w:val="22"/>
                <w:lang w:eastAsia="pt-BR"/>
              </w:rPr>
            </w:pPr>
          </w:p>
        </w:tc>
        <w:tc>
          <w:tcPr>
            <w:tcW w:w="326" w:type="pct"/>
            <w:tcBorders>
              <w:top w:val="nil"/>
              <w:left w:val="single" w:sz="4" w:space="0" w:color="DDDDDD"/>
              <w:bottom w:val="single" w:sz="4" w:space="0" w:color="auto"/>
              <w:right w:val="single" w:sz="4" w:space="0" w:color="DDDDDD"/>
            </w:tcBorders>
            <w:shd w:val="clear" w:color="auto" w:fill="auto"/>
            <w:noWrap/>
            <w:vAlign w:val="center"/>
            <w:hideMark/>
          </w:tcPr>
          <w:p w14:paraId="3A7016D1" w14:textId="77777777" w:rsidR="006E261E" w:rsidRPr="006E261E" w:rsidRDefault="006E261E" w:rsidP="006E261E">
            <w:pPr>
              <w:spacing w:after="0" w:line="240" w:lineRule="auto"/>
              <w:jc w:val="center"/>
              <w:rPr>
                <w:rFonts w:ascii="Calibri" w:eastAsia="Times New Roman" w:hAnsi="Calibri" w:cs="Calibri"/>
                <w:color w:val="000000"/>
                <w:sz w:val="22"/>
                <w:szCs w:val="22"/>
                <w:lang w:eastAsia="pt-BR"/>
              </w:rPr>
            </w:pPr>
            <w:r w:rsidRPr="006E261E">
              <w:rPr>
                <w:rFonts w:ascii="Calibri" w:eastAsia="Times New Roman" w:hAnsi="Calibri" w:cs="Calibri"/>
                <w:color w:val="000000"/>
                <w:sz w:val="22"/>
                <w:szCs w:val="22"/>
                <w:lang w:eastAsia="pt-BR"/>
              </w:rPr>
              <w:t>Baixa</w:t>
            </w:r>
          </w:p>
        </w:tc>
        <w:tc>
          <w:tcPr>
            <w:tcW w:w="1684" w:type="pct"/>
            <w:tcBorders>
              <w:top w:val="nil"/>
              <w:left w:val="nil"/>
              <w:bottom w:val="single" w:sz="4" w:space="0" w:color="auto"/>
              <w:right w:val="single" w:sz="4" w:space="0" w:color="DDDDDD"/>
            </w:tcBorders>
            <w:shd w:val="clear" w:color="auto" w:fill="auto"/>
            <w:vAlign w:val="center"/>
            <w:hideMark/>
          </w:tcPr>
          <w:p w14:paraId="79282C3C" w14:textId="77777777" w:rsidR="006E261E" w:rsidRPr="006E261E" w:rsidRDefault="006E261E" w:rsidP="006E261E">
            <w:pPr>
              <w:spacing w:after="0" w:line="240" w:lineRule="auto"/>
              <w:rPr>
                <w:rFonts w:ascii="Calibri" w:eastAsia="Times New Roman" w:hAnsi="Calibri" w:cs="Calibri"/>
                <w:color w:val="000000"/>
                <w:sz w:val="22"/>
                <w:szCs w:val="22"/>
                <w:lang w:eastAsia="pt-BR"/>
              </w:rPr>
            </w:pPr>
            <w:r w:rsidRPr="006E261E">
              <w:rPr>
                <w:rFonts w:ascii="Calibri" w:eastAsia="Times New Roman" w:hAnsi="Calibri" w:cs="Calibri"/>
                <w:b/>
                <w:bCs/>
                <w:color w:val="000000"/>
                <w:sz w:val="22"/>
                <w:szCs w:val="22"/>
                <w:lang w:eastAsia="pt-BR"/>
              </w:rPr>
              <w:t>Evento raro de ocorrer.</w:t>
            </w:r>
            <w:r w:rsidRPr="006E261E">
              <w:rPr>
                <w:rFonts w:ascii="Calibri" w:eastAsia="Times New Roman" w:hAnsi="Calibri" w:cs="Calibri"/>
                <w:color w:val="000000"/>
                <w:sz w:val="22"/>
                <w:szCs w:val="22"/>
                <w:lang w:eastAsia="pt-BR"/>
              </w:rPr>
              <w:t xml:space="preserve"> O evento poderá ocorrer de forma inesperada, havendo poucos elementos ou informações que indicam essa possibilidade.</w:t>
            </w:r>
          </w:p>
        </w:tc>
        <w:tc>
          <w:tcPr>
            <w:tcW w:w="267" w:type="pct"/>
            <w:tcBorders>
              <w:top w:val="nil"/>
              <w:left w:val="nil"/>
              <w:bottom w:val="single" w:sz="4" w:space="0" w:color="auto"/>
              <w:right w:val="single" w:sz="4" w:space="0" w:color="DDDDDD"/>
            </w:tcBorders>
            <w:shd w:val="clear" w:color="auto" w:fill="auto"/>
            <w:noWrap/>
            <w:vAlign w:val="center"/>
            <w:hideMark/>
          </w:tcPr>
          <w:p w14:paraId="1535F19C" w14:textId="77777777" w:rsidR="006E261E" w:rsidRPr="006E261E" w:rsidRDefault="006E261E" w:rsidP="006E261E">
            <w:pPr>
              <w:spacing w:after="0" w:line="240" w:lineRule="auto"/>
              <w:jc w:val="center"/>
              <w:rPr>
                <w:rFonts w:ascii="Calibri" w:eastAsia="Times New Roman" w:hAnsi="Calibri" w:cs="Calibri"/>
                <w:color w:val="000000"/>
                <w:sz w:val="22"/>
                <w:szCs w:val="22"/>
                <w:lang w:eastAsia="pt-BR"/>
              </w:rPr>
            </w:pPr>
            <w:r w:rsidRPr="006E261E">
              <w:rPr>
                <w:rFonts w:ascii="Calibri" w:eastAsia="Times New Roman" w:hAnsi="Calibri" w:cs="Calibri"/>
                <w:color w:val="000000"/>
                <w:sz w:val="22"/>
                <w:szCs w:val="22"/>
                <w:lang w:eastAsia="pt-BR"/>
              </w:rPr>
              <w:t>2</w:t>
            </w:r>
          </w:p>
        </w:tc>
      </w:tr>
      <w:tr w:rsidR="006E261E" w:rsidRPr="006E261E" w14:paraId="3C1CD73A" w14:textId="77777777" w:rsidTr="006E261E">
        <w:trPr>
          <w:trHeight w:val="580"/>
        </w:trPr>
        <w:tc>
          <w:tcPr>
            <w:tcW w:w="321" w:type="pct"/>
            <w:tcBorders>
              <w:top w:val="nil"/>
              <w:left w:val="single" w:sz="4" w:space="0" w:color="DDDDDD"/>
              <w:bottom w:val="single" w:sz="4" w:space="0" w:color="auto"/>
              <w:right w:val="single" w:sz="4" w:space="0" w:color="DDDDDD"/>
            </w:tcBorders>
            <w:shd w:val="clear" w:color="auto" w:fill="auto"/>
            <w:noWrap/>
            <w:vAlign w:val="center"/>
            <w:hideMark/>
          </w:tcPr>
          <w:p w14:paraId="1DFC62FE" w14:textId="77777777" w:rsidR="006E261E" w:rsidRPr="006E261E" w:rsidRDefault="006E261E" w:rsidP="006E261E">
            <w:pPr>
              <w:spacing w:after="0" w:line="240" w:lineRule="auto"/>
              <w:jc w:val="center"/>
              <w:rPr>
                <w:rFonts w:ascii="Calibri" w:eastAsia="Times New Roman" w:hAnsi="Calibri" w:cs="Calibri"/>
                <w:color w:val="000000"/>
                <w:sz w:val="22"/>
                <w:szCs w:val="22"/>
                <w:lang w:eastAsia="pt-BR"/>
              </w:rPr>
            </w:pPr>
            <w:r w:rsidRPr="006E261E">
              <w:rPr>
                <w:rFonts w:ascii="Calibri" w:eastAsia="Times New Roman" w:hAnsi="Calibri" w:cs="Calibri"/>
                <w:color w:val="000000"/>
                <w:sz w:val="22"/>
                <w:szCs w:val="22"/>
                <w:lang w:eastAsia="pt-BR"/>
              </w:rPr>
              <w:t>Médio</w:t>
            </w:r>
          </w:p>
        </w:tc>
        <w:tc>
          <w:tcPr>
            <w:tcW w:w="2069" w:type="pct"/>
            <w:tcBorders>
              <w:top w:val="nil"/>
              <w:left w:val="nil"/>
              <w:bottom w:val="single" w:sz="4" w:space="0" w:color="auto"/>
              <w:right w:val="single" w:sz="4" w:space="0" w:color="DDDDDD"/>
            </w:tcBorders>
            <w:shd w:val="clear" w:color="auto" w:fill="auto"/>
            <w:vAlign w:val="center"/>
            <w:hideMark/>
          </w:tcPr>
          <w:p w14:paraId="766E70C7" w14:textId="77777777" w:rsidR="006E261E" w:rsidRPr="006E261E" w:rsidRDefault="006E261E" w:rsidP="006E261E">
            <w:pPr>
              <w:spacing w:after="0" w:line="240" w:lineRule="auto"/>
              <w:rPr>
                <w:rFonts w:ascii="Calibri" w:eastAsia="Times New Roman" w:hAnsi="Calibri" w:cs="Calibri"/>
                <w:color w:val="000000"/>
                <w:sz w:val="22"/>
                <w:szCs w:val="22"/>
                <w:lang w:eastAsia="pt-BR"/>
              </w:rPr>
            </w:pPr>
            <w:r w:rsidRPr="006E261E">
              <w:rPr>
                <w:rFonts w:ascii="Calibri" w:eastAsia="Times New Roman" w:hAnsi="Calibri" w:cs="Calibri"/>
                <w:color w:val="000000"/>
                <w:sz w:val="22"/>
                <w:szCs w:val="22"/>
                <w:lang w:eastAsia="pt-BR"/>
              </w:rPr>
              <w:t xml:space="preserve">Interrupção de operações ou atividades de processos, projetos ou programas, causando </w:t>
            </w:r>
            <w:r w:rsidRPr="006E261E">
              <w:rPr>
                <w:rFonts w:ascii="Calibri" w:eastAsia="Times New Roman" w:hAnsi="Calibri" w:cs="Calibri"/>
                <w:b/>
                <w:bCs/>
                <w:color w:val="000000"/>
                <w:sz w:val="22"/>
                <w:szCs w:val="22"/>
                <w:lang w:eastAsia="pt-BR"/>
              </w:rPr>
              <w:t>impactos significativos nos objetivos, porém recuperáveis.</w:t>
            </w:r>
          </w:p>
        </w:tc>
        <w:tc>
          <w:tcPr>
            <w:tcW w:w="281" w:type="pct"/>
            <w:tcBorders>
              <w:top w:val="nil"/>
              <w:left w:val="nil"/>
              <w:bottom w:val="single" w:sz="4" w:space="0" w:color="auto"/>
              <w:right w:val="single" w:sz="4" w:space="0" w:color="DDDDDD"/>
            </w:tcBorders>
            <w:shd w:val="clear" w:color="auto" w:fill="auto"/>
            <w:noWrap/>
            <w:vAlign w:val="center"/>
            <w:hideMark/>
          </w:tcPr>
          <w:p w14:paraId="05E97F94" w14:textId="77777777" w:rsidR="006E261E" w:rsidRPr="006E261E" w:rsidRDefault="006E261E" w:rsidP="006E261E">
            <w:pPr>
              <w:spacing w:after="0" w:line="240" w:lineRule="auto"/>
              <w:jc w:val="center"/>
              <w:rPr>
                <w:rFonts w:ascii="Calibri" w:eastAsia="Times New Roman" w:hAnsi="Calibri" w:cs="Calibri"/>
                <w:color w:val="000000"/>
                <w:sz w:val="22"/>
                <w:szCs w:val="22"/>
                <w:lang w:eastAsia="pt-BR"/>
              </w:rPr>
            </w:pPr>
            <w:r w:rsidRPr="006E261E">
              <w:rPr>
                <w:rFonts w:ascii="Calibri" w:eastAsia="Times New Roman" w:hAnsi="Calibri" w:cs="Calibri"/>
                <w:color w:val="000000"/>
                <w:sz w:val="22"/>
                <w:szCs w:val="22"/>
                <w:lang w:eastAsia="pt-BR"/>
              </w:rPr>
              <w:t>5</w:t>
            </w:r>
          </w:p>
        </w:tc>
        <w:tc>
          <w:tcPr>
            <w:tcW w:w="51" w:type="pct"/>
            <w:tcBorders>
              <w:top w:val="nil"/>
              <w:left w:val="nil"/>
              <w:bottom w:val="nil"/>
              <w:right w:val="nil"/>
            </w:tcBorders>
            <w:shd w:val="clear" w:color="auto" w:fill="auto"/>
            <w:noWrap/>
            <w:vAlign w:val="bottom"/>
            <w:hideMark/>
          </w:tcPr>
          <w:p w14:paraId="69CFF8DA" w14:textId="77777777" w:rsidR="006E261E" w:rsidRPr="006E261E" w:rsidRDefault="006E261E" w:rsidP="006E261E">
            <w:pPr>
              <w:spacing w:after="0" w:line="240" w:lineRule="auto"/>
              <w:jc w:val="center"/>
              <w:rPr>
                <w:rFonts w:ascii="Calibri" w:eastAsia="Times New Roman" w:hAnsi="Calibri" w:cs="Calibri"/>
                <w:color w:val="000000"/>
                <w:sz w:val="22"/>
                <w:szCs w:val="22"/>
                <w:lang w:eastAsia="pt-BR"/>
              </w:rPr>
            </w:pPr>
          </w:p>
        </w:tc>
        <w:tc>
          <w:tcPr>
            <w:tcW w:w="326" w:type="pct"/>
            <w:tcBorders>
              <w:top w:val="nil"/>
              <w:left w:val="single" w:sz="4" w:space="0" w:color="DDDDDD"/>
              <w:bottom w:val="single" w:sz="4" w:space="0" w:color="auto"/>
              <w:right w:val="single" w:sz="4" w:space="0" w:color="DDDDDD"/>
            </w:tcBorders>
            <w:shd w:val="clear" w:color="auto" w:fill="auto"/>
            <w:noWrap/>
            <w:vAlign w:val="center"/>
            <w:hideMark/>
          </w:tcPr>
          <w:p w14:paraId="6A8AA3DA" w14:textId="77777777" w:rsidR="006E261E" w:rsidRPr="006E261E" w:rsidRDefault="006E261E" w:rsidP="006E261E">
            <w:pPr>
              <w:spacing w:after="0" w:line="240" w:lineRule="auto"/>
              <w:jc w:val="center"/>
              <w:rPr>
                <w:rFonts w:ascii="Calibri" w:eastAsia="Times New Roman" w:hAnsi="Calibri" w:cs="Calibri"/>
                <w:color w:val="000000"/>
                <w:sz w:val="22"/>
                <w:szCs w:val="22"/>
                <w:lang w:eastAsia="pt-BR"/>
              </w:rPr>
            </w:pPr>
            <w:r w:rsidRPr="006E261E">
              <w:rPr>
                <w:rFonts w:ascii="Calibri" w:eastAsia="Times New Roman" w:hAnsi="Calibri" w:cs="Calibri"/>
                <w:color w:val="000000"/>
                <w:sz w:val="22"/>
                <w:szCs w:val="22"/>
                <w:lang w:eastAsia="pt-BR"/>
              </w:rPr>
              <w:t>Média</w:t>
            </w:r>
          </w:p>
        </w:tc>
        <w:tc>
          <w:tcPr>
            <w:tcW w:w="1684" w:type="pct"/>
            <w:tcBorders>
              <w:top w:val="nil"/>
              <w:left w:val="nil"/>
              <w:bottom w:val="single" w:sz="4" w:space="0" w:color="auto"/>
              <w:right w:val="single" w:sz="4" w:space="0" w:color="DDDDDD"/>
            </w:tcBorders>
            <w:shd w:val="clear" w:color="auto" w:fill="auto"/>
            <w:vAlign w:val="center"/>
            <w:hideMark/>
          </w:tcPr>
          <w:p w14:paraId="63BCC82C" w14:textId="77777777" w:rsidR="006E261E" w:rsidRPr="006E261E" w:rsidRDefault="006E261E" w:rsidP="006E261E">
            <w:pPr>
              <w:spacing w:after="0" w:line="240" w:lineRule="auto"/>
              <w:rPr>
                <w:rFonts w:ascii="Calibri" w:eastAsia="Times New Roman" w:hAnsi="Calibri" w:cs="Calibri"/>
                <w:color w:val="000000"/>
                <w:sz w:val="22"/>
                <w:szCs w:val="22"/>
                <w:lang w:eastAsia="pt-BR"/>
              </w:rPr>
            </w:pPr>
            <w:r w:rsidRPr="006E261E">
              <w:rPr>
                <w:rFonts w:ascii="Calibri" w:eastAsia="Times New Roman" w:hAnsi="Calibri" w:cs="Calibri"/>
                <w:b/>
                <w:bCs/>
                <w:color w:val="000000"/>
                <w:sz w:val="22"/>
                <w:szCs w:val="22"/>
                <w:lang w:eastAsia="pt-BR"/>
              </w:rPr>
              <w:t>Evento possível de ocorrer.</w:t>
            </w:r>
            <w:r w:rsidRPr="006E261E">
              <w:rPr>
                <w:rFonts w:ascii="Calibri" w:eastAsia="Times New Roman" w:hAnsi="Calibri" w:cs="Calibri"/>
                <w:color w:val="000000"/>
                <w:sz w:val="22"/>
                <w:szCs w:val="22"/>
                <w:lang w:eastAsia="pt-BR"/>
              </w:rPr>
              <w:t xml:space="preserve"> Há elementos e/ou informações que indicam moderadamente essa possibilidade.</w:t>
            </w:r>
          </w:p>
        </w:tc>
        <w:tc>
          <w:tcPr>
            <w:tcW w:w="267" w:type="pct"/>
            <w:tcBorders>
              <w:top w:val="nil"/>
              <w:left w:val="nil"/>
              <w:bottom w:val="single" w:sz="4" w:space="0" w:color="auto"/>
              <w:right w:val="single" w:sz="4" w:space="0" w:color="DDDDDD"/>
            </w:tcBorders>
            <w:shd w:val="clear" w:color="auto" w:fill="auto"/>
            <w:noWrap/>
            <w:vAlign w:val="center"/>
            <w:hideMark/>
          </w:tcPr>
          <w:p w14:paraId="5C5821FD" w14:textId="77777777" w:rsidR="006E261E" w:rsidRPr="006E261E" w:rsidRDefault="006E261E" w:rsidP="006E261E">
            <w:pPr>
              <w:spacing w:after="0" w:line="240" w:lineRule="auto"/>
              <w:jc w:val="center"/>
              <w:rPr>
                <w:rFonts w:ascii="Calibri" w:eastAsia="Times New Roman" w:hAnsi="Calibri" w:cs="Calibri"/>
                <w:color w:val="000000"/>
                <w:sz w:val="22"/>
                <w:szCs w:val="22"/>
                <w:lang w:eastAsia="pt-BR"/>
              </w:rPr>
            </w:pPr>
            <w:r w:rsidRPr="006E261E">
              <w:rPr>
                <w:rFonts w:ascii="Calibri" w:eastAsia="Times New Roman" w:hAnsi="Calibri" w:cs="Calibri"/>
                <w:color w:val="000000"/>
                <w:sz w:val="22"/>
                <w:szCs w:val="22"/>
                <w:lang w:eastAsia="pt-BR"/>
              </w:rPr>
              <w:t>5</w:t>
            </w:r>
          </w:p>
        </w:tc>
      </w:tr>
      <w:tr w:rsidR="006E261E" w:rsidRPr="006E261E" w14:paraId="51D1C0D2" w14:textId="77777777" w:rsidTr="006E261E">
        <w:trPr>
          <w:trHeight w:val="870"/>
        </w:trPr>
        <w:tc>
          <w:tcPr>
            <w:tcW w:w="321" w:type="pct"/>
            <w:tcBorders>
              <w:top w:val="nil"/>
              <w:left w:val="single" w:sz="4" w:space="0" w:color="DDDDDD"/>
              <w:bottom w:val="single" w:sz="4" w:space="0" w:color="auto"/>
              <w:right w:val="single" w:sz="4" w:space="0" w:color="DDDDDD"/>
            </w:tcBorders>
            <w:shd w:val="clear" w:color="auto" w:fill="auto"/>
            <w:noWrap/>
            <w:vAlign w:val="center"/>
            <w:hideMark/>
          </w:tcPr>
          <w:p w14:paraId="3979B0A0" w14:textId="77777777" w:rsidR="006E261E" w:rsidRPr="006E261E" w:rsidRDefault="006E261E" w:rsidP="006E261E">
            <w:pPr>
              <w:spacing w:after="0" w:line="240" w:lineRule="auto"/>
              <w:jc w:val="center"/>
              <w:rPr>
                <w:rFonts w:ascii="Calibri" w:eastAsia="Times New Roman" w:hAnsi="Calibri" w:cs="Calibri"/>
                <w:color w:val="000000"/>
                <w:sz w:val="22"/>
                <w:szCs w:val="22"/>
                <w:lang w:eastAsia="pt-BR"/>
              </w:rPr>
            </w:pPr>
            <w:r w:rsidRPr="006E261E">
              <w:rPr>
                <w:rFonts w:ascii="Calibri" w:eastAsia="Times New Roman" w:hAnsi="Calibri" w:cs="Calibri"/>
                <w:color w:val="000000"/>
                <w:sz w:val="22"/>
                <w:szCs w:val="22"/>
                <w:lang w:eastAsia="pt-BR"/>
              </w:rPr>
              <w:t>Alto</w:t>
            </w:r>
          </w:p>
        </w:tc>
        <w:tc>
          <w:tcPr>
            <w:tcW w:w="2069" w:type="pct"/>
            <w:tcBorders>
              <w:top w:val="nil"/>
              <w:left w:val="nil"/>
              <w:bottom w:val="single" w:sz="4" w:space="0" w:color="auto"/>
              <w:right w:val="single" w:sz="4" w:space="0" w:color="DDDDDD"/>
            </w:tcBorders>
            <w:shd w:val="clear" w:color="auto" w:fill="auto"/>
            <w:vAlign w:val="center"/>
            <w:hideMark/>
          </w:tcPr>
          <w:p w14:paraId="0C79BAD4" w14:textId="77777777" w:rsidR="006E261E" w:rsidRPr="006E261E" w:rsidRDefault="006E261E" w:rsidP="006E261E">
            <w:pPr>
              <w:spacing w:after="0" w:line="240" w:lineRule="auto"/>
              <w:rPr>
                <w:rFonts w:ascii="Calibri" w:eastAsia="Times New Roman" w:hAnsi="Calibri" w:cs="Calibri"/>
                <w:color w:val="000000"/>
                <w:sz w:val="22"/>
                <w:szCs w:val="22"/>
                <w:lang w:eastAsia="pt-BR"/>
              </w:rPr>
            </w:pPr>
            <w:r w:rsidRPr="006E261E">
              <w:rPr>
                <w:rFonts w:ascii="Calibri" w:eastAsia="Times New Roman" w:hAnsi="Calibri" w:cs="Calibri"/>
                <w:color w:val="000000"/>
                <w:sz w:val="22"/>
                <w:szCs w:val="22"/>
                <w:lang w:eastAsia="pt-BR"/>
              </w:rPr>
              <w:t xml:space="preserve">Interrupção de operações ou atividades de processos, projetos ou programas da organização, causando </w:t>
            </w:r>
            <w:r w:rsidRPr="006E261E">
              <w:rPr>
                <w:rFonts w:ascii="Calibri" w:eastAsia="Times New Roman" w:hAnsi="Calibri" w:cs="Calibri"/>
                <w:b/>
                <w:bCs/>
                <w:color w:val="000000"/>
                <w:sz w:val="22"/>
                <w:szCs w:val="22"/>
                <w:lang w:eastAsia="pt-BR"/>
              </w:rPr>
              <w:t>impactos de reversão muito difícil nos objetivos.</w:t>
            </w:r>
          </w:p>
        </w:tc>
        <w:tc>
          <w:tcPr>
            <w:tcW w:w="281" w:type="pct"/>
            <w:tcBorders>
              <w:top w:val="nil"/>
              <w:left w:val="nil"/>
              <w:bottom w:val="single" w:sz="4" w:space="0" w:color="auto"/>
              <w:right w:val="single" w:sz="4" w:space="0" w:color="DDDDDD"/>
            </w:tcBorders>
            <w:shd w:val="clear" w:color="auto" w:fill="auto"/>
            <w:noWrap/>
            <w:vAlign w:val="center"/>
            <w:hideMark/>
          </w:tcPr>
          <w:p w14:paraId="3500FC2E" w14:textId="77777777" w:rsidR="006E261E" w:rsidRPr="006E261E" w:rsidRDefault="006E261E" w:rsidP="006E261E">
            <w:pPr>
              <w:spacing w:after="0" w:line="240" w:lineRule="auto"/>
              <w:jc w:val="center"/>
              <w:rPr>
                <w:rFonts w:ascii="Calibri" w:eastAsia="Times New Roman" w:hAnsi="Calibri" w:cs="Calibri"/>
                <w:color w:val="000000"/>
                <w:sz w:val="22"/>
                <w:szCs w:val="22"/>
                <w:lang w:eastAsia="pt-BR"/>
              </w:rPr>
            </w:pPr>
            <w:r w:rsidRPr="006E261E">
              <w:rPr>
                <w:rFonts w:ascii="Calibri" w:eastAsia="Times New Roman" w:hAnsi="Calibri" w:cs="Calibri"/>
                <w:color w:val="000000"/>
                <w:sz w:val="22"/>
                <w:szCs w:val="22"/>
                <w:lang w:eastAsia="pt-BR"/>
              </w:rPr>
              <w:t>8</w:t>
            </w:r>
          </w:p>
        </w:tc>
        <w:tc>
          <w:tcPr>
            <w:tcW w:w="51" w:type="pct"/>
            <w:tcBorders>
              <w:top w:val="nil"/>
              <w:left w:val="nil"/>
              <w:bottom w:val="nil"/>
              <w:right w:val="nil"/>
            </w:tcBorders>
            <w:shd w:val="clear" w:color="auto" w:fill="auto"/>
            <w:noWrap/>
            <w:vAlign w:val="bottom"/>
            <w:hideMark/>
          </w:tcPr>
          <w:p w14:paraId="01D74E27" w14:textId="77777777" w:rsidR="006E261E" w:rsidRPr="006E261E" w:rsidRDefault="006E261E" w:rsidP="006E261E">
            <w:pPr>
              <w:spacing w:after="0" w:line="240" w:lineRule="auto"/>
              <w:jc w:val="center"/>
              <w:rPr>
                <w:rFonts w:ascii="Calibri" w:eastAsia="Times New Roman" w:hAnsi="Calibri" w:cs="Calibri"/>
                <w:color w:val="000000"/>
                <w:sz w:val="22"/>
                <w:szCs w:val="22"/>
                <w:lang w:eastAsia="pt-BR"/>
              </w:rPr>
            </w:pPr>
          </w:p>
        </w:tc>
        <w:tc>
          <w:tcPr>
            <w:tcW w:w="326" w:type="pct"/>
            <w:tcBorders>
              <w:top w:val="nil"/>
              <w:left w:val="single" w:sz="4" w:space="0" w:color="DDDDDD"/>
              <w:bottom w:val="single" w:sz="4" w:space="0" w:color="auto"/>
              <w:right w:val="single" w:sz="4" w:space="0" w:color="DDDDDD"/>
            </w:tcBorders>
            <w:shd w:val="clear" w:color="auto" w:fill="auto"/>
            <w:noWrap/>
            <w:vAlign w:val="center"/>
            <w:hideMark/>
          </w:tcPr>
          <w:p w14:paraId="3BDDCEB0" w14:textId="77777777" w:rsidR="006E261E" w:rsidRPr="006E261E" w:rsidRDefault="006E261E" w:rsidP="006E261E">
            <w:pPr>
              <w:spacing w:after="0" w:line="240" w:lineRule="auto"/>
              <w:jc w:val="center"/>
              <w:rPr>
                <w:rFonts w:ascii="Calibri" w:eastAsia="Times New Roman" w:hAnsi="Calibri" w:cs="Calibri"/>
                <w:color w:val="000000"/>
                <w:sz w:val="22"/>
                <w:szCs w:val="22"/>
                <w:lang w:eastAsia="pt-BR"/>
              </w:rPr>
            </w:pPr>
            <w:r w:rsidRPr="006E261E">
              <w:rPr>
                <w:rFonts w:ascii="Calibri" w:eastAsia="Times New Roman" w:hAnsi="Calibri" w:cs="Calibri"/>
                <w:color w:val="000000"/>
                <w:sz w:val="22"/>
                <w:szCs w:val="22"/>
                <w:lang w:eastAsia="pt-BR"/>
              </w:rPr>
              <w:t>Alta</w:t>
            </w:r>
          </w:p>
        </w:tc>
        <w:tc>
          <w:tcPr>
            <w:tcW w:w="1684" w:type="pct"/>
            <w:tcBorders>
              <w:top w:val="nil"/>
              <w:left w:val="nil"/>
              <w:bottom w:val="single" w:sz="4" w:space="0" w:color="auto"/>
              <w:right w:val="single" w:sz="4" w:space="0" w:color="DDDDDD"/>
            </w:tcBorders>
            <w:shd w:val="clear" w:color="auto" w:fill="auto"/>
            <w:vAlign w:val="center"/>
            <w:hideMark/>
          </w:tcPr>
          <w:p w14:paraId="474F0956" w14:textId="77777777" w:rsidR="006E261E" w:rsidRPr="006E261E" w:rsidRDefault="006E261E" w:rsidP="006E261E">
            <w:pPr>
              <w:spacing w:after="0" w:line="240" w:lineRule="auto"/>
              <w:rPr>
                <w:rFonts w:ascii="Calibri" w:eastAsia="Times New Roman" w:hAnsi="Calibri" w:cs="Calibri"/>
                <w:color w:val="000000"/>
                <w:sz w:val="22"/>
                <w:szCs w:val="22"/>
                <w:lang w:eastAsia="pt-BR"/>
              </w:rPr>
            </w:pPr>
            <w:r w:rsidRPr="006E261E">
              <w:rPr>
                <w:rFonts w:ascii="Calibri" w:eastAsia="Times New Roman" w:hAnsi="Calibri" w:cs="Calibri"/>
                <w:b/>
                <w:bCs/>
                <w:color w:val="000000"/>
                <w:sz w:val="22"/>
                <w:szCs w:val="22"/>
                <w:lang w:eastAsia="pt-BR"/>
              </w:rPr>
              <w:t>Evento provável de ocorrer.</w:t>
            </w:r>
            <w:r w:rsidRPr="006E261E">
              <w:rPr>
                <w:rFonts w:ascii="Calibri" w:eastAsia="Times New Roman" w:hAnsi="Calibri" w:cs="Calibri"/>
                <w:color w:val="000000"/>
                <w:sz w:val="22"/>
                <w:szCs w:val="22"/>
                <w:lang w:eastAsia="pt-BR"/>
              </w:rPr>
              <w:t xml:space="preserve"> É esperado que o evento ocorra, pois os elementos e as informações disponíveis indicam de forma consistente essa possibilidade.</w:t>
            </w:r>
          </w:p>
        </w:tc>
        <w:tc>
          <w:tcPr>
            <w:tcW w:w="267" w:type="pct"/>
            <w:tcBorders>
              <w:top w:val="nil"/>
              <w:left w:val="nil"/>
              <w:bottom w:val="single" w:sz="4" w:space="0" w:color="auto"/>
              <w:right w:val="single" w:sz="4" w:space="0" w:color="DDDDDD"/>
            </w:tcBorders>
            <w:shd w:val="clear" w:color="auto" w:fill="auto"/>
            <w:noWrap/>
            <w:vAlign w:val="center"/>
            <w:hideMark/>
          </w:tcPr>
          <w:p w14:paraId="3E25F917" w14:textId="77777777" w:rsidR="006E261E" w:rsidRPr="006E261E" w:rsidRDefault="006E261E" w:rsidP="006E261E">
            <w:pPr>
              <w:spacing w:after="0" w:line="240" w:lineRule="auto"/>
              <w:jc w:val="center"/>
              <w:rPr>
                <w:rFonts w:ascii="Calibri" w:eastAsia="Times New Roman" w:hAnsi="Calibri" w:cs="Calibri"/>
                <w:color w:val="000000"/>
                <w:sz w:val="22"/>
                <w:szCs w:val="22"/>
                <w:lang w:eastAsia="pt-BR"/>
              </w:rPr>
            </w:pPr>
            <w:r w:rsidRPr="006E261E">
              <w:rPr>
                <w:rFonts w:ascii="Calibri" w:eastAsia="Times New Roman" w:hAnsi="Calibri" w:cs="Calibri"/>
                <w:color w:val="000000"/>
                <w:sz w:val="22"/>
                <w:szCs w:val="22"/>
                <w:lang w:eastAsia="pt-BR"/>
              </w:rPr>
              <w:t>8</w:t>
            </w:r>
          </w:p>
        </w:tc>
      </w:tr>
      <w:tr w:rsidR="006E261E" w:rsidRPr="006E261E" w14:paraId="1C88F7E2" w14:textId="77777777" w:rsidTr="006E261E">
        <w:trPr>
          <w:trHeight w:val="870"/>
        </w:trPr>
        <w:tc>
          <w:tcPr>
            <w:tcW w:w="321" w:type="pct"/>
            <w:tcBorders>
              <w:top w:val="nil"/>
              <w:left w:val="single" w:sz="4" w:space="0" w:color="DDDDDD"/>
              <w:bottom w:val="single" w:sz="4" w:space="0" w:color="auto"/>
              <w:right w:val="single" w:sz="4" w:space="0" w:color="DDDDDD"/>
            </w:tcBorders>
            <w:shd w:val="clear" w:color="auto" w:fill="auto"/>
            <w:noWrap/>
            <w:vAlign w:val="center"/>
            <w:hideMark/>
          </w:tcPr>
          <w:p w14:paraId="76DF0D7B" w14:textId="77777777" w:rsidR="006E261E" w:rsidRPr="006E261E" w:rsidRDefault="006E261E" w:rsidP="006E261E">
            <w:pPr>
              <w:spacing w:after="0" w:line="240" w:lineRule="auto"/>
              <w:jc w:val="center"/>
              <w:rPr>
                <w:rFonts w:ascii="Calibri" w:eastAsia="Times New Roman" w:hAnsi="Calibri" w:cs="Calibri"/>
                <w:color w:val="000000"/>
                <w:sz w:val="22"/>
                <w:szCs w:val="22"/>
                <w:lang w:eastAsia="pt-BR"/>
              </w:rPr>
            </w:pPr>
            <w:r w:rsidRPr="006E261E">
              <w:rPr>
                <w:rFonts w:ascii="Calibri" w:eastAsia="Times New Roman" w:hAnsi="Calibri" w:cs="Calibri"/>
                <w:color w:val="000000"/>
                <w:sz w:val="22"/>
                <w:szCs w:val="22"/>
                <w:lang w:eastAsia="pt-BR"/>
              </w:rPr>
              <w:t>Muito alto</w:t>
            </w:r>
          </w:p>
        </w:tc>
        <w:tc>
          <w:tcPr>
            <w:tcW w:w="2069" w:type="pct"/>
            <w:tcBorders>
              <w:top w:val="nil"/>
              <w:left w:val="nil"/>
              <w:bottom w:val="single" w:sz="4" w:space="0" w:color="auto"/>
              <w:right w:val="single" w:sz="4" w:space="0" w:color="DDDDDD"/>
            </w:tcBorders>
            <w:shd w:val="clear" w:color="auto" w:fill="auto"/>
            <w:vAlign w:val="center"/>
            <w:hideMark/>
          </w:tcPr>
          <w:p w14:paraId="661515AD" w14:textId="77777777" w:rsidR="006E261E" w:rsidRPr="006E261E" w:rsidRDefault="006E261E" w:rsidP="006E261E">
            <w:pPr>
              <w:spacing w:after="0" w:line="240" w:lineRule="auto"/>
              <w:rPr>
                <w:rFonts w:ascii="Calibri" w:eastAsia="Times New Roman" w:hAnsi="Calibri" w:cs="Calibri"/>
                <w:color w:val="000000"/>
                <w:sz w:val="22"/>
                <w:szCs w:val="22"/>
                <w:lang w:eastAsia="pt-BR"/>
              </w:rPr>
            </w:pPr>
            <w:r w:rsidRPr="006E261E">
              <w:rPr>
                <w:rFonts w:ascii="Calibri" w:eastAsia="Times New Roman" w:hAnsi="Calibri" w:cs="Calibri"/>
                <w:color w:val="000000"/>
                <w:sz w:val="22"/>
                <w:szCs w:val="22"/>
                <w:lang w:eastAsia="pt-BR"/>
              </w:rPr>
              <w:t xml:space="preserve">Paralisação de operações ou atividades de processos, projetos ou programas da organização, causando </w:t>
            </w:r>
            <w:r w:rsidRPr="006E261E">
              <w:rPr>
                <w:rFonts w:ascii="Calibri" w:eastAsia="Times New Roman" w:hAnsi="Calibri" w:cs="Calibri"/>
                <w:b/>
                <w:bCs/>
                <w:color w:val="000000"/>
                <w:sz w:val="22"/>
                <w:szCs w:val="22"/>
                <w:lang w:eastAsia="pt-BR"/>
              </w:rPr>
              <w:t>impactos irreversíveis/catastróficos nos objetivos.</w:t>
            </w:r>
          </w:p>
        </w:tc>
        <w:tc>
          <w:tcPr>
            <w:tcW w:w="281" w:type="pct"/>
            <w:tcBorders>
              <w:top w:val="nil"/>
              <w:left w:val="nil"/>
              <w:bottom w:val="single" w:sz="4" w:space="0" w:color="auto"/>
              <w:right w:val="single" w:sz="4" w:space="0" w:color="DDDDDD"/>
            </w:tcBorders>
            <w:shd w:val="clear" w:color="auto" w:fill="auto"/>
            <w:noWrap/>
            <w:vAlign w:val="center"/>
            <w:hideMark/>
          </w:tcPr>
          <w:p w14:paraId="51ED8090" w14:textId="77777777" w:rsidR="006E261E" w:rsidRPr="006E261E" w:rsidRDefault="006E261E" w:rsidP="006E261E">
            <w:pPr>
              <w:spacing w:after="0" w:line="240" w:lineRule="auto"/>
              <w:jc w:val="center"/>
              <w:rPr>
                <w:rFonts w:ascii="Calibri" w:eastAsia="Times New Roman" w:hAnsi="Calibri" w:cs="Calibri"/>
                <w:color w:val="000000"/>
                <w:sz w:val="22"/>
                <w:szCs w:val="22"/>
                <w:lang w:eastAsia="pt-BR"/>
              </w:rPr>
            </w:pPr>
            <w:r w:rsidRPr="006E261E">
              <w:rPr>
                <w:rFonts w:ascii="Calibri" w:eastAsia="Times New Roman" w:hAnsi="Calibri" w:cs="Calibri"/>
                <w:color w:val="000000"/>
                <w:sz w:val="22"/>
                <w:szCs w:val="22"/>
                <w:lang w:eastAsia="pt-BR"/>
              </w:rPr>
              <w:t>10</w:t>
            </w:r>
          </w:p>
        </w:tc>
        <w:tc>
          <w:tcPr>
            <w:tcW w:w="51" w:type="pct"/>
            <w:tcBorders>
              <w:top w:val="nil"/>
              <w:left w:val="nil"/>
              <w:bottom w:val="nil"/>
              <w:right w:val="nil"/>
            </w:tcBorders>
            <w:shd w:val="clear" w:color="auto" w:fill="auto"/>
            <w:noWrap/>
            <w:vAlign w:val="bottom"/>
            <w:hideMark/>
          </w:tcPr>
          <w:p w14:paraId="1F69F1AD" w14:textId="77777777" w:rsidR="006E261E" w:rsidRPr="006E261E" w:rsidRDefault="006E261E" w:rsidP="006E261E">
            <w:pPr>
              <w:spacing w:after="0" w:line="240" w:lineRule="auto"/>
              <w:jc w:val="center"/>
              <w:rPr>
                <w:rFonts w:ascii="Calibri" w:eastAsia="Times New Roman" w:hAnsi="Calibri" w:cs="Calibri"/>
                <w:color w:val="000000"/>
                <w:sz w:val="22"/>
                <w:szCs w:val="22"/>
                <w:lang w:eastAsia="pt-BR"/>
              </w:rPr>
            </w:pPr>
          </w:p>
        </w:tc>
        <w:tc>
          <w:tcPr>
            <w:tcW w:w="326" w:type="pct"/>
            <w:tcBorders>
              <w:top w:val="nil"/>
              <w:left w:val="single" w:sz="4" w:space="0" w:color="DDDDDD"/>
              <w:bottom w:val="single" w:sz="4" w:space="0" w:color="auto"/>
              <w:right w:val="single" w:sz="4" w:space="0" w:color="DDDDDD"/>
            </w:tcBorders>
            <w:shd w:val="clear" w:color="auto" w:fill="auto"/>
            <w:noWrap/>
            <w:vAlign w:val="center"/>
            <w:hideMark/>
          </w:tcPr>
          <w:p w14:paraId="3E6939C3" w14:textId="77777777" w:rsidR="006E261E" w:rsidRPr="006E261E" w:rsidRDefault="006E261E" w:rsidP="006E261E">
            <w:pPr>
              <w:spacing w:after="0" w:line="240" w:lineRule="auto"/>
              <w:jc w:val="center"/>
              <w:rPr>
                <w:rFonts w:ascii="Calibri" w:eastAsia="Times New Roman" w:hAnsi="Calibri" w:cs="Calibri"/>
                <w:color w:val="000000"/>
                <w:sz w:val="22"/>
                <w:szCs w:val="22"/>
                <w:lang w:eastAsia="pt-BR"/>
              </w:rPr>
            </w:pPr>
            <w:r w:rsidRPr="006E261E">
              <w:rPr>
                <w:rFonts w:ascii="Calibri" w:eastAsia="Times New Roman" w:hAnsi="Calibri" w:cs="Calibri"/>
                <w:color w:val="000000"/>
                <w:sz w:val="22"/>
                <w:szCs w:val="22"/>
                <w:lang w:eastAsia="pt-BR"/>
              </w:rPr>
              <w:t>Muito alta</w:t>
            </w:r>
          </w:p>
        </w:tc>
        <w:tc>
          <w:tcPr>
            <w:tcW w:w="1684" w:type="pct"/>
            <w:tcBorders>
              <w:top w:val="nil"/>
              <w:left w:val="nil"/>
              <w:bottom w:val="single" w:sz="4" w:space="0" w:color="auto"/>
              <w:right w:val="single" w:sz="4" w:space="0" w:color="DDDDDD"/>
            </w:tcBorders>
            <w:shd w:val="clear" w:color="auto" w:fill="auto"/>
            <w:vAlign w:val="center"/>
            <w:hideMark/>
          </w:tcPr>
          <w:p w14:paraId="65D9C55B" w14:textId="77777777" w:rsidR="006E261E" w:rsidRPr="006E261E" w:rsidRDefault="006E261E" w:rsidP="006E261E">
            <w:pPr>
              <w:spacing w:after="0" w:line="240" w:lineRule="auto"/>
              <w:rPr>
                <w:rFonts w:ascii="Calibri" w:eastAsia="Times New Roman" w:hAnsi="Calibri" w:cs="Calibri"/>
                <w:color w:val="000000"/>
                <w:sz w:val="22"/>
                <w:szCs w:val="22"/>
                <w:lang w:eastAsia="pt-BR"/>
              </w:rPr>
            </w:pPr>
            <w:r w:rsidRPr="006E261E">
              <w:rPr>
                <w:rFonts w:ascii="Calibri" w:eastAsia="Times New Roman" w:hAnsi="Calibri" w:cs="Calibri"/>
                <w:b/>
                <w:bCs/>
                <w:color w:val="000000"/>
                <w:sz w:val="22"/>
                <w:szCs w:val="22"/>
                <w:lang w:eastAsia="pt-BR"/>
              </w:rPr>
              <w:t>Evento praticamente certo de ocorrer.</w:t>
            </w:r>
            <w:r w:rsidRPr="006E261E">
              <w:rPr>
                <w:rFonts w:ascii="Calibri" w:eastAsia="Times New Roman" w:hAnsi="Calibri" w:cs="Calibri"/>
                <w:color w:val="000000"/>
                <w:sz w:val="22"/>
                <w:szCs w:val="22"/>
                <w:lang w:eastAsia="pt-BR"/>
              </w:rPr>
              <w:t xml:space="preserve"> Inequivocamente o evento ocorrerá, pois os elementos e informações disponíveis indicam claramente essa possibilidade.</w:t>
            </w:r>
          </w:p>
        </w:tc>
        <w:tc>
          <w:tcPr>
            <w:tcW w:w="267" w:type="pct"/>
            <w:tcBorders>
              <w:top w:val="nil"/>
              <w:left w:val="nil"/>
              <w:bottom w:val="single" w:sz="4" w:space="0" w:color="auto"/>
              <w:right w:val="single" w:sz="4" w:space="0" w:color="DDDDDD"/>
            </w:tcBorders>
            <w:shd w:val="clear" w:color="auto" w:fill="auto"/>
            <w:noWrap/>
            <w:vAlign w:val="center"/>
            <w:hideMark/>
          </w:tcPr>
          <w:p w14:paraId="6E7513E4" w14:textId="77777777" w:rsidR="006E261E" w:rsidRPr="006E261E" w:rsidRDefault="006E261E" w:rsidP="006E261E">
            <w:pPr>
              <w:spacing w:after="0" w:line="240" w:lineRule="auto"/>
              <w:jc w:val="center"/>
              <w:rPr>
                <w:rFonts w:ascii="Calibri" w:eastAsia="Times New Roman" w:hAnsi="Calibri" w:cs="Calibri"/>
                <w:color w:val="000000"/>
                <w:sz w:val="22"/>
                <w:szCs w:val="22"/>
                <w:lang w:eastAsia="pt-BR"/>
              </w:rPr>
            </w:pPr>
            <w:r w:rsidRPr="006E261E">
              <w:rPr>
                <w:rFonts w:ascii="Calibri" w:eastAsia="Times New Roman" w:hAnsi="Calibri" w:cs="Calibri"/>
                <w:color w:val="000000"/>
                <w:sz w:val="22"/>
                <w:szCs w:val="22"/>
                <w:lang w:eastAsia="pt-BR"/>
              </w:rPr>
              <w:t>10</w:t>
            </w:r>
          </w:p>
        </w:tc>
      </w:tr>
      <w:tr w:rsidR="006E261E" w:rsidRPr="006E261E" w14:paraId="14D043DC" w14:textId="77777777" w:rsidTr="006E261E">
        <w:trPr>
          <w:trHeight w:val="495"/>
        </w:trPr>
        <w:tc>
          <w:tcPr>
            <w:tcW w:w="2672" w:type="pct"/>
            <w:gridSpan w:val="3"/>
            <w:tcBorders>
              <w:top w:val="single" w:sz="4" w:space="0" w:color="auto"/>
              <w:left w:val="nil"/>
              <w:bottom w:val="nil"/>
              <w:right w:val="nil"/>
            </w:tcBorders>
            <w:shd w:val="clear" w:color="auto" w:fill="auto"/>
            <w:vAlign w:val="center"/>
            <w:hideMark/>
          </w:tcPr>
          <w:p w14:paraId="4D9A5BDD" w14:textId="77777777" w:rsidR="006E261E" w:rsidRPr="006E261E" w:rsidRDefault="006E261E" w:rsidP="006E261E">
            <w:pPr>
              <w:spacing w:after="0" w:line="240" w:lineRule="auto"/>
              <w:rPr>
                <w:rFonts w:ascii="Calibri" w:eastAsia="Times New Roman" w:hAnsi="Calibri" w:cs="Calibri"/>
                <w:color w:val="000000"/>
                <w:sz w:val="22"/>
                <w:szCs w:val="22"/>
                <w:lang w:eastAsia="pt-BR"/>
              </w:rPr>
            </w:pPr>
            <w:r w:rsidRPr="006E261E">
              <w:rPr>
                <w:rFonts w:ascii="Calibri" w:eastAsia="Times New Roman" w:hAnsi="Calibri" w:cs="Calibri"/>
                <w:color w:val="000000"/>
                <w:sz w:val="22"/>
                <w:szCs w:val="22"/>
                <w:lang w:eastAsia="pt-BR"/>
              </w:rPr>
              <w:lastRenderedPageBreak/>
              <w:t>Fonte: Brasil. Tribunal de Contas da União. Roteiro de Auditoria de Gestão de Riscos. Brasília: TCU, Secretaria de Métodos e Suporte ao Controle Externo, 2017. (adaptada)</w:t>
            </w:r>
          </w:p>
        </w:tc>
        <w:tc>
          <w:tcPr>
            <w:tcW w:w="51" w:type="pct"/>
            <w:tcBorders>
              <w:top w:val="nil"/>
              <w:left w:val="nil"/>
              <w:bottom w:val="nil"/>
              <w:right w:val="nil"/>
            </w:tcBorders>
            <w:shd w:val="clear" w:color="auto" w:fill="auto"/>
            <w:noWrap/>
            <w:vAlign w:val="bottom"/>
            <w:hideMark/>
          </w:tcPr>
          <w:p w14:paraId="35C3010E" w14:textId="77777777" w:rsidR="006E261E" w:rsidRPr="006E261E" w:rsidRDefault="006E261E" w:rsidP="006E261E">
            <w:pPr>
              <w:spacing w:after="0" w:line="240" w:lineRule="auto"/>
              <w:rPr>
                <w:rFonts w:ascii="Calibri" w:eastAsia="Times New Roman" w:hAnsi="Calibri" w:cs="Calibri"/>
                <w:color w:val="000000"/>
                <w:sz w:val="22"/>
                <w:szCs w:val="22"/>
                <w:lang w:eastAsia="pt-BR"/>
              </w:rPr>
            </w:pPr>
          </w:p>
        </w:tc>
        <w:tc>
          <w:tcPr>
            <w:tcW w:w="2277" w:type="pct"/>
            <w:gridSpan w:val="3"/>
            <w:tcBorders>
              <w:top w:val="single" w:sz="4" w:space="0" w:color="auto"/>
              <w:left w:val="nil"/>
              <w:bottom w:val="nil"/>
              <w:right w:val="nil"/>
            </w:tcBorders>
            <w:shd w:val="clear" w:color="auto" w:fill="auto"/>
            <w:vAlign w:val="center"/>
            <w:hideMark/>
          </w:tcPr>
          <w:p w14:paraId="150C52C6" w14:textId="77777777" w:rsidR="006E261E" w:rsidRPr="006E261E" w:rsidRDefault="006E261E" w:rsidP="006E261E">
            <w:pPr>
              <w:spacing w:after="0" w:line="240" w:lineRule="auto"/>
              <w:rPr>
                <w:rFonts w:ascii="Calibri" w:eastAsia="Times New Roman" w:hAnsi="Calibri" w:cs="Calibri"/>
                <w:color w:val="000000"/>
                <w:sz w:val="22"/>
                <w:szCs w:val="22"/>
                <w:lang w:eastAsia="pt-BR"/>
              </w:rPr>
            </w:pPr>
            <w:r w:rsidRPr="006E261E">
              <w:rPr>
                <w:rFonts w:ascii="Calibri" w:eastAsia="Times New Roman" w:hAnsi="Calibri" w:cs="Calibri"/>
                <w:color w:val="000000"/>
                <w:sz w:val="22"/>
                <w:szCs w:val="22"/>
                <w:lang w:eastAsia="pt-BR"/>
              </w:rPr>
              <w:t>Fonte: Brasil. Tribunal de Contas da União. Roteiro de Auditoria de Gestão de Riscos. Brasília: TCU, Secretaria de Métodos e Suporte ao Controle Externo, 2017. (adaptada)</w:t>
            </w:r>
          </w:p>
        </w:tc>
      </w:tr>
    </w:tbl>
    <w:p w14:paraId="7EF4E55B" w14:textId="338160CA" w:rsidR="006E261E" w:rsidRDefault="006E261E" w:rsidP="0012286F"/>
    <w:p w14:paraId="056AEC45" w14:textId="71F6C018" w:rsidR="006E261E" w:rsidRDefault="006E261E" w:rsidP="0012286F"/>
    <w:p w14:paraId="6809C2E0" w14:textId="21CDA352" w:rsidR="006E261E" w:rsidRPr="006E261E" w:rsidRDefault="006E261E" w:rsidP="006E261E">
      <w:pPr>
        <w:pStyle w:val="SemEspaamento"/>
        <w:spacing w:before="240" w:after="240"/>
        <w:jc w:val="both"/>
        <w:outlineLvl w:val="0"/>
        <w:rPr>
          <w:rFonts w:ascii="Calibri" w:eastAsiaTheme="majorEastAsia" w:hAnsi="Calibri" w:cs="Calibri"/>
          <w:b/>
          <w:bCs/>
          <w:sz w:val="24"/>
          <w:szCs w:val="24"/>
        </w:rPr>
      </w:pPr>
      <w:bookmarkStart w:id="60" w:name="_Toc108806768"/>
      <w:r>
        <w:rPr>
          <w:rFonts w:ascii="Calibri" w:eastAsiaTheme="majorEastAsia" w:hAnsi="Calibri" w:cs="Calibri"/>
          <w:b/>
          <w:bCs/>
          <w:sz w:val="24"/>
          <w:szCs w:val="24"/>
        </w:rPr>
        <w:t>A</w:t>
      </w:r>
      <w:r w:rsidR="00BB1381">
        <w:rPr>
          <w:rFonts w:ascii="Calibri" w:eastAsiaTheme="majorEastAsia" w:hAnsi="Calibri" w:cs="Calibri"/>
          <w:b/>
          <w:bCs/>
          <w:sz w:val="24"/>
          <w:szCs w:val="24"/>
        </w:rPr>
        <w:t>NEXO III</w:t>
      </w:r>
      <w:r>
        <w:rPr>
          <w:rFonts w:ascii="Calibri" w:eastAsiaTheme="majorEastAsia" w:hAnsi="Calibri" w:cs="Calibri"/>
          <w:b/>
          <w:bCs/>
          <w:sz w:val="24"/>
          <w:szCs w:val="24"/>
        </w:rPr>
        <w:t xml:space="preserve"> - </w:t>
      </w:r>
      <w:r w:rsidRPr="006E261E">
        <w:rPr>
          <w:rFonts w:ascii="Calibri" w:eastAsiaTheme="majorEastAsia" w:hAnsi="Calibri" w:cs="Calibri"/>
          <w:b/>
          <w:bCs/>
          <w:sz w:val="24"/>
          <w:szCs w:val="24"/>
        </w:rPr>
        <w:t>Critérios para definição de probabilidade</w:t>
      </w:r>
      <w:bookmarkEnd w:id="60"/>
    </w:p>
    <w:p w14:paraId="0A010E8D" w14:textId="6597EA06" w:rsidR="006E261E" w:rsidRDefault="006E261E" w:rsidP="0012286F"/>
    <w:tbl>
      <w:tblPr>
        <w:tblW w:w="5000" w:type="pct"/>
        <w:tblCellMar>
          <w:left w:w="70" w:type="dxa"/>
          <w:right w:w="70" w:type="dxa"/>
        </w:tblCellMar>
        <w:tblLook w:val="04A0" w:firstRow="1" w:lastRow="0" w:firstColumn="1" w:lastColumn="0" w:noHBand="0" w:noVBand="1"/>
      </w:tblPr>
      <w:tblGrid>
        <w:gridCol w:w="2441"/>
        <w:gridCol w:w="2647"/>
        <w:gridCol w:w="2441"/>
        <w:gridCol w:w="2068"/>
        <w:gridCol w:w="2044"/>
        <w:gridCol w:w="2068"/>
      </w:tblGrid>
      <w:tr w:rsidR="006E261E" w:rsidRPr="006E261E" w14:paraId="35CF5A98" w14:textId="77777777" w:rsidTr="006E261E">
        <w:trPr>
          <w:trHeight w:val="1095"/>
        </w:trPr>
        <w:tc>
          <w:tcPr>
            <w:tcW w:w="890" w:type="pct"/>
            <w:tcBorders>
              <w:top w:val="single" w:sz="4" w:space="0" w:color="auto"/>
              <w:left w:val="single" w:sz="4" w:space="0" w:color="auto"/>
              <w:bottom w:val="single" w:sz="4" w:space="0" w:color="auto"/>
              <w:right w:val="single" w:sz="4" w:space="0" w:color="auto"/>
            </w:tcBorders>
            <w:shd w:val="clear" w:color="000000" w:fill="FFD966"/>
            <w:vAlign w:val="center"/>
            <w:hideMark/>
          </w:tcPr>
          <w:p w14:paraId="6C1540CC" w14:textId="77777777" w:rsidR="006E261E" w:rsidRPr="006E261E" w:rsidRDefault="006E261E" w:rsidP="003C0A1A">
            <w:pPr>
              <w:spacing w:after="0" w:line="240" w:lineRule="auto"/>
              <w:rPr>
                <w:rFonts w:ascii="Calibri" w:eastAsia="Times New Roman" w:hAnsi="Calibri" w:cs="Calibri"/>
                <w:b/>
                <w:bCs/>
                <w:color w:val="000000"/>
                <w:sz w:val="18"/>
                <w:szCs w:val="18"/>
                <w:lang w:eastAsia="pt-BR"/>
              </w:rPr>
            </w:pPr>
            <w:r w:rsidRPr="006E261E">
              <w:rPr>
                <w:rFonts w:ascii="Calibri" w:eastAsia="Times New Roman" w:hAnsi="Calibri" w:cs="Calibri"/>
                <w:b/>
                <w:bCs/>
                <w:color w:val="000000"/>
                <w:sz w:val="18"/>
                <w:szCs w:val="18"/>
                <w:lang w:eastAsia="pt-BR"/>
              </w:rPr>
              <w:t>Sobre reclamações</w:t>
            </w:r>
          </w:p>
        </w:tc>
        <w:tc>
          <w:tcPr>
            <w:tcW w:w="965" w:type="pct"/>
            <w:tcBorders>
              <w:top w:val="single" w:sz="4" w:space="0" w:color="auto"/>
              <w:left w:val="nil"/>
              <w:bottom w:val="single" w:sz="4" w:space="0" w:color="auto"/>
              <w:right w:val="single" w:sz="4" w:space="0" w:color="auto"/>
            </w:tcBorders>
            <w:shd w:val="clear" w:color="000000" w:fill="FFD966"/>
            <w:vAlign w:val="center"/>
            <w:hideMark/>
          </w:tcPr>
          <w:p w14:paraId="0663D04B" w14:textId="77777777" w:rsidR="006E261E" w:rsidRPr="006E261E" w:rsidRDefault="006E261E" w:rsidP="006E261E">
            <w:pPr>
              <w:spacing w:after="0" w:line="240" w:lineRule="auto"/>
              <w:jc w:val="center"/>
              <w:rPr>
                <w:rFonts w:ascii="Calibri" w:eastAsia="Times New Roman" w:hAnsi="Calibri" w:cs="Calibri"/>
                <w:b/>
                <w:bCs/>
                <w:color w:val="000000"/>
                <w:sz w:val="18"/>
                <w:szCs w:val="18"/>
                <w:lang w:eastAsia="pt-BR"/>
              </w:rPr>
            </w:pPr>
            <w:r w:rsidRPr="006E261E">
              <w:rPr>
                <w:rFonts w:ascii="Calibri" w:eastAsia="Times New Roman" w:hAnsi="Calibri" w:cs="Calibri"/>
                <w:b/>
                <w:bCs/>
                <w:color w:val="000000"/>
                <w:sz w:val="18"/>
                <w:szCs w:val="18"/>
                <w:lang w:eastAsia="pt-BR"/>
              </w:rPr>
              <w:t xml:space="preserve">Do entendimento da unidade sobre acessibilidade </w:t>
            </w:r>
          </w:p>
        </w:tc>
        <w:tc>
          <w:tcPr>
            <w:tcW w:w="890" w:type="pct"/>
            <w:tcBorders>
              <w:top w:val="single" w:sz="4" w:space="0" w:color="auto"/>
              <w:left w:val="nil"/>
              <w:bottom w:val="single" w:sz="4" w:space="0" w:color="auto"/>
              <w:right w:val="single" w:sz="4" w:space="0" w:color="auto"/>
            </w:tcBorders>
            <w:shd w:val="clear" w:color="000000" w:fill="FFD966"/>
            <w:vAlign w:val="center"/>
            <w:hideMark/>
          </w:tcPr>
          <w:p w14:paraId="3E3A7C3A" w14:textId="77777777" w:rsidR="006E261E" w:rsidRPr="006E261E" w:rsidRDefault="006E261E" w:rsidP="006E261E">
            <w:pPr>
              <w:spacing w:after="0" w:line="240" w:lineRule="auto"/>
              <w:jc w:val="center"/>
              <w:rPr>
                <w:rFonts w:ascii="Calibri" w:eastAsia="Times New Roman" w:hAnsi="Calibri" w:cs="Calibri"/>
                <w:b/>
                <w:bCs/>
                <w:color w:val="000000"/>
                <w:sz w:val="18"/>
                <w:szCs w:val="18"/>
                <w:lang w:eastAsia="pt-BR"/>
              </w:rPr>
            </w:pPr>
            <w:r w:rsidRPr="006E261E">
              <w:rPr>
                <w:rFonts w:ascii="Calibri" w:eastAsia="Times New Roman" w:hAnsi="Calibri" w:cs="Calibri"/>
                <w:b/>
                <w:bCs/>
                <w:color w:val="000000"/>
                <w:sz w:val="18"/>
                <w:szCs w:val="18"/>
                <w:lang w:eastAsia="pt-BR"/>
              </w:rPr>
              <w:t>Capacitação dos servidores</w:t>
            </w:r>
          </w:p>
        </w:tc>
        <w:tc>
          <w:tcPr>
            <w:tcW w:w="754" w:type="pct"/>
            <w:tcBorders>
              <w:top w:val="single" w:sz="4" w:space="0" w:color="auto"/>
              <w:left w:val="nil"/>
              <w:bottom w:val="single" w:sz="4" w:space="0" w:color="auto"/>
              <w:right w:val="single" w:sz="4" w:space="0" w:color="auto"/>
            </w:tcBorders>
            <w:shd w:val="clear" w:color="000000" w:fill="FFD966"/>
            <w:vAlign w:val="center"/>
            <w:hideMark/>
          </w:tcPr>
          <w:p w14:paraId="64BC92A3" w14:textId="77777777" w:rsidR="006E261E" w:rsidRPr="006E261E" w:rsidRDefault="006E261E" w:rsidP="006E261E">
            <w:pPr>
              <w:spacing w:after="0" w:line="240" w:lineRule="auto"/>
              <w:jc w:val="center"/>
              <w:rPr>
                <w:rFonts w:ascii="Calibri" w:eastAsia="Times New Roman" w:hAnsi="Calibri" w:cs="Calibri"/>
                <w:b/>
                <w:bCs/>
                <w:color w:val="000000"/>
                <w:sz w:val="18"/>
                <w:szCs w:val="18"/>
                <w:lang w:eastAsia="pt-BR"/>
              </w:rPr>
            </w:pPr>
            <w:r w:rsidRPr="006E261E">
              <w:rPr>
                <w:rFonts w:ascii="Calibri" w:eastAsia="Times New Roman" w:hAnsi="Calibri" w:cs="Calibri"/>
                <w:b/>
                <w:bCs/>
                <w:color w:val="000000"/>
                <w:sz w:val="18"/>
                <w:szCs w:val="18"/>
                <w:lang w:eastAsia="pt-BR"/>
              </w:rPr>
              <w:t>Entendimento da equipe de auditoria (baseado em análise preliminar do objeto)</w:t>
            </w:r>
          </w:p>
        </w:tc>
        <w:tc>
          <w:tcPr>
            <w:tcW w:w="745" w:type="pct"/>
            <w:tcBorders>
              <w:top w:val="single" w:sz="4" w:space="0" w:color="auto"/>
              <w:left w:val="nil"/>
              <w:bottom w:val="single" w:sz="4" w:space="0" w:color="auto"/>
              <w:right w:val="single" w:sz="4" w:space="0" w:color="auto"/>
            </w:tcBorders>
            <w:shd w:val="clear" w:color="000000" w:fill="FFD966"/>
            <w:vAlign w:val="center"/>
            <w:hideMark/>
          </w:tcPr>
          <w:p w14:paraId="315261B0" w14:textId="77777777" w:rsidR="006E261E" w:rsidRPr="006E261E" w:rsidRDefault="006E261E" w:rsidP="006E261E">
            <w:pPr>
              <w:spacing w:after="0" w:line="240" w:lineRule="auto"/>
              <w:jc w:val="center"/>
              <w:rPr>
                <w:rFonts w:ascii="Calibri" w:eastAsia="Times New Roman" w:hAnsi="Calibri" w:cs="Calibri"/>
                <w:b/>
                <w:bCs/>
                <w:color w:val="000000"/>
                <w:sz w:val="18"/>
                <w:szCs w:val="18"/>
                <w:lang w:eastAsia="pt-BR"/>
              </w:rPr>
            </w:pPr>
            <w:r w:rsidRPr="006E261E">
              <w:rPr>
                <w:rFonts w:ascii="Calibri" w:eastAsia="Times New Roman" w:hAnsi="Calibri" w:cs="Calibri"/>
                <w:b/>
                <w:bCs/>
                <w:color w:val="000000"/>
                <w:sz w:val="18"/>
                <w:szCs w:val="18"/>
                <w:lang w:eastAsia="pt-BR"/>
              </w:rPr>
              <w:t>Controles nos processos de trabalho</w:t>
            </w:r>
          </w:p>
        </w:tc>
        <w:tc>
          <w:tcPr>
            <w:tcW w:w="754" w:type="pct"/>
            <w:tcBorders>
              <w:top w:val="single" w:sz="4" w:space="0" w:color="auto"/>
              <w:left w:val="nil"/>
              <w:bottom w:val="single" w:sz="4" w:space="0" w:color="auto"/>
              <w:right w:val="single" w:sz="4" w:space="0" w:color="auto"/>
            </w:tcBorders>
            <w:shd w:val="clear" w:color="000000" w:fill="FFD966"/>
            <w:vAlign w:val="center"/>
            <w:hideMark/>
          </w:tcPr>
          <w:p w14:paraId="407A7B0C" w14:textId="77777777" w:rsidR="006E261E" w:rsidRPr="006E261E" w:rsidRDefault="006E261E" w:rsidP="006E261E">
            <w:pPr>
              <w:spacing w:after="0" w:line="240" w:lineRule="auto"/>
              <w:jc w:val="center"/>
              <w:rPr>
                <w:rFonts w:ascii="Calibri" w:eastAsia="Times New Roman" w:hAnsi="Calibri" w:cs="Calibri"/>
                <w:b/>
                <w:bCs/>
                <w:color w:val="000000"/>
                <w:sz w:val="18"/>
                <w:szCs w:val="18"/>
                <w:lang w:eastAsia="pt-BR"/>
              </w:rPr>
            </w:pPr>
            <w:r w:rsidRPr="006E261E">
              <w:rPr>
                <w:rFonts w:ascii="Calibri" w:eastAsia="Times New Roman" w:hAnsi="Calibri" w:cs="Calibri"/>
                <w:b/>
                <w:bCs/>
                <w:color w:val="000000"/>
                <w:sz w:val="18"/>
                <w:szCs w:val="18"/>
                <w:lang w:eastAsia="pt-BR"/>
              </w:rPr>
              <w:t>Dados estatísticos</w:t>
            </w:r>
          </w:p>
        </w:tc>
      </w:tr>
      <w:tr w:rsidR="006E261E" w:rsidRPr="006E261E" w14:paraId="26C6616C" w14:textId="77777777" w:rsidTr="006E261E">
        <w:trPr>
          <w:trHeight w:val="6670"/>
        </w:trPr>
        <w:tc>
          <w:tcPr>
            <w:tcW w:w="890" w:type="pct"/>
            <w:tcBorders>
              <w:top w:val="nil"/>
              <w:left w:val="nil"/>
              <w:bottom w:val="single" w:sz="4" w:space="0" w:color="auto"/>
              <w:right w:val="single" w:sz="4" w:space="0" w:color="auto"/>
            </w:tcBorders>
            <w:shd w:val="clear" w:color="auto" w:fill="auto"/>
            <w:hideMark/>
          </w:tcPr>
          <w:p w14:paraId="6ED34DE3" w14:textId="14FB6F6F" w:rsidR="006E261E" w:rsidRPr="006E261E" w:rsidRDefault="006E261E" w:rsidP="000C6145">
            <w:pPr>
              <w:spacing w:after="0" w:line="240" w:lineRule="auto"/>
              <w:rPr>
                <w:rFonts w:ascii="Calibri" w:eastAsia="Times New Roman" w:hAnsi="Calibri" w:cs="Calibri"/>
                <w:color w:val="000000"/>
                <w:sz w:val="18"/>
                <w:szCs w:val="18"/>
                <w:lang w:eastAsia="pt-BR"/>
              </w:rPr>
            </w:pPr>
            <w:r w:rsidRPr="006E261E">
              <w:rPr>
                <w:rFonts w:ascii="Calibri" w:eastAsia="Times New Roman" w:hAnsi="Calibri" w:cs="Calibri"/>
                <w:color w:val="000000"/>
                <w:sz w:val="18"/>
                <w:szCs w:val="18"/>
                <w:lang w:eastAsia="pt-BR"/>
              </w:rPr>
              <w:lastRenderedPageBreak/>
              <w:t>0 - Não existem reclamações sobre a acessibilidade no portal e mídias sociais do CNJ (inclui documentos, textos, imagens) ou não se aplica devido a impossibilidade de medição ou devido ao fato de não ser um produto/serviço final disponibilizado ao usuário externo (atividades acessórias ou de planejamento)</w:t>
            </w:r>
            <w:r w:rsidR="00A62737">
              <w:rPr>
                <w:rFonts w:ascii="Calibri" w:eastAsia="Times New Roman" w:hAnsi="Calibri" w:cs="Calibri"/>
                <w:color w:val="000000"/>
                <w:sz w:val="18"/>
                <w:szCs w:val="18"/>
                <w:lang w:eastAsia="pt-BR"/>
              </w:rPr>
              <w:t>.</w:t>
            </w:r>
            <w:r w:rsidRPr="006E261E">
              <w:rPr>
                <w:rFonts w:ascii="Calibri" w:eastAsia="Times New Roman" w:hAnsi="Calibri" w:cs="Calibri"/>
                <w:color w:val="000000"/>
                <w:sz w:val="18"/>
                <w:szCs w:val="18"/>
                <w:lang w:eastAsia="pt-BR"/>
              </w:rPr>
              <w:br/>
            </w:r>
            <w:r w:rsidRPr="006E261E">
              <w:rPr>
                <w:rFonts w:ascii="Calibri" w:eastAsia="Times New Roman" w:hAnsi="Calibri" w:cs="Calibri"/>
                <w:color w:val="000000"/>
                <w:sz w:val="18"/>
                <w:szCs w:val="18"/>
                <w:lang w:eastAsia="pt-BR"/>
              </w:rPr>
              <w:br/>
              <w:t>1 - Existem poucas reclamações sobre a acessibilidade no portal e mídias sociais do CNJ</w:t>
            </w:r>
            <w:r w:rsidR="00A62737">
              <w:rPr>
                <w:rFonts w:ascii="Calibri" w:eastAsia="Times New Roman" w:hAnsi="Calibri" w:cs="Calibri"/>
                <w:color w:val="000000"/>
                <w:sz w:val="18"/>
                <w:szCs w:val="18"/>
                <w:lang w:eastAsia="pt-BR"/>
              </w:rPr>
              <w:t>.</w:t>
            </w:r>
            <w:r w:rsidRPr="006E261E">
              <w:rPr>
                <w:rFonts w:ascii="Calibri" w:eastAsia="Times New Roman" w:hAnsi="Calibri" w:cs="Calibri"/>
                <w:color w:val="000000"/>
                <w:sz w:val="18"/>
                <w:szCs w:val="18"/>
                <w:lang w:eastAsia="pt-BR"/>
              </w:rPr>
              <w:br/>
            </w:r>
            <w:r w:rsidRPr="006E261E">
              <w:rPr>
                <w:rFonts w:ascii="Calibri" w:eastAsia="Times New Roman" w:hAnsi="Calibri" w:cs="Calibri"/>
                <w:color w:val="000000"/>
                <w:sz w:val="18"/>
                <w:szCs w:val="18"/>
                <w:lang w:eastAsia="pt-BR"/>
              </w:rPr>
              <w:br/>
              <w:t>2 - A quantidade de reclamações é mediana/moderada sobre a acessibilidade no portal e mídias sociais do CNJ</w:t>
            </w:r>
            <w:r w:rsidR="00A62737">
              <w:rPr>
                <w:rFonts w:ascii="Calibri" w:eastAsia="Times New Roman" w:hAnsi="Calibri" w:cs="Calibri"/>
                <w:color w:val="000000"/>
                <w:sz w:val="18"/>
                <w:szCs w:val="18"/>
                <w:lang w:eastAsia="pt-BR"/>
              </w:rPr>
              <w:t>.</w:t>
            </w:r>
            <w:r w:rsidRPr="006E261E">
              <w:rPr>
                <w:rFonts w:ascii="Calibri" w:eastAsia="Times New Roman" w:hAnsi="Calibri" w:cs="Calibri"/>
                <w:color w:val="000000"/>
                <w:sz w:val="18"/>
                <w:szCs w:val="18"/>
                <w:lang w:eastAsia="pt-BR"/>
              </w:rPr>
              <w:br/>
            </w:r>
            <w:r w:rsidRPr="006E261E">
              <w:rPr>
                <w:rFonts w:ascii="Calibri" w:eastAsia="Times New Roman" w:hAnsi="Calibri" w:cs="Calibri"/>
                <w:color w:val="000000"/>
                <w:sz w:val="18"/>
                <w:szCs w:val="18"/>
                <w:lang w:eastAsia="pt-BR"/>
              </w:rPr>
              <w:br/>
              <w:t>3 - As reclamações são constantes sobre a acessibilidade no portal e mídias sociais do CNJ</w:t>
            </w:r>
            <w:r w:rsidR="00A62737">
              <w:rPr>
                <w:rFonts w:ascii="Calibri" w:eastAsia="Times New Roman" w:hAnsi="Calibri" w:cs="Calibri"/>
                <w:color w:val="000000"/>
                <w:sz w:val="18"/>
                <w:szCs w:val="18"/>
                <w:lang w:eastAsia="pt-BR"/>
              </w:rPr>
              <w:t>.</w:t>
            </w:r>
          </w:p>
        </w:tc>
        <w:tc>
          <w:tcPr>
            <w:tcW w:w="965" w:type="pct"/>
            <w:tcBorders>
              <w:top w:val="single" w:sz="4" w:space="0" w:color="auto"/>
              <w:left w:val="nil"/>
              <w:bottom w:val="single" w:sz="4" w:space="0" w:color="auto"/>
              <w:right w:val="single" w:sz="4" w:space="0" w:color="000000"/>
            </w:tcBorders>
            <w:shd w:val="clear" w:color="auto" w:fill="auto"/>
            <w:hideMark/>
          </w:tcPr>
          <w:p w14:paraId="3B5FE10C" w14:textId="023FE2B0" w:rsidR="006E261E" w:rsidRPr="006E261E" w:rsidRDefault="006E261E" w:rsidP="006E261E">
            <w:pPr>
              <w:spacing w:after="0" w:line="240" w:lineRule="auto"/>
              <w:rPr>
                <w:rFonts w:ascii="Calibri" w:eastAsia="Times New Roman" w:hAnsi="Calibri" w:cs="Calibri"/>
                <w:color w:val="000000"/>
                <w:sz w:val="18"/>
                <w:szCs w:val="18"/>
                <w:lang w:eastAsia="pt-BR"/>
              </w:rPr>
            </w:pPr>
            <w:r w:rsidRPr="006E261E">
              <w:rPr>
                <w:rFonts w:ascii="Calibri" w:eastAsia="Times New Roman" w:hAnsi="Calibri" w:cs="Calibri"/>
                <w:color w:val="000000"/>
                <w:sz w:val="18"/>
                <w:szCs w:val="18"/>
                <w:lang w:eastAsia="pt-BR"/>
              </w:rPr>
              <w:t>0 - Entendem que o conhecimento tácito atende plenamente a acessibilidade no portal e mídias sociais do CNJ ou não se aplica</w:t>
            </w:r>
            <w:r w:rsidR="00A62737">
              <w:rPr>
                <w:rFonts w:ascii="Calibri" w:eastAsia="Times New Roman" w:hAnsi="Calibri" w:cs="Calibri"/>
                <w:color w:val="000000"/>
                <w:sz w:val="18"/>
                <w:szCs w:val="18"/>
                <w:lang w:eastAsia="pt-BR"/>
              </w:rPr>
              <w:t>.</w:t>
            </w:r>
            <w:r w:rsidRPr="006E261E">
              <w:rPr>
                <w:rFonts w:ascii="Calibri" w:eastAsia="Times New Roman" w:hAnsi="Calibri" w:cs="Calibri"/>
                <w:color w:val="000000"/>
                <w:sz w:val="18"/>
                <w:szCs w:val="18"/>
                <w:lang w:eastAsia="pt-BR"/>
              </w:rPr>
              <w:br/>
            </w:r>
            <w:r w:rsidRPr="006E261E">
              <w:rPr>
                <w:rFonts w:ascii="Calibri" w:eastAsia="Times New Roman" w:hAnsi="Calibri" w:cs="Calibri"/>
                <w:color w:val="000000"/>
                <w:sz w:val="18"/>
                <w:szCs w:val="18"/>
                <w:lang w:eastAsia="pt-BR"/>
              </w:rPr>
              <w:br/>
              <w:t>1 - Entendem que o conhecimento tácito atende parcialmente quanto a acessibilidade no portal e mídias sociais do CNJ</w:t>
            </w:r>
            <w:r w:rsidR="00A62737">
              <w:rPr>
                <w:rFonts w:ascii="Calibri" w:eastAsia="Times New Roman" w:hAnsi="Calibri" w:cs="Calibri"/>
                <w:color w:val="000000"/>
                <w:sz w:val="18"/>
                <w:szCs w:val="18"/>
                <w:lang w:eastAsia="pt-BR"/>
              </w:rPr>
              <w:t>.</w:t>
            </w:r>
            <w:r w:rsidRPr="006E261E">
              <w:rPr>
                <w:rFonts w:ascii="Calibri" w:eastAsia="Times New Roman" w:hAnsi="Calibri" w:cs="Calibri"/>
                <w:color w:val="000000"/>
                <w:sz w:val="18"/>
                <w:szCs w:val="18"/>
                <w:lang w:eastAsia="pt-BR"/>
              </w:rPr>
              <w:br/>
            </w:r>
            <w:r w:rsidRPr="006E261E">
              <w:rPr>
                <w:rFonts w:ascii="Calibri" w:eastAsia="Times New Roman" w:hAnsi="Calibri" w:cs="Calibri"/>
                <w:color w:val="000000"/>
                <w:sz w:val="18"/>
                <w:szCs w:val="18"/>
                <w:lang w:eastAsia="pt-BR"/>
              </w:rPr>
              <w:br/>
              <w:t>2 - Entendem que o conhecimento tácito atende pouco quanto a acessibilidade no portal e mídias sociais do CNJ</w:t>
            </w:r>
            <w:r w:rsidR="00A62737">
              <w:rPr>
                <w:rFonts w:ascii="Calibri" w:eastAsia="Times New Roman" w:hAnsi="Calibri" w:cs="Calibri"/>
                <w:color w:val="000000"/>
                <w:sz w:val="18"/>
                <w:szCs w:val="18"/>
                <w:lang w:eastAsia="pt-BR"/>
              </w:rPr>
              <w:t>.</w:t>
            </w:r>
            <w:r w:rsidRPr="006E261E">
              <w:rPr>
                <w:rFonts w:ascii="Calibri" w:eastAsia="Times New Roman" w:hAnsi="Calibri" w:cs="Calibri"/>
                <w:color w:val="000000"/>
                <w:sz w:val="18"/>
                <w:szCs w:val="18"/>
                <w:lang w:eastAsia="pt-BR"/>
              </w:rPr>
              <w:br/>
            </w:r>
            <w:r w:rsidRPr="006E261E">
              <w:rPr>
                <w:rFonts w:ascii="Calibri" w:eastAsia="Times New Roman" w:hAnsi="Calibri" w:cs="Calibri"/>
                <w:color w:val="000000"/>
                <w:sz w:val="18"/>
                <w:szCs w:val="18"/>
                <w:lang w:eastAsia="pt-BR"/>
              </w:rPr>
              <w:br/>
              <w:t>3 - Entendem que o conhecimento tácito não atende quanto a acessibilidade no portal e mídias sociais do CNJ</w:t>
            </w:r>
            <w:r w:rsidR="00A62737">
              <w:rPr>
                <w:rFonts w:ascii="Calibri" w:eastAsia="Times New Roman" w:hAnsi="Calibri" w:cs="Calibri"/>
                <w:color w:val="000000"/>
                <w:sz w:val="18"/>
                <w:szCs w:val="18"/>
                <w:lang w:eastAsia="pt-BR"/>
              </w:rPr>
              <w:t>.</w:t>
            </w:r>
          </w:p>
        </w:tc>
        <w:tc>
          <w:tcPr>
            <w:tcW w:w="890" w:type="pct"/>
            <w:tcBorders>
              <w:top w:val="single" w:sz="4" w:space="0" w:color="auto"/>
              <w:left w:val="nil"/>
              <w:bottom w:val="single" w:sz="4" w:space="0" w:color="auto"/>
              <w:right w:val="single" w:sz="4" w:space="0" w:color="000000"/>
            </w:tcBorders>
            <w:shd w:val="clear" w:color="auto" w:fill="auto"/>
            <w:hideMark/>
          </w:tcPr>
          <w:p w14:paraId="68494C45" w14:textId="08259D38" w:rsidR="006E261E" w:rsidRPr="006E261E" w:rsidRDefault="006E261E" w:rsidP="006E261E">
            <w:pPr>
              <w:spacing w:after="0" w:line="240" w:lineRule="auto"/>
              <w:rPr>
                <w:rFonts w:ascii="Calibri" w:eastAsia="Times New Roman" w:hAnsi="Calibri" w:cs="Calibri"/>
                <w:color w:val="000000"/>
                <w:sz w:val="18"/>
                <w:szCs w:val="18"/>
                <w:lang w:eastAsia="pt-BR"/>
              </w:rPr>
            </w:pPr>
            <w:r w:rsidRPr="006E261E">
              <w:rPr>
                <w:rFonts w:ascii="Calibri" w:eastAsia="Times New Roman" w:hAnsi="Calibri" w:cs="Calibri"/>
                <w:color w:val="000000"/>
                <w:sz w:val="18"/>
                <w:szCs w:val="18"/>
                <w:lang w:eastAsia="pt-BR"/>
              </w:rPr>
              <w:t>0 - Os servidores entrevistados informaram possuir plena capacitação sobre normas de acessibilidade ou não se aplica</w:t>
            </w:r>
            <w:r w:rsidR="00A62737">
              <w:rPr>
                <w:rFonts w:ascii="Calibri" w:eastAsia="Times New Roman" w:hAnsi="Calibri" w:cs="Calibri"/>
                <w:color w:val="000000"/>
                <w:sz w:val="18"/>
                <w:szCs w:val="18"/>
                <w:lang w:eastAsia="pt-BR"/>
              </w:rPr>
              <w:t>.</w:t>
            </w:r>
            <w:r w:rsidRPr="006E261E">
              <w:rPr>
                <w:rFonts w:ascii="Calibri" w:eastAsia="Times New Roman" w:hAnsi="Calibri" w:cs="Calibri"/>
                <w:color w:val="000000"/>
                <w:sz w:val="18"/>
                <w:szCs w:val="18"/>
                <w:lang w:eastAsia="pt-BR"/>
              </w:rPr>
              <w:br/>
            </w:r>
            <w:r w:rsidRPr="006E261E">
              <w:rPr>
                <w:rFonts w:ascii="Calibri" w:eastAsia="Times New Roman" w:hAnsi="Calibri" w:cs="Calibri"/>
                <w:color w:val="000000"/>
                <w:sz w:val="18"/>
                <w:szCs w:val="18"/>
                <w:lang w:eastAsia="pt-BR"/>
              </w:rPr>
              <w:br/>
              <w:t>1 - Os servidores entrevistados informaram possuir alguma capacitação sobre normas de acessibilidade</w:t>
            </w:r>
            <w:r w:rsidR="00A62737">
              <w:rPr>
                <w:rFonts w:ascii="Calibri" w:eastAsia="Times New Roman" w:hAnsi="Calibri" w:cs="Calibri"/>
                <w:color w:val="000000"/>
                <w:sz w:val="18"/>
                <w:szCs w:val="18"/>
                <w:lang w:eastAsia="pt-BR"/>
              </w:rPr>
              <w:t>.</w:t>
            </w:r>
            <w:r w:rsidRPr="006E261E">
              <w:rPr>
                <w:rFonts w:ascii="Calibri" w:eastAsia="Times New Roman" w:hAnsi="Calibri" w:cs="Calibri"/>
                <w:color w:val="000000"/>
                <w:sz w:val="18"/>
                <w:szCs w:val="18"/>
                <w:lang w:eastAsia="pt-BR"/>
              </w:rPr>
              <w:br/>
            </w:r>
            <w:r w:rsidRPr="006E261E">
              <w:rPr>
                <w:rFonts w:ascii="Calibri" w:eastAsia="Times New Roman" w:hAnsi="Calibri" w:cs="Calibri"/>
                <w:color w:val="000000"/>
                <w:sz w:val="18"/>
                <w:szCs w:val="18"/>
                <w:lang w:eastAsia="pt-BR"/>
              </w:rPr>
              <w:br/>
              <w:t>2 - Os servidores entrevistados informaram possuir algum conhecimento sobre normas de acessibilidade</w:t>
            </w:r>
            <w:r w:rsidR="00A62737">
              <w:rPr>
                <w:rFonts w:ascii="Calibri" w:eastAsia="Times New Roman" w:hAnsi="Calibri" w:cs="Calibri"/>
                <w:color w:val="000000"/>
                <w:sz w:val="18"/>
                <w:szCs w:val="18"/>
                <w:lang w:eastAsia="pt-BR"/>
              </w:rPr>
              <w:t>.</w:t>
            </w:r>
            <w:r w:rsidRPr="006E261E">
              <w:rPr>
                <w:rFonts w:ascii="Calibri" w:eastAsia="Times New Roman" w:hAnsi="Calibri" w:cs="Calibri"/>
                <w:color w:val="000000"/>
                <w:sz w:val="18"/>
                <w:szCs w:val="18"/>
                <w:lang w:eastAsia="pt-BR"/>
              </w:rPr>
              <w:br/>
            </w:r>
            <w:r w:rsidRPr="006E261E">
              <w:rPr>
                <w:rFonts w:ascii="Calibri" w:eastAsia="Times New Roman" w:hAnsi="Calibri" w:cs="Calibri"/>
                <w:color w:val="000000"/>
                <w:sz w:val="18"/>
                <w:szCs w:val="18"/>
                <w:lang w:eastAsia="pt-BR"/>
              </w:rPr>
              <w:br/>
              <w:t>3 - Os servidores entrevistados informaram não possuir capacitação ou conhecimento sobre normas de acessibilidade</w:t>
            </w:r>
            <w:r w:rsidR="00A62737">
              <w:rPr>
                <w:rFonts w:ascii="Calibri" w:eastAsia="Times New Roman" w:hAnsi="Calibri" w:cs="Calibri"/>
                <w:color w:val="000000"/>
                <w:sz w:val="18"/>
                <w:szCs w:val="18"/>
                <w:lang w:eastAsia="pt-BR"/>
              </w:rPr>
              <w:t>.</w:t>
            </w:r>
          </w:p>
        </w:tc>
        <w:tc>
          <w:tcPr>
            <w:tcW w:w="754" w:type="pct"/>
            <w:tcBorders>
              <w:top w:val="single" w:sz="4" w:space="0" w:color="auto"/>
              <w:left w:val="nil"/>
              <w:bottom w:val="single" w:sz="4" w:space="0" w:color="auto"/>
              <w:right w:val="single" w:sz="4" w:space="0" w:color="000000"/>
            </w:tcBorders>
            <w:shd w:val="clear" w:color="auto" w:fill="auto"/>
            <w:hideMark/>
          </w:tcPr>
          <w:p w14:paraId="5EFFD4C5" w14:textId="4ADB1025" w:rsidR="006E261E" w:rsidRPr="006E261E" w:rsidRDefault="006E261E" w:rsidP="006E261E">
            <w:pPr>
              <w:spacing w:after="0" w:line="240" w:lineRule="auto"/>
              <w:rPr>
                <w:rFonts w:ascii="Calibri" w:eastAsia="Times New Roman" w:hAnsi="Calibri" w:cs="Calibri"/>
                <w:color w:val="000000"/>
                <w:sz w:val="18"/>
                <w:szCs w:val="18"/>
                <w:lang w:eastAsia="pt-BR"/>
              </w:rPr>
            </w:pPr>
            <w:r w:rsidRPr="006E261E">
              <w:rPr>
                <w:rFonts w:ascii="Calibri" w:eastAsia="Times New Roman" w:hAnsi="Calibri" w:cs="Calibri"/>
                <w:color w:val="000000"/>
                <w:sz w:val="18"/>
                <w:szCs w:val="18"/>
                <w:lang w:eastAsia="pt-BR"/>
              </w:rPr>
              <w:t>0 - O portal e mídias sociais atendem a critérios de acessibilidade ou não se aplica</w:t>
            </w:r>
            <w:r w:rsidR="00A62737">
              <w:rPr>
                <w:rFonts w:ascii="Calibri" w:eastAsia="Times New Roman" w:hAnsi="Calibri" w:cs="Calibri"/>
                <w:color w:val="000000"/>
                <w:sz w:val="18"/>
                <w:szCs w:val="18"/>
                <w:lang w:eastAsia="pt-BR"/>
              </w:rPr>
              <w:t>.</w:t>
            </w:r>
            <w:r w:rsidRPr="006E261E">
              <w:rPr>
                <w:rFonts w:ascii="Calibri" w:eastAsia="Times New Roman" w:hAnsi="Calibri" w:cs="Calibri"/>
                <w:color w:val="000000"/>
                <w:sz w:val="18"/>
                <w:szCs w:val="18"/>
                <w:lang w:eastAsia="pt-BR"/>
              </w:rPr>
              <w:br/>
            </w:r>
            <w:r w:rsidRPr="006E261E">
              <w:rPr>
                <w:rFonts w:ascii="Calibri" w:eastAsia="Times New Roman" w:hAnsi="Calibri" w:cs="Calibri"/>
                <w:color w:val="000000"/>
                <w:sz w:val="18"/>
                <w:szCs w:val="18"/>
                <w:lang w:eastAsia="pt-BR"/>
              </w:rPr>
              <w:br/>
            </w:r>
            <w:r w:rsidRPr="006E261E">
              <w:rPr>
                <w:rFonts w:ascii="Calibri" w:eastAsia="Times New Roman" w:hAnsi="Calibri" w:cs="Calibri"/>
                <w:color w:val="000000"/>
                <w:sz w:val="18"/>
                <w:szCs w:val="18"/>
                <w:lang w:eastAsia="pt-BR"/>
              </w:rPr>
              <w:br/>
              <w:t>1 - O portal e mídias sociais atendem parcialmente a critérios de acessibilidade</w:t>
            </w:r>
            <w:r w:rsidR="00A62737">
              <w:rPr>
                <w:rFonts w:ascii="Calibri" w:eastAsia="Times New Roman" w:hAnsi="Calibri" w:cs="Calibri"/>
                <w:color w:val="000000"/>
                <w:sz w:val="18"/>
                <w:szCs w:val="18"/>
                <w:lang w:eastAsia="pt-BR"/>
              </w:rPr>
              <w:t>.</w:t>
            </w:r>
            <w:r w:rsidRPr="006E261E">
              <w:rPr>
                <w:rFonts w:ascii="Calibri" w:eastAsia="Times New Roman" w:hAnsi="Calibri" w:cs="Calibri"/>
                <w:color w:val="000000"/>
                <w:sz w:val="18"/>
                <w:szCs w:val="18"/>
                <w:lang w:eastAsia="pt-BR"/>
              </w:rPr>
              <w:br/>
            </w:r>
            <w:r w:rsidRPr="006E261E">
              <w:rPr>
                <w:rFonts w:ascii="Calibri" w:eastAsia="Times New Roman" w:hAnsi="Calibri" w:cs="Calibri"/>
                <w:color w:val="000000"/>
                <w:sz w:val="18"/>
                <w:szCs w:val="18"/>
                <w:lang w:eastAsia="pt-BR"/>
              </w:rPr>
              <w:br/>
              <w:t>2 - O portal e mídias sociais atendem pouco a critérios de acessibilidade</w:t>
            </w:r>
            <w:r w:rsidR="00A62737">
              <w:rPr>
                <w:rFonts w:ascii="Calibri" w:eastAsia="Times New Roman" w:hAnsi="Calibri" w:cs="Calibri"/>
                <w:color w:val="000000"/>
                <w:sz w:val="18"/>
                <w:szCs w:val="18"/>
                <w:lang w:eastAsia="pt-BR"/>
              </w:rPr>
              <w:t>.</w:t>
            </w:r>
            <w:r w:rsidRPr="006E261E">
              <w:rPr>
                <w:rFonts w:ascii="Calibri" w:eastAsia="Times New Roman" w:hAnsi="Calibri" w:cs="Calibri"/>
                <w:color w:val="000000"/>
                <w:sz w:val="18"/>
                <w:szCs w:val="18"/>
                <w:lang w:eastAsia="pt-BR"/>
              </w:rPr>
              <w:br/>
            </w:r>
            <w:r w:rsidRPr="006E261E">
              <w:rPr>
                <w:rFonts w:ascii="Calibri" w:eastAsia="Times New Roman" w:hAnsi="Calibri" w:cs="Calibri"/>
                <w:color w:val="000000"/>
                <w:sz w:val="18"/>
                <w:szCs w:val="18"/>
                <w:lang w:eastAsia="pt-BR"/>
              </w:rPr>
              <w:br/>
              <w:t>3</w:t>
            </w:r>
            <w:r w:rsidR="00A62737">
              <w:rPr>
                <w:rFonts w:ascii="Calibri" w:eastAsia="Times New Roman" w:hAnsi="Calibri" w:cs="Calibri"/>
                <w:color w:val="000000"/>
                <w:sz w:val="18"/>
                <w:szCs w:val="18"/>
                <w:lang w:eastAsia="pt-BR"/>
              </w:rPr>
              <w:t xml:space="preserve"> </w:t>
            </w:r>
            <w:r w:rsidR="00865546" w:rsidRPr="006E261E">
              <w:rPr>
                <w:rFonts w:ascii="Calibri" w:eastAsia="Times New Roman" w:hAnsi="Calibri" w:cs="Calibri"/>
                <w:color w:val="000000"/>
                <w:sz w:val="18"/>
                <w:szCs w:val="18"/>
                <w:lang w:eastAsia="pt-BR"/>
              </w:rPr>
              <w:t>- O</w:t>
            </w:r>
            <w:r w:rsidRPr="006E261E">
              <w:rPr>
                <w:rFonts w:ascii="Calibri" w:eastAsia="Times New Roman" w:hAnsi="Calibri" w:cs="Calibri"/>
                <w:color w:val="000000"/>
                <w:sz w:val="18"/>
                <w:szCs w:val="18"/>
                <w:lang w:eastAsia="pt-BR"/>
              </w:rPr>
              <w:t xml:space="preserve"> portal e mídias sociais não atendem a critérios de acessibilidade</w:t>
            </w:r>
            <w:r w:rsidR="00A62737">
              <w:rPr>
                <w:rFonts w:ascii="Calibri" w:eastAsia="Times New Roman" w:hAnsi="Calibri" w:cs="Calibri"/>
                <w:color w:val="000000"/>
                <w:sz w:val="18"/>
                <w:szCs w:val="18"/>
                <w:lang w:eastAsia="pt-BR"/>
              </w:rPr>
              <w:t>.</w:t>
            </w:r>
          </w:p>
        </w:tc>
        <w:tc>
          <w:tcPr>
            <w:tcW w:w="745" w:type="pct"/>
            <w:tcBorders>
              <w:top w:val="single" w:sz="4" w:space="0" w:color="auto"/>
              <w:left w:val="nil"/>
              <w:bottom w:val="single" w:sz="4" w:space="0" w:color="auto"/>
              <w:right w:val="single" w:sz="4" w:space="0" w:color="000000"/>
            </w:tcBorders>
            <w:shd w:val="clear" w:color="auto" w:fill="auto"/>
            <w:hideMark/>
          </w:tcPr>
          <w:p w14:paraId="17928460" w14:textId="1D72851C" w:rsidR="006E261E" w:rsidRPr="006E261E" w:rsidRDefault="006E261E" w:rsidP="006E261E">
            <w:pPr>
              <w:spacing w:after="0" w:line="240" w:lineRule="auto"/>
              <w:rPr>
                <w:rFonts w:ascii="Calibri" w:eastAsia="Times New Roman" w:hAnsi="Calibri" w:cs="Calibri"/>
                <w:color w:val="000000"/>
                <w:sz w:val="18"/>
                <w:szCs w:val="18"/>
                <w:lang w:eastAsia="pt-BR"/>
              </w:rPr>
            </w:pPr>
            <w:r w:rsidRPr="006E261E">
              <w:rPr>
                <w:rFonts w:ascii="Calibri" w:eastAsia="Times New Roman" w:hAnsi="Calibri" w:cs="Calibri"/>
                <w:color w:val="000000"/>
                <w:sz w:val="18"/>
                <w:szCs w:val="18"/>
                <w:lang w:eastAsia="pt-BR"/>
              </w:rPr>
              <w:t>0 - Os controles são formalizados e aplicados pelas unidades entrevistadas ou não se aplica</w:t>
            </w:r>
            <w:r w:rsidR="00A62737">
              <w:rPr>
                <w:rFonts w:ascii="Calibri" w:eastAsia="Times New Roman" w:hAnsi="Calibri" w:cs="Calibri"/>
                <w:color w:val="000000"/>
                <w:sz w:val="18"/>
                <w:szCs w:val="18"/>
                <w:lang w:eastAsia="pt-BR"/>
              </w:rPr>
              <w:t>.</w:t>
            </w:r>
            <w:r w:rsidRPr="006E261E">
              <w:rPr>
                <w:rFonts w:ascii="Calibri" w:eastAsia="Times New Roman" w:hAnsi="Calibri" w:cs="Calibri"/>
                <w:color w:val="000000"/>
                <w:sz w:val="18"/>
                <w:szCs w:val="18"/>
                <w:lang w:eastAsia="pt-BR"/>
              </w:rPr>
              <w:br/>
            </w:r>
            <w:r w:rsidRPr="006E261E">
              <w:rPr>
                <w:rFonts w:ascii="Calibri" w:eastAsia="Times New Roman" w:hAnsi="Calibri" w:cs="Calibri"/>
                <w:color w:val="000000"/>
                <w:sz w:val="18"/>
                <w:szCs w:val="18"/>
                <w:lang w:eastAsia="pt-BR"/>
              </w:rPr>
              <w:br/>
            </w:r>
            <w:r w:rsidRPr="006E261E">
              <w:rPr>
                <w:rFonts w:ascii="Calibri" w:eastAsia="Times New Roman" w:hAnsi="Calibri" w:cs="Calibri"/>
                <w:color w:val="000000"/>
                <w:sz w:val="18"/>
                <w:szCs w:val="18"/>
                <w:lang w:eastAsia="pt-BR"/>
              </w:rPr>
              <w:br/>
              <w:t xml:space="preserve">1 - Existem </w:t>
            </w:r>
            <w:r w:rsidR="00865546" w:rsidRPr="006E261E">
              <w:rPr>
                <w:rFonts w:ascii="Calibri" w:eastAsia="Times New Roman" w:hAnsi="Calibri" w:cs="Calibri"/>
                <w:color w:val="000000"/>
                <w:sz w:val="18"/>
                <w:szCs w:val="18"/>
                <w:lang w:eastAsia="pt-BR"/>
              </w:rPr>
              <w:t>controles aplicados,</w:t>
            </w:r>
            <w:r w:rsidRPr="006E261E">
              <w:rPr>
                <w:rFonts w:ascii="Calibri" w:eastAsia="Times New Roman" w:hAnsi="Calibri" w:cs="Calibri"/>
                <w:color w:val="000000"/>
                <w:sz w:val="18"/>
                <w:szCs w:val="18"/>
                <w:lang w:eastAsia="pt-BR"/>
              </w:rPr>
              <w:t xml:space="preserve"> porém não são formalizados</w:t>
            </w:r>
            <w:r w:rsidR="00A62737">
              <w:rPr>
                <w:rFonts w:ascii="Calibri" w:eastAsia="Times New Roman" w:hAnsi="Calibri" w:cs="Calibri"/>
                <w:color w:val="000000"/>
                <w:sz w:val="18"/>
                <w:szCs w:val="18"/>
                <w:lang w:eastAsia="pt-BR"/>
              </w:rPr>
              <w:t>.</w:t>
            </w:r>
            <w:r w:rsidRPr="006E261E">
              <w:rPr>
                <w:rFonts w:ascii="Calibri" w:eastAsia="Times New Roman" w:hAnsi="Calibri" w:cs="Calibri"/>
                <w:color w:val="000000"/>
                <w:sz w:val="18"/>
                <w:szCs w:val="18"/>
                <w:lang w:eastAsia="pt-BR"/>
              </w:rPr>
              <w:br/>
            </w:r>
            <w:r w:rsidRPr="006E261E">
              <w:rPr>
                <w:rFonts w:ascii="Calibri" w:eastAsia="Times New Roman" w:hAnsi="Calibri" w:cs="Calibri"/>
                <w:color w:val="000000"/>
                <w:sz w:val="18"/>
                <w:szCs w:val="18"/>
                <w:lang w:eastAsia="pt-BR"/>
              </w:rPr>
              <w:br/>
              <w:t>2 - Os controles são incipientes</w:t>
            </w:r>
            <w:r w:rsidR="00A62737">
              <w:rPr>
                <w:rFonts w:ascii="Calibri" w:eastAsia="Times New Roman" w:hAnsi="Calibri" w:cs="Calibri"/>
                <w:color w:val="000000"/>
                <w:sz w:val="18"/>
                <w:szCs w:val="18"/>
                <w:lang w:eastAsia="pt-BR"/>
              </w:rPr>
              <w:t>.</w:t>
            </w:r>
            <w:r w:rsidRPr="006E261E">
              <w:rPr>
                <w:rFonts w:ascii="Calibri" w:eastAsia="Times New Roman" w:hAnsi="Calibri" w:cs="Calibri"/>
                <w:color w:val="000000"/>
                <w:sz w:val="18"/>
                <w:szCs w:val="18"/>
                <w:lang w:eastAsia="pt-BR"/>
              </w:rPr>
              <w:br/>
            </w:r>
            <w:r w:rsidRPr="006E261E">
              <w:rPr>
                <w:rFonts w:ascii="Calibri" w:eastAsia="Times New Roman" w:hAnsi="Calibri" w:cs="Calibri"/>
                <w:color w:val="000000"/>
                <w:sz w:val="18"/>
                <w:szCs w:val="18"/>
                <w:lang w:eastAsia="pt-BR"/>
              </w:rPr>
              <w:br/>
              <w:t>3 - Ausência de controles</w:t>
            </w:r>
            <w:r w:rsidR="00A62737">
              <w:rPr>
                <w:rFonts w:ascii="Calibri" w:eastAsia="Times New Roman" w:hAnsi="Calibri" w:cs="Calibri"/>
                <w:color w:val="000000"/>
                <w:sz w:val="18"/>
                <w:szCs w:val="18"/>
                <w:lang w:eastAsia="pt-BR"/>
              </w:rPr>
              <w:t>.</w:t>
            </w:r>
          </w:p>
        </w:tc>
        <w:tc>
          <w:tcPr>
            <w:tcW w:w="754" w:type="pct"/>
            <w:tcBorders>
              <w:top w:val="single" w:sz="4" w:space="0" w:color="auto"/>
              <w:left w:val="nil"/>
              <w:bottom w:val="single" w:sz="4" w:space="0" w:color="auto"/>
              <w:right w:val="single" w:sz="4" w:space="0" w:color="000000"/>
            </w:tcBorders>
            <w:shd w:val="clear" w:color="auto" w:fill="auto"/>
            <w:hideMark/>
          </w:tcPr>
          <w:p w14:paraId="6AED258C" w14:textId="5109DC29" w:rsidR="006E261E" w:rsidRPr="006E261E" w:rsidRDefault="006E261E" w:rsidP="006E261E">
            <w:pPr>
              <w:spacing w:after="0" w:line="240" w:lineRule="auto"/>
              <w:rPr>
                <w:rFonts w:ascii="Calibri" w:eastAsia="Times New Roman" w:hAnsi="Calibri" w:cs="Calibri"/>
                <w:color w:val="000000"/>
                <w:sz w:val="18"/>
                <w:szCs w:val="18"/>
                <w:lang w:eastAsia="pt-BR"/>
              </w:rPr>
            </w:pPr>
            <w:r w:rsidRPr="006E261E">
              <w:rPr>
                <w:rFonts w:ascii="Calibri" w:eastAsia="Times New Roman" w:hAnsi="Calibri" w:cs="Calibri"/>
                <w:color w:val="000000"/>
                <w:sz w:val="18"/>
                <w:szCs w:val="18"/>
                <w:lang w:eastAsia="pt-BR"/>
              </w:rPr>
              <w:t xml:space="preserve">0 - </w:t>
            </w:r>
            <w:proofErr w:type="gramStart"/>
            <w:r w:rsidRPr="006E261E">
              <w:rPr>
                <w:rFonts w:ascii="Calibri" w:eastAsia="Times New Roman" w:hAnsi="Calibri" w:cs="Calibri"/>
                <w:color w:val="000000"/>
                <w:sz w:val="18"/>
                <w:szCs w:val="18"/>
                <w:lang w:eastAsia="pt-BR"/>
              </w:rPr>
              <w:t>existem</w:t>
            </w:r>
            <w:proofErr w:type="gramEnd"/>
            <w:r w:rsidRPr="006E261E">
              <w:rPr>
                <w:rFonts w:ascii="Calibri" w:eastAsia="Times New Roman" w:hAnsi="Calibri" w:cs="Calibri"/>
                <w:color w:val="000000"/>
                <w:sz w:val="18"/>
                <w:szCs w:val="18"/>
                <w:lang w:eastAsia="pt-BR"/>
              </w:rPr>
              <w:t xml:space="preserve"> dados estatísticos em grande quantidade coletados, trabalhados e publicados regularmente ou não se aplica</w:t>
            </w:r>
            <w:r w:rsidR="00A62737">
              <w:rPr>
                <w:rFonts w:ascii="Calibri" w:eastAsia="Times New Roman" w:hAnsi="Calibri" w:cs="Calibri"/>
                <w:color w:val="000000"/>
                <w:sz w:val="18"/>
                <w:szCs w:val="18"/>
                <w:lang w:eastAsia="pt-BR"/>
              </w:rPr>
              <w:t>.</w:t>
            </w:r>
            <w:r w:rsidRPr="006E261E">
              <w:rPr>
                <w:rFonts w:ascii="Calibri" w:eastAsia="Times New Roman" w:hAnsi="Calibri" w:cs="Calibri"/>
                <w:color w:val="000000"/>
                <w:sz w:val="18"/>
                <w:szCs w:val="18"/>
                <w:lang w:eastAsia="pt-BR"/>
              </w:rPr>
              <w:br/>
            </w:r>
            <w:r w:rsidRPr="006E261E">
              <w:rPr>
                <w:rFonts w:ascii="Calibri" w:eastAsia="Times New Roman" w:hAnsi="Calibri" w:cs="Calibri"/>
                <w:color w:val="000000"/>
                <w:sz w:val="18"/>
                <w:szCs w:val="18"/>
                <w:lang w:eastAsia="pt-BR"/>
              </w:rPr>
              <w:br/>
            </w:r>
            <w:r w:rsidRPr="006E261E">
              <w:rPr>
                <w:rFonts w:ascii="Calibri" w:eastAsia="Times New Roman" w:hAnsi="Calibri" w:cs="Calibri"/>
                <w:color w:val="000000"/>
                <w:sz w:val="18"/>
                <w:szCs w:val="18"/>
                <w:lang w:eastAsia="pt-BR"/>
              </w:rPr>
              <w:br/>
              <w:t>1 - existem dados estatísticos em quantidade moderada coletados e trabalhados</w:t>
            </w:r>
            <w:r w:rsidR="00A62737">
              <w:rPr>
                <w:rFonts w:ascii="Calibri" w:eastAsia="Times New Roman" w:hAnsi="Calibri" w:cs="Calibri"/>
                <w:color w:val="000000"/>
                <w:sz w:val="18"/>
                <w:szCs w:val="18"/>
                <w:lang w:eastAsia="pt-BR"/>
              </w:rPr>
              <w:t>,</w:t>
            </w:r>
            <w:r w:rsidRPr="006E261E">
              <w:rPr>
                <w:rFonts w:ascii="Calibri" w:eastAsia="Times New Roman" w:hAnsi="Calibri" w:cs="Calibri"/>
                <w:color w:val="000000"/>
                <w:sz w:val="18"/>
                <w:szCs w:val="18"/>
                <w:lang w:eastAsia="pt-BR"/>
              </w:rPr>
              <w:t xml:space="preserve"> porém não publicados</w:t>
            </w:r>
            <w:r w:rsidR="00A62737">
              <w:rPr>
                <w:rFonts w:ascii="Calibri" w:eastAsia="Times New Roman" w:hAnsi="Calibri" w:cs="Calibri"/>
                <w:color w:val="000000"/>
                <w:sz w:val="18"/>
                <w:szCs w:val="18"/>
                <w:lang w:eastAsia="pt-BR"/>
              </w:rPr>
              <w:t>.</w:t>
            </w:r>
            <w:r w:rsidRPr="006E261E">
              <w:rPr>
                <w:rFonts w:ascii="Calibri" w:eastAsia="Times New Roman" w:hAnsi="Calibri" w:cs="Calibri"/>
                <w:color w:val="000000"/>
                <w:sz w:val="18"/>
                <w:szCs w:val="18"/>
                <w:lang w:eastAsia="pt-BR"/>
              </w:rPr>
              <w:br/>
            </w:r>
            <w:r w:rsidRPr="006E261E">
              <w:rPr>
                <w:rFonts w:ascii="Calibri" w:eastAsia="Times New Roman" w:hAnsi="Calibri" w:cs="Calibri"/>
                <w:color w:val="000000"/>
                <w:sz w:val="18"/>
                <w:szCs w:val="18"/>
                <w:lang w:eastAsia="pt-BR"/>
              </w:rPr>
              <w:br/>
              <w:t>2 - são coletados poucos dados estatísticos para uso Interno da unidade</w:t>
            </w:r>
            <w:r w:rsidR="00A62737">
              <w:rPr>
                <w:rFonts w:ascii="Calibri" w:eastAsia="Times New Roman" w:hAnsi="Calibri" w:cs="Calibri"/>
                <w:color w:val="000000"/>
                <w:sz w:val="18"/>
                <w:szCs w:val="18"/>
                <w:lang w:eastAsia="pt-BR"/>
              </w:rPr>
              <w:t>.</w:t>
            </w:r>
            <w:r w:rsidRPr="006E261E">
              <w:rPr>
                <w:rFonts w:ascii="Calibri" w:eastAsia="Times New Roman" w:hAnsi="Calibri" w:cs="Calibri"/>
                <w:color w:val="000000"/>
                <w:sz w:val="18"/>
                <w:szCs w:val="18"/>
                <w:lang w:eastAsia="pt-BR"/>
              </w:rPr>
              <w:br/>
            </w:r>
            <w:r w:rsidRPr="006E261E">
              <w:rPr>
                <w:rFonts w:ascii="Calibri" w:eastAsia="Times New Roman" w:hAnsi="Calibri" w:cs="Calibri"/>
                <w:color w:val="000000"/>
                <w:sz w:val="18"/>
                <w:szCs w:val="18"/>
                <w:lang w:eastAsia="pt-BR"/>
              </w:rPr>
              <w:br/>
              <w:t>3 - não se realiza a coleta de dados estatísticos</w:t>
            </w:r>
            <w:r w:rsidR="00A62737">
              <w:rPr>
                <w:rFonts w:ascii="Calibri" w:eastAsia="Times New Roman" w:hAnsi="Calibri" w:cs="Calibri"/>
                <w:color w:val="000000"/>
                <w:sz w:val="18"/>
                <w:szCs w:val="18"/>
                <w:lang w:eastAsia="pt-BR"/>
              </w:rPr>
              <w:t>.</w:t>
            </w:r>
          </w:p>
        </w:tc>
      </w:tr>
    </w:tbl>
    <w:p w14:paraId="0FF9C7DE" w14:textId="77777777" w:rsidR="006E261E" w:rsidRPr="0012286F" w:rsidRDefault="006E261E" w:rsidP="0012286F"/>
    <w:sectPr w:rsidR="006E261E" w:rsidRPr="0012286F" w:rsidSect="00147B93">
      <w:pgSz w:w="16838" w:h="11906" w:orient="landscape"/>
      <w:pgMar w:top="851" w:right="170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29E275" w14:textId="77777777" w:rsidR="00BB3BA0" w:rsidRDefault="00BB3BA0" w:rsidP="003659D6">
      <w:pPr>
        <w:spacing w:after="0" w:line="240" w:lineRule="auto"/>
      </w:pPr>
      <w:r>
        <w:separator/>
      </w:r>
    </w:p>
  </w:endnote>
  <w:endnote w:type="continuationSeparator" w:id="0">
    <w:p w14:paraId="752E010E" w14:textId="77777777" w:rsidR="00BB3BA0" w:rsidRDefault="00BB3BA0" w:rsidP="003659D6">
      <w:pPr>
        <w:spacing w:after="0" w:line="240" w:lineRule="auto"/>
      </w:pPr>
      <w:r>
        <w:continuationSeparator/>
      </w:r>
    </w:p>
  </w:endnote>
  <w:endnote w:type="continuationNotice" w:id="1">
    <w:p w14:paraId="5FFB5688" w14:textId="77777777" w:rsidR="00BB3BA0" w:rsidRDefault="00BB3B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6C9EA" w14:textId="36443160" w:rsidR="002B67C4" w:rsidRDefault="002B67C4">
    <w:pPr>
      <w:pStyle w:val="Rodap"/>
      <w:jc w:val="right"/>
    </w:pPr>
  </w:p>
  <w:p w14:paraId="2A898D06" w14:textId="77777777" w:rsidR="002B67C4" w:rsidRDefault="002B67C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4C184" w14:textId="77777777" w:rsidR="00BB3BA0" w:rsidRDefault="00BB3BA0" w:rsidP="003659D6">
      <w:pPr>
        <w:spacing w:after="0" w:line="240" w:lineRule="auto"/>
      </w:pPr>
      <w:r>
        <w:separator/>
      </w:r>
    </w:p>
  </w:footnote>
  <w:footnote w:type="continuationSeparator" w:id="0">
    <w:p w14:paraId="5BFEAF2F" w14:textId="77777777" w:rsidR="00BB3BA0" w:rsidRDefault="00BB3BA0" w:rsidP="003659D6">
      <w:pPr>
        <w:spacing w:after="0" w:line="240" w:lineRule="auto"/>
      </w:pPr>
      <w:r>
        <w:continuationSeparator/>
      </w:r>
    </w:p>
  </w:footnote>
  <w:footnote w:type="continuationNotice" w:id="1">
    <w:p w14:paraId="3CD00B1D" w14:textId="77777777" w:rsidR="00BB3BA0" w:rsidRDefault="00BB3BA0">
      <w:pPr>
        <w:spacing w:after="0" w:line="240" w:lineRule="auto"/>
      </w:pPr>
    </w:p>
  </w:footnote>
  <w:footnote w:id="2">
    <w:p w14:paraId="22858BD3" w14:textId="6E43D160" w:rsidR="002B67C4" w:rsidRDefault="002B67C4">
      <w:pPr>
        <w:pStyle w:val="Textodenotaderodap"/>
      </w:pPr>
      <w:r>
        <w:rPr>
          <w:rStyle w:val="Refdenotaderodap"/>
        </w:rPr>
        <w:footnoteRef/>
      </w:r>
      <w:r>
        <w:t xml:space="preserve"> Disponível em </w:t>
      </w:r>
      <w:hyperlink r:id="rId1" w:history="1">
        <w:r w:rsidRPr="00E73DF7">
          <w:rPr>
            <w:rStyle w:val="Hyperlink"/>
          </w:rPr>
          <w:t>https://drive.google.com/file/d/15LLbHrrC_ss6tmvt0znYEqBtS5u1JVhO/view</w:t>
        </w:r>
      </w:hyperlink>
      <w:r>
        <w:t xml:space="preserve"> Acesso em 27/06/2022.</w:t>
      </w:r>
    </w:p>
  </w:footnote>
  <w:footnote w:id="3">
    <w:p w14:paraId="4797734E" w14:textId="63B4359C" w:rsidR="002B67C4" w:rsidRDefault="002B67C4">
      <w:pPr>
        <w:pStyle w:val="Textodenotaderodap"/>
      </w:pPr>
      <w:r>
        <w:rPr>
          <w:rStyle w:val="Refdenotaderodap"/>
        </w:rPr>
        <w:footnoteRef/>
      </w:r>
      <w:r>
        <w:t xml:space="preserve"> Disponível no Anexo D - </w:t>
      </w:r>
      <w:hyperlink r:id="rId2" w:history="1">
        <w:r w:rsidRPr="00E73DF7">
          <w:rPr>
            <w:rStyle w:val="Hyperlink"/>
          </w:rPr>
          <w:t>https://eMAG.governoeletronico.gov.br/cartilha-contratacao/</w:t>
        </w:r>
      </w:hyperlink>
      <w:r>
        <w:t xml:space="preserve"> Acesso em 27/06/2022.</w:t>
      </w:r>
    </w:p>
  </w:footnote>
  <w:footnote w:id="4">
    <w:p w14:paraId="5441D558" w14:textId="7F016FB4" w:rsidR="002B67C4" w:rsidRDefault="002B67C4">
      <w:pPr>
        <w:pStyle w:val="Textodenotaderodap"/>
      </w:pPr>
      <w:r>
        <w:rPr>
          <w:rStyle w:val="Refdenotaderodap"/>
        </w:rPr>
        <w:footnoteRef/>
      </w:r>
      <w:r>
        <w:t xml:space="preserve"> Disponível em </w:t>
      </w:r>
      <w:hyperlink r:id="rId3" w:history="1">
        <w:r w:rsidRPr="00E73DF7">
          <w:rPr>
            <w:rStyle w:val="Hyperlink"/>
          </w:rPr>
          <w:t>https://www.prefeitura.sp.gov.br/cidade/secretarias/upload/checklist(1).pdf</w:t>
        </w:r>
      </w:hyperlink>
      <w:r>
        <w:t xml:space="preserve"> Acesso em 27/06/2022.</w:t>
      </w:r>
    </w:p>
  </w:footnote>
  <w:footnote w:id="5">
    <w:p w14:paraId="7A06C786" w14:textId="48C2B84C" w:rsidR="002B67C4" w:rsidRDefault="002B67C4" w:rsidP="0034633D">
      <w:pPr>
        <w:pStyle w:val="Textodenotaderodap"/>
      </w:pPr>
      <w:r w:rsidRPr="1E02C6D3">
        <w:rPr>
          <w:rStyle w:val="Refdenotaderodap"/>
        </w:rPr>
        <w:footnoteRef/>
      </w:r>
      <w:r>
        <w:t xml:space="preserve"> Avaliador e Simulador de Acessibilidade em </w:t>
      </w:r>
      <w:proofErr w:type="gramStart"/>
      <w:r>
        <w:t>Sítios  -</w:t>
      </w:r>
      <w:proofErr w:type="gramEnd"/>
      <w:r>
        <w:t xml:space="preserve"> Disponível em </w:t>
      </w:r>
      <w:hyperlink r:id="rId4" w:history="1">
        <w:r w:rsidRPr="00E73DF7">
          <w:rPr>
            <w:rStyle w:val="Hyperlink"/>
          </w:rPr>
          <w:t>https://asesweb.governoeletronico.gov.br/</w:t>
        </w:r>
      </w:hyperlink>
      <w:r>
        <w:t xml:space="preserve">  Acesso em 27/06/2022.</w:t>
      </w:r>
    </w:p>
  </w:footnote>
  <w:footnote w:id="6">
    <w:p w14:paraId="434F2A9F" w14:textId="395DEFCD" w:rsidR="002B67C4" w:rsidRDefault="002B67C4">
      <w:pPr>
        <w:pStyle w:val="Textodenotaderodap"/>
      </w:pPr>
      <w:r>
        <w:rPr>
          <w:rStyle w:val="Refdenotaderodap"/>
        </w:rPr>
        <w:footnoteRef/>
      </w:r>
      <w:r>
        <w:t xml:space="preserve"> Disponível em</w:t>
      </w:r>
      <w:r w:rsidRPr="00EE156C">
        <w:t xml:space="preserve"> </w:t>
      </w:r>
      <w:hyperlink r:id="rId5" w:history="1">
        <w:r w:rsidRPr="008C5CFD">
          <w:rPr>
            <w:rStyle w:val="Hyperlink"/>
          </w:rPr>
          <w:t>https://</w:t>
        </w:r>
        <w:r>
          <w:rPr>
            <w:rStyle w:val="Hyperlink"/>
          </w:rPr>
          <w:t>eMAG</w:t>
        </w:r>
        <w:r w:rsidRPr="008C5CFD">
          <w:rPr>
            <w:rStyle w:val="Hyperlink"/>
          </w:rPr>
          <w:t>.governoeletronico.gov.br/</w:t>
        </w:r>
      </w:hyperlink>
      <w:r>
        <w:t xml:space="preserve"> Acesso em 23/06/2022.</w:t>
      </w:r>
    </w:p>
  </w:footnote>
  <w:footnote w:id="7">
    <w:p w14:paraId="45D44E89" w14:textId="2BC1959F" w:rsidR="002B67C4" w:rsidRDefault="002B67C4" w:rsidP="21E9F16A">
      <w:pPr>
        <w:pStyle w:val="Textodenotaderodap"/>
      </w:pPr>
      <w:r w:rsidRPr="21E9F16A">
        <w:rPr>
          <w:rStyle w:val="Refdenotaderodap"/>
        </w:rPr>
        <w:footnoteRef/>
      </w:r>
      <w:r>
        <w:t xml:space="preserve"> Disponíveis em: </w:t>
      </w:r>
      <w:hyperlink r:id="rId6" w:history="1">
        <w:r w:rsidRPr="00667544">
          <w:rPr>
            <w:rStyle w:val="Hyperlink"/>
          </w:rPr>
          <w:t>Boas práticas para a descrição de links. Instituto Federal do Rio Grande do Sul</w:t>
        </w:r>
      </w:hyperlink>
      <w:r w:rsidDel="00DA45DE">
        <w:t xml:space="preserve"> </w:t>
      </w:r>
      <w:r w:rsidRPr="004558B1">
        <w:rPr>
          <w:rStyle w:val="Hyperlink"/>
          <w:color w:val="auto"/>
          <w:u w:val="none"/>
        </w:rPr>
        <w:t xml:space="preserve">e </w:t>
      </w:r>
      <w:hyperlink r:id="rId7" w:history="1">
        <w:r w:rsidRPr="00307288">
          <w:rPr>
            <w:rStyle w:val="Hyperlink"/>
          </w:rPr>
          <w:t>eMAG Conteudista</w:t>
        </w:r>
      </w:hyperlink>
      <w:r>
        <w:rPr>
          <w:rStyle w:val="Hyperlink"/>
          <w:color w:val="auto"/>
          <w:u w:val="none"/>
        </w:rPr>
        <w:t xml:space="preserve"> – Módulo 2</w:t>
      </w:r>
      <w:r>
        <w:t>. Acessos em 23/06/2022.</w:t>
      </w:r>
    </w:p>
  </w:footnote>
  <w:footnote w:id="8">
    <w:p w14:paraId="44D8C129" w14:textId="241A9EC6" w:rsidR="002B67C4" w:rsidRDefault="002B67C4" w:rsidP="007A43A3">
      <w:pPr>
        <w:pStyle w:val="Textodenotaderodap"/>
      </w:pPr>
      <w:r>
        <w:rPr>
          <w:rStyle w:val="Refdenotaderodap"/>
        </w:rPr>
        <w:footnoteRef/>
      </w:r>
      <w:r>
        <w:t xml:space="preserve"> Disponível em </w:t>
      </w:r>
      <w:hyperlink r:id="rId8" w:history="1">
        <w:r w:rsidRPr="008C5CFD">
          <w:rPr>
            <w:rStyle w:val="Hyperlink"/>
          </w:rPr>
          <w:t>https://portal.tcu.gov.br/data/files/E9/F7/55/9F/A322F71054CD4BD7E18818A8/Criando Documentos Digitais Acessiveis.pdf</w:t>
        </w:r>
      </w:hyperlink>
      <w:r>
        <w:t xml:space="preserve"> Acesso em: 23/06/2022.</w:t>
      </w:r>
    </w:p>
  </w:footnote>
  <w:footnote w:id="9">
    <w:p w14:paraId="5EB7D55D" w14:textId="29938580" w:rsidR="002B67C4" w:rsidRDefault="002B67C4">
      <w:pPr>
        <w:pStyle w:val="Textodenotaderodap"/>
      </w:pPr>
      <w:r>
        <w:rPr>
          <w:rStyle w:val="Refdenotaderodap"/>
        </w:rPr>
        <w:footnoteRef/>
      </w:r>
      <w:r>
        <w:t xml:space="preserve"> Disponível em </w:t>
      </w:r>
      <w:hyperlink r:id="rId9" w:history="1">
        <w:r w:rsidRPr="008C5CFD">
          <w:rPr>
            <w:rStyle w:val="Hyperlink"/>
          </w:rPr>
          <w:t>https://www.cnj.jus.br/transparencia-cnj/gestao-administrativa/licitacoes-e-contratos/editais/</w:t>
        </w:r>
      </w:hyperlink>
      <w:r>
        <w:t xml:space="preserve"> Acesso em: 23/06/2022.</w:t>
      </w:r>
    </w:p>
  </w:footnote>
  <w:footnote w:id="10">
    <w:p w14:paraId="34CBB057" w14:textId="7E02C685" w:rsidR="002B67C4" w:rsidRDefault="002B67C4">
      <w:pPr>
        <w:pStyle w:val="Textodenotaderodap"/>
      </w:pPr>
      <w:r>
        <w:rPr>
          <w:rStyle w:val="Refdenotaderodap"/>
        </w:rPr>
        <w:footnoteRef/>
      </w:r>
      <w:r>
        <w:t xml:space="preserve"> Disponível em </w:t>
      </w:r>
      <w:hyperlink r:id="rId10" w:history="1">
        <w:r w:rsidRPr="008C5CFD">
          <w:rPr>
            <w:rStyle w:val="Hyperlink"/>
          </w:rPr>
          <w:t>https://www.cnj.jus.br/transparencia-cnj/gestao-administrativa/licitacoes-e-contratos/editais/</w:t>
        </w:r>
      </w:hyperlink>
      <w:r>
        <w:t xml:space="preserve"> &gt; Acesso em: 23/06/2022.</w:t>
      </w:r>
    </w:p>
  </w:footnote>
  <w:footnote w:id="11">
    <w:p w14:paraId="52C85C9D" w14:textId="0E9280C2" w:rsidR="002B67C4" w:rsidRDefault="002B67C4" w:rsidP="00E15323">
      <w:pPr>
        <w:pStyle w:val="Textodenotaderodap"/>
      </w:pPr>
      <w:r>
        <w:rPr>
          <w:rStyle w:val="Refdenotaderodap"/>
        </w:rPr>
        <w:footnoteRef/>
      </w:r>
      <w:r>
        <w:t xml:space="preserve"> Disponível em </w:t>
      </w:r>
      <w:hyperlink r:id="rId11" w:history="1">
        <w:r w:rsidRPr="00E73DF7">
          <w:rPr>
            <w:rStyle w:val="Hyperlink"/>
          </w:rPr>
          <w:t>https://www.prefeitura.sp.gov.br/cidade/secretarias/upload/checklist(1).pdf</w:t>
        </w:r>
      </w:hyperlink>
      <w:r>
        <w:t xml:space="preserve"> Acesso em 27/06/2022.</w:t>
      </w:r>
    </w:p>
  </w:footnote>
  <w:footnote w:id="12">
    <w:p w14:paraId="00C15A73" w14:textId="3CD15C7F" w:rsidR="002B67C4" w:rsidRDefault="002B67C4" w:rsidP="009520FB">
      <w:pPr>
        <w:pStyle w:val="Textodenotaderodap"/>
      </w:pPr>
      <w:r>
        <w:rPr>
          <w:rStyle w:val="Refdenotaderodap"/>
        </w:rPr>
        <w:footnoteRef/>
      </w:r>
      <w:r>
        <w:t xml:space="preserve"> Confira exemplo no </w:t>
      </w:r>
      <w:hyperlink r:id="rId12" w:history="1">
        <w:r w:rsidRPr="00E72C4E">
          <w:rPr>
            <w:rStyle w:val="Hyperlink"/>
          </w:rPr>
          <w:t>site da prefeitura de São Paulo</w:t>
        </w:r>
      </w:hyperlink>
      <w:r>
        <w:t xml:space="preserve">, Disponível em </w:t>
      </w:r>
      <w:hyperlink r:id="rId13" w:history="1">
        <w:r w:rsidRPr="00E73DF7">
          <w:rPr>
            <w:rStyle w:val="Hyperlink"/>
          </w:rPr>
          <w:t>https://www.prefeitura.sp.gov.br/cidade/secretarias/pessoa_com_deficiencia/selo_de_acessibilidade_digital/index.php?p=250225</w:t>
        </w:r>
      </w:hyperlink>
      <w:r>
        <w:t xml:space="preserve"> Acesso em 27/06/2022.</w:t>
      </w:r>
    </w:p>
  </w:footnote>
  <w:footnote w:id="13">
    <w:p w14:paraId="2561FECE" w14:textId="0CB30F80" w:rsidR="002B67C4" w:rsidRDefault="002B67C4" w:rsidP="00A738C1">
      <w:pPr>
        <w:pStyle w:val="Textodenotaderodap"/>
        <w:jc w:val="both"/>
      </w:pPr>
      <w:r>
        <w:rPr>
          <w:rStyle w:val="Refdenotaderodap"/>
        </w:rPr>
        <w:footnoteRef/>
      </w:r>
      <w:r>
        <w:t xml:space="preserve"> Disponível em </w:t>
      </w:r>
      <w:hyperlink r:id="rId14" w:anchor="s3" w:history="1">
        <w:r w:rsidRPr="00E73DF7">
          <w:rPr>
            <w:rStyle w:val="Hyperlink"/>
          </w:rPr>
          <w:t>https://eMAG.governoeletronico.gov.br/#s3</w:t>
        </w:r>
      </w:hyperlink>
      <w:r>
        <w:t xml:space="preserve"> Acesso em 27/06/2022.</w:t>
      </w:r>
    </w:p>
  </w:footnote>
  <w:footnote w:id="14">
    <w:p w14:paraId="079DBE50" w14:textId="104F0489" w:rsidR="002B67C4" w:rsidRDefault="002B67C4" w:rsidP="00A738C1">
      <w:pPr>
        <w:pStyle w:val="Textodenotaderodap"/>
        <w:jc w:val="both"/>
      </w:pPr>
      <w:r>
        <w:rPr>
          <w:rStyle w:val="Refdenotaderodap"/>
        </w:rPr>
        <w:footnoteRef/>
      </w:r>
      <w:r>
        <w:t xml:space="preserve"> Disponível em </w:t>
      </w:r>
      <w:hyperlink r:id="rId15" w:history="1">
        <w:r w:rsidRPr="00E73DF7">
          <w:rPr>
            <w:rStyle w:val="Hyperlink"/>
          </w:rPr>
          <w:t>https://www2.camara.leg.br/a-camara/estruturaadm/gestao-na-camara-dos-deputados/responsabilidade-social-e-ambiental/acessibilidade/pdfs/cartilha-como-construir-um-ambiente-acessivel-nas-organizacoes-publixas-rede-de-acessibilidade</w:t>
        </w:r>
      </w:hyperlink>
      <w:r>
        <w:t xml:space="preserve"> Acesso em 27/06/2022.</w:t>
      </w:r>
    </w:p>
  </w:footnote>
  <w:footnote w:id="15">
    <w:p w14:paraId="499ABA22" w14:textId="03BB0324" w:rsidR="002B67C4" w:rsidRDefault="002B67C4" w:rsidP="00A738C1">
      <w:pPr>
        <w:pStyle w:val="Textodenotaderodap"/>
        <w:jc w:val="both"/>
      </w:pPr>
      <w:r>
        <w:rPr>
          <w:rStyle w:val="Refdenotaderodap"/>
        </w:rPr>
        <w:footnoteRef/>
      </w:r>
      <w:r>
        <w:t xml:space="preserve"> Disponível em </w:t>
      </w:r>
      <w:hyperlink r:id="rId16" w:history="1">
        <w:r w:rsidRPr="00E73DF7">
          <w:rPr>
            <w:rStyle w:val="Hyperlink"/>
          </w:rPr>
          <w:t>https://cta.ifrs.edu.br/livro-manual-de-acessibilidade-em-documentos-digitais/</w:t>
        </w:r>
      </w:hyperlink>
      <w:r>
        <w:t xml:space="preserve"> Acesso em 27/06/2022.</w:t>
      </w:r>
    </w:p>
  </w:footnote>
  <w:footnote w:id="16">
    <w:p w14:paraId="370E0A57" w14:textId="5DDAFA8A" w:rsidR="002B67C4" w:rsidRDefault="002B67C4" w:rsidP="004558B1">
      <w:pPr>
        <w:pStyle w:val="Textodenotaderodap"/>
      </w:pPr>
      <w:r>
        <w:rPr>
          <w:rStyle w:val="Refdenotaderodap"/>
        </w:rPr>
        <w:footnoteRef/>
      </w:r>
      <w:r>
        <w:t xml:space="preserve"> Disponível em </w:t>
      </w:r>
      <w:hyperlink r:id="rId17" w:history="1">
        <w:r w:rsidRPr="00E73DF7">
          <w:rPr>
            <w:rStyle w:val="Hyperlink"/>
          </w:rPr>
          <w:t>https://portal.tcu.gov.br/acessibilidade/assessoria-para-inclusao-e-acessibilidade/relatorios-de-acessibilidade/</w:t>
        </w:r>
      </w:hyperlink>
      <w:r>
        <w:t xml:space="preserve"> Acesso em 27/06/2022.</w:t>
      </w:r>
    </w:p>
  </w:footnote>
  <w:footnote w:id="17">
    <w:p w14:paraId="0711CE5C" w14:textId="537A0527" w:rsidR="002B67C4" w:rsidRDefault="002B67C4" w:rsidP="00084E53">
      <w:pPr>
        <w:pStyle w:val="Textodenotaderodap"/>
      </w:pPr>
      <w:r>
        <w:rPr>
          <w:rStyle w:val="Refdenotaderodap"/>
        </w:rPr>
        <w:footnoteRef/>
      </w:r>
      <w:r>
        <w:t xml:space="preserve"> </w:t>
      </w:r>
      <w:r>
        <w:rPr>
          <w:rFonts w:cstheme="minorHAnsi"/>
        </w:rPr>
        <w:t xml:space="preserve">Disponível em </w:t>
      </w:r>
      <w:hyperlink r:id="rId18" w:history="1">
        <w:r w:rsidRPr="00E73DF7">
          <w:rPr>
            <w:rStyle w:val="Hyperlink"/>
            <w:rFonts w:cstheme="minorHAnsi"/>
          </w:rPr>
          <w:t>https://www.cnj.jus.br/wp-content/uploads/2020/07/Manual-de-Comunica%C3%A7%C3%A3o-Digital-23072020.pdf</w:t>
        </w:r>
      </w:hyperlink>
      <w:r>
        <w:rPr>
          <w:rFonts w:cstheme="minorHAnsi"/>
        </w:rPr>
        <w:t xml:space="preserve"> </w:t>
      </w:r>
      <w:r>
        <w:t>Acesso em 27/06/2022.</w:t>
      </w:r>
    </w:p>
  </w:footnote>
  <w:footnote w:id="18">
    <w:p w14:paraId="05D3A53D" w14:textId="1CEBD049" w:rsidR="002B67C4" w:rsidRDefault="002B67C4">
      <w:pPr>
        <w:pStyle w:val="Textodenotaderodap"/>
      </w:pPr>
      <w:r>
        <w:rPr>
          <w:rStyle w:val="Refdenotaderodap"/>
        </w:rPr>
        <w:footnoteRef/>
      </w:r>
      <w:r>
        <w:t xml:space="preserve"> Documento SEI n. </w:t>
      </w:r>
      <w:r w:rsidRPr="006D4ACD">
        <w:t>1329819</w:t>
      </w:r>
      <w:r>
        <w:t>.</w:t>
      </w:r>
    </w:p>
  </w:footnote>
  <w:footnote w:id="19">
    <w:p w14:paraId="7F61FDF8" w14:textId="131611A7" w:rsidR="002B67C4" w:rsidRDefault="002B67C4">
      <w:pPr>
        <w:pStyle w:val="Textodenotaderodap"/>
      </w:pPr>
      <w:r>
        <w:rPr>
          <w:rStyle w:val="Refdenotaderodap"/>
        </w:rPr>
        <w:footnoteRef/>
      </w:r>
      <w:r>
        <w:t xml:space="preserve"> Disponível em </w:t>
      </w:r>
      <w:hyperlink r:id="rId19" w:history="1">
        <w:r w:rsidRPr="00015253">
          <w:rPr>
            <w:rStyle w:val="Hyperlink"/>
          </w:rPr>
          <w:t>https://www.cnj.jus.br/wp-content/uploads/2021/08/cartilha-planejamento-estrategico-v-5.pdf</w:t>
        </w:r>
      </w:hyperlink>
      <w:r>
        <w:t xml:space="preserve"> Acesso em 26/06/2022.</w:t>
      </w:r>
    </w:p>
  </w:footnote>
  <w:footnote w:id="20">
    <w:p w14:paraId="020177E2" w14:textId="449B34E0" w:rsidR="002B67C4" w:rsidRDefault="002B67C4">
      <w:pPr>
        <w:pStyle w:val="Textodenotaderodap"/>
      </w:pPr>
      <w:r>
        <w:rPr>
          <w:rStyle w:val="Refdenotaderodap"/>
        </w:rPr>
        <w:footnoteRef/>
      </w:r>
      <w:r>
        <w:t xml:space="preserve"> Disponível em </w:t>
      </w:r>
      <w:hyperlink r:id="rId20" w:anchor="diagram/a2eb0f2c-de01-4a7d-a4c5-399c0883eace" w:history="1">
        <w:r w:rsidRPr="00113365">
          <w:rPr>
            <w:rStyle w:val="Hyperlink"/>
          </w:rPr>
          <w:t>https://www.cnj.jus.br/gestaodeprocessos/secin/#diagram/a2eb0f2c-de01-4a7d-a4c5-399c0883eace</w:t>
        </w:r>
      </w:hyperlink>
      <w:r>
        <w:t xml:space="preserve"> Acesso em 28/06/2022.</w:t>
      </w:r>
    </w:p>
  </w:footnote>
  <w:footnote w:id="21">
    <w:p w14:paraId="372E8D86" w14:textId="1EFBDFF1" w:rsidR="002B67C4" w:rsidRDefault="002B67C4">
      <w:pPr>
        <w:pStyle w:val="Textodenotaderodap"/>
      </w:pPr>
      <w:r>
        <w:rPr>
          <w:rStyle w:val="Refdenotaderodap"/>
        </w:rPr>
        <w:footnoteRef/>
      </w:r>
      <w:r>
        <w:t xml:space="preserve"> Disponível em </w:t>
      </w:r>
      <w:hyperlink r:id="rId21" w:anchor="diagram/9ce15fed-df46-402b-acd9-e06975fe6754" w:history="1">
        <w:r w:rsidRPr="00113365">
          <w:rPr>
            <w:rStyle w:val="Hyperlink"/>
          </w:rPr>
          <w:t>https://www.cnj.jus.br/gestaodeprocessos/secin/#diagram/9ce15fed-df46-402b-acd9-e06975fe6754</w:t>
        </w:r>
      </w:hyperlink>
      <w:r>
        <w:t xml:space="preserve"> Acesso em 28/06/2022.</w:t>
      </w:r>
    </w:p>
  </w:footnote>
  <w:footnote w:id="22">
    <w:p w14:paraId="6E80057E" w14:textId="3FCADBF8" w:rsidR="002B67C4" w:rsidRDefault="002B67C4">
      <w:pPr>
        <w:pStyle w:val="Textodenotaderodap"/>
      </w:pPr>
      <w:r>
        <w:rPr>
          <w:rStyle w:val="Refdenotaderodap"/>
        </w:rPr>
        <w:footnoteRef/>
      </w:r>
      <w:r>
        <w:t xml:space="preserve"> Disponível em </w:t>
      </w:r>
      <w:hyperlink r:id="rId22" w:anchor="diagram/638262a5-e90b-4681-944f-b6314b4916dd" w:history="1">
        <w:r w:rsidRPr="00113365">
          <w:rPr>
            <w:rStyle w:val="Hyperlink"/>
          </w:rPr>
          <w:t>https://www.cnj.jus.br/gestaodeprocessos/secin/#diagram/638262a5-e90b-4681-944f-b6314b4916dd</w:t>
        </w:r>
      </w:hyperlink>
      <w:r>
        <w:t xml:space="preserve"> Acesso em 28/06/2022.</w:t>
      </w:r>
    </w:p>
  </w:footnote>
  <w:footnote w:id="23">
    <w:p w14:paraId="7B239F26" w14:textId="64659481" w:rsidR="002B67C4" w:rsidRDefault="002B67C4">
      <w:pPr>
        <w:pStyle w:val="Textodenotaderodap"/>
      </w:pPr>
      <w:r>
        <w:rPr>
          <w:rStyle w:val="Refdenotaderodap"/>
        </w:rPr>
        <w:footnoteRef/>
      </w:r>
      <w:r>
        <w:t xml:space="preserve"> Disponível em </w:t>
      </w:r>
      <w:hyperlink r:id="rId23" w:anchor="diagram/b4d2da6a-5ca4-4af4-9ade-0512591a738d" w:history="1">
        <w:r w:rsidRPr="00113365">
          <w:rPr>
            <w:rStyle w:val="Hyperlink"/>
          </w:rPr>
          <w:t>https://www.cnj.jus.br/gestaodeprocessos/secin/#diagram/b4d2da6a-5ca4-4af4-9ade-0512591a738d</w:t>
        </w:r>
      </w:hyperlink>
      <w:r>
        <w:t xml:space="preserve"> Acesso em 28/06/2022.</w:t>
      </w:r>
    </w:p>
  </w:footnote>
  <w:footnote w:id="24">
    <w:p w14:paraId="7854F288" w14:textId="27FF09C8" w:rsidR="002B67C4" w:rsidRDefault="002B67C4">
      <w:pPr>
        <w:pStyle w:val="Textodenotaderodap"/>
      </w:pPr>
      <w:r>
        <w:rPr>
          <w:rStyle w:val="Refdenotaderodap"/>
        </w:rPr>
        <w:footnoteRef/>
      </w:r>
      <w:r>
        <w:t xml:space="preserve"> Disponível em </w:t>
      </w:r>
      <w:hyperlink r:id="rId24" w:anchor="diagram/c2d52278-f407-481a-9904-a1f0018aba35" w:history="1">
        <w:r w:rsidRPr="00113365">
          <w:rPr>
            <w:rStyle w:val="Hyperlink"/>
          </w:rPr>
          <w:t>https://www.cnj.jus.br/gestaodeprocessos/secin/#diagram/c2d52278-f407-481a-9904-a1f0018aba35</w:t>
        </w:r>
      </w:hyperlink>
      <w:r>
        <w:t xml:space="preserve"> Acesso em 28/06/2022.</w:t>
      </w:r>
    </w:p>
  </w:footnote>
  <w:footnote w:id="25">
    <w:p w14:paraId="3A86E756" w14:textId="7E270D3A" w:rsidR="002B67C4" w:rsidRDefault="002B67C4">
      <w:pPr>
        <w:pStyle w:val="Textodenotaderodap"/>
      </w:pPr>
      <w:r>
        <w:rPr>
          <w:rStyle w:val="Refdenotaderodap"/>
        </w:rPr>
        <w:footnoteRef/>
      </w:r>
      <w:r>
        <w:t xml:space="preserve"> Disponível em </w:t>
      </w:r>
      <w:hyperlink r:id="rId25" w:anchor="diagram/e2830474-0e10-4b67-8f2d-abd119aec76f" w:history="1">
        <w:r w:rsidRPr="00113365">
          <w:rPr>
            <w:rStyle w:val="Hyperlink"/>
          </w:rPr>
          <w:t>https://www.cnj.jus.br/gestaodeprocessos/secin/#diagram/e2830474-0e10-4b67-8f2d-abd119aec76f</w:t>
        </w:r>
      </w:hyperlink>
      <w:r>
        <w:t xml:space="preserve"> Acesso em 28/06/2022.</w:t>
      </w:r>
    </w:p>
  </w:footnote>
  <w:footnote w:id="26">
    <w:p w14:paraId="14AC3B25" w14:textId="77777777" w:rsidR="00B64F51" w:rsidRDefault="00B64F51" w:rsidP="00B64F51">
      <w:pPr>
        <w:pStyle w:val="Textodenotaderodap"/>
      </w:pPr>
      <w:r>
        <w:rPr>
          <w:rStyle w:val="Refdenotaderodap"/>
        </w:rPr>
        <w:footnoteRef/>
      </w:r>
      <w:r>
        <w:t xml:space="preserve"> Disponível em </w:t>
      </w:r>
      <w:hyperlink r:id="rId26" w:anchor="diagram/b4db6234-773c-424a-a5e5-cfd18feb7337" w:history="1">
        <w:r>
          <w:rPr>
            <w:rStyle w:val="Hyperlink"/>
          </w:rPr>
          <w:t>https://www.cnj.jus.br/gestaodeprocessos/secin/#diagram/b4db6234-773c-424a-a5e5-cfd18feb7337</w:t>
        </w:r>
      </w:hyperlink>
      <w:r>
        <w:t xml:space="preserve"> Acesso em 28/06/2022.</w:t>
      </w:r>
    </w:p>
  </w:footnote>
  <w:footnote w:id="27">
    <w:p w14:paraId="4D36120B" w14:textId="3DF117A5" w:rsidR="002B67C4" w:rsidRDefault="002B67C4">
      <w:pPr>
        <w:pStyle w:val="Textodenotaderodap"/>
      </w:pPr>
      <w:r>
        <w:rPr>
          <w:rStyle w:val="Refdenotaderodap"/>
        </w:rPr>
        <w:footnoteRef/>
      </w:r>
      <w:r>
        <w:t xml:space="preserve"> Disponível em </w:t>
      </w:r>
      <w:hyperlink r:id="rId27" w:anchor="diagram/393ad9f5-1139-486d-a753-7780ac6b2971" w:history="1">
        <w:r w:rsidRPr="00113365">
          <w:rPr>
            <w:rStyle w:val="Hyperlink"/>
          </w:rPr>
          <w:t>https://www.cnj.jus.br/gestaodeprocessos/ceajud/#diagram/393ad9f5-1139-486d-a753-7780ac6b2971</w:t>
        </w:r>
      </w:hyperlink>
      <w:r>
        <w:t xml:space="preserve"> Acesso em 28/06/2022.</w:t>
      </w:r>
    </w:p>
  </w:footnote>
  <w:footnote w:id="28">
    <w:p w14:paraId="7377D7CC" w14:textId="6524DD2C" w:rsidR="002B67C4" w:rsidRDefault="002B67C4">
      <w:pPr>
        <w:pStyle w:val="Textodenotaderodap"/>
      </w:pPr>
      <w:r>
        <w:rPr>
          <w:rStyle w:val="Refdenotaderodap"/>
        </w:rPr>
        <w:footnoteRef/>
      </w:r>
      <w:r>
        <w:t xml:space="preserve"> Disponível em </w:t>
      </w:r>
      <w:hyperlink r:id="rId28" w:anchor="diagram/96653fd7-645a-422f-b78a-267e606236b6" w:history="1">
        <w:r w:rsidRPr="00113365">
          <w:rPr>
            <w:rStyle w:val="Hyperlink"/>
          </w:rPr>
          <w:t>https://www.cnj.jus.br/gestaodeprocessos/ouv/#diagram/96653fd7-645a-422f-b78a-267e606236b6</w:t>
        </w:r>
      </w:hyperlink>
      <w:r>
        <w:t xml:space="preserve"> Acesso em 28/06/2022.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08E34"/>
    <w:multiLevelType w:val="hybridMultilevel"/>
    <w:tmpl w:val="FFFFFFFF"/>
    <w:lvl w:ilvl="0" w:tplc="5A746B1C">
      <w:start w:val="1"/>
      <w:numFmt w:val="decimal"/>
      <w:lvlText w:val="%1."/>
      <w:lvlJc w:val="left"/>
      <w:pPr>
        <w:ind w:left="720" w:hanging="360"/>
      </w:pPr>
    </w:lvl>
    <w:lvl w:ilvl="1" w:tplc="89CE2E9E">
      <w:start w:val="1"/>
      <w:numFmt w:val="lowerLetter"/>
      <w:lvlText w:val="%2."/>
      <w:lvlJc w:val="left"/>
      <w:pPr>
        <w:ind w:left="1440" w:hanging="360"/>
      </w:pPr>
    </w:lvl>
    <w:lvl w:ilvl="2" w:tplc="E6BA2EB4">
      <w:start w:val="1"/>
      <w:numFmt w:val="lowerRoman"/>
      <w:lvlText w:val="%3."/>
      <w:lvlJc w:val="right"/>
      <w:pPr>
        <w:ind w:left="2160" w:hanging="180"/>
      </w:pPr>
    </w:lvl>
    <w:lvl w:ilvl="3" w:tplc="17184B2A">
      <w:start w:val="1"/>
      <w:numFmt w:val="decimal"/>
      <w:lvlText w:val="%4."/>
      <w:lvlJc w:val="left"/>
      <w:pPr>
        <w:ind w:left="2880" w:hanging="360"/>
      </w:pPr>
    </w:lvl>
    <w:lvl w:ilvl="4" w:tplc="FB4E913C">
      <w:start w:val="1"/>
      <w:numFmt w:val="lowerLetter"/>
      <w:lvlText w:val="%5."/>
      <w:lvlJc w:val="left"/>
      <w:pPr>
        <w:ind w:left="3600" w:hanging="360"/>
      </w:pPr>
    </w:lvl>
    <w:lvl w:ilvl="5" w:tplc="3C701BE8">
      <w:start w:val="1"/>
      <w:numFmt w:val="lowerRoman"/>
      <w:lvlText w:val="%6."/>
      <w:lvlJc w:val="right"/>
      <w:pPr>
        <w:ind w:left="4320" w:hanging="180"/>
      </w:pPr>
    </w:lvl>
    <w:lvl w:ilvl="6" w:tplc="06D443AE">
      <w:start w:val="1"/>
      <w:numFmt w:val="decimal"/>
      <w:lvlText w:val="%7."/>
      <w:lvlJc w:val="left"/>
      <w:pPr>
        <w:ind w:left="5040" w:hanging="360"/>
      </w:pPr>
    </w:lvl>
    <w:lvl w:ilvl="7" w:tplc="B8401D6E">
      <w:start w:val="1"/>
      <w:numFmt w:val="lowerLetter"/>
      <w:lvlText w:val="%8."/>
      <w:lvlJc w:val="left"/>
      <w:pPr>
        <w:ind w:left="5760" w:hanging="360"/>
      </w:pPr>
    </w:lvl>
    <w:lvl w:ilvl="8" w:tplc="5E80CF12">
      <w:start w:val="1"/>
      <w:numFmt w:val="lowerRoman"/>
      <w:lvlText w:val="%9."/>
      <w:lvlJc w:val="right"/>
      <w:pPr>
        <w:ind w:left="6480" w:hanging="180"/>
      </w:pPr>
    </w:lvl>
  </w:abstractNum>
  <w:abstractNum w:abstractNumId="1" w15:restartNumberingAfterBreak="0">
    <w:nsid w:val="07AB6C83"/>
    <w:multiLevelType w:val="hybridMultilevel"/>
    <w:tmpl w:val="15FA7C16"/>
    <w:lvl w:ilvl="0" w:tplc="E4C4D530">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 w15:restartNumberingAfterBreak="0">
    <w:nsid w:val="0E3527D3"/>
    <w:multiLevelType w:val="hybridMultilevel"/>
    <w:tmpl w:val="DD5EEA4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2672CDD"/>
    <w:multiLevelType w:val="hybridMultilevel"/>
    <w:tmpl w:val="21B44BBE"/>
    <w:lvl w:ilvl="0" w:tplc="FFFFFFFF">
      <w:start w:val="1"/>
      <w:numFmt w:val="decimal"/>
      <w:lvlText w:val="%1."/>
      <w:lvlJc w:val="left"/>
      <w:pPr>
        <w:ind w:left="1854" w:hanging="360"/>
      </w:pPr>
      <w:rPr>
        <w:b w:val="0"/>
        <w:color w:val="auto"/>
      </w:rPr>
    </w:lvl>
    <w:lvl w:ilvl="1" w:tplc="FFFFFFFF">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4" w15:restartNumberingAfterBreak="0">
    <w:nsid w:val="12A565EB"/>
    <w:multiLevelType w:val="hybridMultilevel"/>
    <w:tmpl w:val="E33AD002"/>
    <w:lvl w:ilvl="0" w:tplc="5914ED5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92B3C62"/>
    <w:multiLevelType w:val="hybridMultilevel"/>
    <w:tmpl w:val="A31AB246"/>
    <w:lvl w:ilvl="0" w:tplc="80EE8C94">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D840367"/>
    <w:multiLevelType w:val="hybridMultilevel"/>
    <w:tmpl w:val="3FBC8172"/>
    <w:lvl w:ilvl="0" w:tplc="5FC6C9C6">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E2519A2"/>
    <w:multiLevelType w:val="multilevel"/>
    <w:tmpl w:val="984295F0"/>
    <w:lvl w:ilvl="0">
      <w:start w:val="1"/>
      <w:numFmt w:val="decimal"/>
      <w:lvlText w:val=""/>
      <w:lvlJc w:val="left"/>
      <w:pPr>
        <w:tabs>
          <w:tab w:val="num" w:pos="360"/>
        </w:tabs>
      </w:pPr>
    </w:lvl>
    <w:lvl w:ilvl="1">
      <w:start w:val="1"/>
      <w:numFmt w:val="decimal"/>
      <w:lvlText w:val="%2."/>
      <w:lvlJc w:val="left"/>
      <w:pPr>
        <w:ind w:left="2345" w:hanging="360"/>
      </w:pPr>
      <w:rPr>
        <w:rFonts w:ascii="Times New Roman" w:hAnsi="Times New Roman" w:cs="Times New Roman" w:hint="default"/>
        <w:b w:val="0"/>
        <w:bCs/>
        <w:sz w:val="24"/>
        <w:szCs w:val="24"/>
      </w:rPr>
    </w:lvl>
    <w:lvl w:ilvl="2">
      <w:start w:val="1"/>
      <w:numFmt w:val="decimal"/>
      <w:lvlText w:val="269.%3."/>
      <w:lvlJc w:val="left"/>
      <w:pPr>
        <w:ind w:left="492" w:hanging="720"/>
      </w:pPr>
    </w:lvl>
    <w:lvl w:ilvl="3">
      <w:start w:val="1"/>
      <w:numFmt w:val="decimal"/>
      <w:lvlText w:val="%2.%3."/>
      <w:lvlJc w:val="left"/>
      <w:pPr>
        <w:ind w:left="492" w:hanging="720"/>
      </w:pPr>
    </w:lvl>
    <w:lvl w:ilvl="4">
      <w:start w:val="1"/>
      <w:numFmt w:val="decimal"/>
      <w:lvlText w:val="%1.%2."/>
      <w:lvlJc w:val="left"/>
      <w:pPr>
        <w:ind w:left="852" w:hanging="1080"/>
      </w:pPr>
    </w:lvl>
    <w:lvl w:ilvl="5">
      <w:start w:val="1"/>
      <w:numFmt w:val="decimal"/>
      <w:lvlText w:val="%1.%2.%3.%4.%5.%6."/>
      <w:lvlJc w:val="left"/>
      <w:pPr>
        <w:ind w:left="852" w:hanging="1080"/>
      </w:pPr>
    </w:lvl>
    <w:lvl w:ilvl="6">
      <w:start w:val="1"/>
      <w:numFmt w:val="decimal"/>
      <w:lvlText w:val="%1.%2.%3.%4.%5.%6.%7."/>
      <w:lvlJc w:val="left"/>
      <w:pPr>
        <w:ind w:left="1212" w:hanging="1440"/>
      </w:pPr>
    </w:lvl>
    <w:lvl w:ilvl="7">
      <w:start w:val="1"/>
      <w:numFmt w:val="decimal"/>
      <w:lvlText w:val="%1.%2.%3.%4.%5.%6.%7.%8."/>
      <w:lvlJc w:val="left"/>
      <w:pPr>
        <w:ind w:left="1212" w:hanging="1440"/>
      </w:pPr>
    </w:lvl>
    <w:lvl w:ilvl="8">
      <w:start w:val="1"/>
      <w:numFmt w:val="decimal"/>
      <w:lvlText w:val="%1.%2.%3.%4.%5.%6.%7.%8.%9."/>
      <w:lvlJc w:val="left"/>
      <w:pPr>
        <w:ind w:left="1572" w:hanging="1800"/>
      </w:pPr>
    </w:lvl>
  </w:abstractNum>
  <w:abstractNum w:abstractNumId="8" w15:restartNumberingAfterBreak="0">
    <w:nsid w:val="1EE8520B"/>
    <w:multiLevelType w:val="hybridMultilevel"/>
    <w:tmpl w:val="571EA8B8"/>
    <w:lvl w:ilvl="0" w:tplc="45ECE8F4">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9" w15:restartNumberingAfterBreak="0">
    <w:nsid w:val="21C83E29"/>
    <w:multiLevelType w:val="hybridMultilevel"/>
    <w:tmpl w:val="21B44BBE"/>
    <w:lvl w:ilvl="0" w:tplc="FFFFFFFF">
      <w:start w:val="1"/>
      <w:numFmt w:val="decimal"/>
      <w:lvlText w:val="%1."/>
      <w:lvlJc w:val="left"/>
      <w:pPr>
        <w:ind w:left="1854" w:hanging="360"/>
      </w:pPr>
      <w:rPr>
        <w:b w:val="0"/>
        <w:color w:val="auto"/>
      </w:rPr>
    </w:lvl>
    <w:lvl w:ilvl="1" w:tplc="FFFFFFFF">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0" w15:restartNumberingAfterBreak="0">
    <w:nsid w:val="2AAE0D46"/>
    <w:multiLevelType w:val="hybridMultilevel"/>
    <w:tmpl w:val="509CCC3A"/>
    <w:lvl w:ilvl="0" w:tplc="9F8EB6D4">
      <w:start w:val="1"/>
      <w:numFmt w:val="lowerLetter"/>
      <w:lvlText w:val="%1)"/>
      <w:lvlJc w:val="left"/>
      <w:pPr>
        <w:ind w:left="720" w:hanging="360"/>
      </w:pPr>
      <w:rPr>
        <w:rFonts w:hint="default"/>
        <w:color w:val="000000" w:themeColor="text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DAA7CC5"/>
    <w:multiLevelType w:val="hybridMultilevel"/>
    <w:tmpl w:val="21B44BBE"/>
    <w:lvl w:ilvl="0" w:tplc="FFFFFFFF">
      <w:start w:val="1"/>
      <w:numFmt w:val="decimal"/>
      <w:lvlText w:val="%1."/>
      <w:lvlJc w:val="left"/>
      <w:pPr>
        <w:ind w:left="1854" w:hanging="360"/>
      </w:pPr>
      <w:rPr>
        <w:b w:val="0"/>
        <w:color w:val="auto"/>
      </w:rPr>
    </w:lvl>
    <w:lvl w:ilvl="1" w:tplc="04160019">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12" w15:restartNumberingAfterBreak="0">
    <w:nsid w:val="2F0D491D"/>
    <w:multiLevelType w:val="multilevel"/>
    <w:tmpl w:val="416C5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5C5102"/>
    <w:multiLevelType w:val="hybridMultilevel"/>
    <w:tmpl w:val="FFFFFFFF"/>
    <w:lvl w:ilvl="0" w:tplc="95A8B640">
      <w:start w:val="1"/>
      <w:numFmt w:val="decimal"/>
      <w:lvlText w:val="%1."/>
      <w:lvlJc w:val="left"/>
      <w:pPr>
        <w:ind w:left="720" w:hanging="360"/>
      </w:pPr>
    </w:lvl>
    <w:lvl w:ilvl="1" w:tplc="47E6C6FA">
      <w:start w:val="1"/>
      <w:numFmt w:val="decimal"/>
      <w:lvlText w:val="%2."/>
      <w:lvlJc w:val="left"/>
      <w:pPr>
        <w:ind w:left="1440" w:hanging="360"/>
      </w:pPr>
    </w:lvl>
    <w:lvl w:ilvl="2" w:tplc="EE3034BC">
      <w:start w:val="1"/>
      <w:numFmt w:val="lowerRoman"/>
      <w:lvlText w:val="%3."/>
      <w:lvlJc w:val="right"/>
      <w:pPr>
        <w:ind w:left="2160" w:hanging="180"/>
      </w:pPr>
    </w:lvl>
    <w:lvl w:ilvl="3" w:tplc="9C2E1B2C">
      <w:start w:val="1"/>
      <w:numFmt w:val="decimal"/>
      <w:lvlText w:val="%4."/>
      <w:lvlJc w:val="left"/>
      <w:pPr>
        <w:ind w:left="2880" w:hanging="360"/>
      </w:pPr>
    </w:lvl>
    <w:lvl w:ilvl="4" w:tplc="EC984B38">
      <w:start w:val="1"/>
      <w:numFmt w:val="lowerLetter"/>
      <w:lvlText w:val="%5."/>
      <w:lvlJc w:val="left"/>
      <w:pPr>
        <w:ind w:left="3600" w:hanging="360"/>
      </w:pPr>
    </w:lvl>
    <w:lvl w:ilvl="5" w:tplc="F652344C">
      <w:start w:val="1"/>
      <w:numFmt w:val="lowerRoman"/>
      <w:lvlText w:val="%6."/>
      <w:lvlJc w:val="right"/>
      <w:pPr>
        <w:ind w:left="4320" w:hanging="180"/>
      </w:pPr>
    </w:lvl>
    <w:lvl w:ilvl="6" w:tplc="9BA80330">
      <w:start w:val="1"/>
      <w:numFmt w:val="decimal"/>
      <w:lvlText w:val="%7."/>
      <w:lvlJc w:val="left"/>
      <w:pPr>
        <w:ind w:left="5040" w:hanging="360"/>
      </w:pPr>
    </w:lvl>
    <w:lvl w:ilvl="7" w:tplc="A8AECB2A">
      <w:start w:val="1"/>
      <w:numFmt w:val="lowerLetter"/>
      <w:lvlText w:val="%8."/>
      <w:lvlJc w:val="left"/>
      <w:pPr>
        <w:ind w:left="5760" w:hanging="360"/>
      </w:pPr>
    </w:lvl>
    <w:lvl w:ilvl="8" w:tplc="94F8866A">
      <w:start w:val="1"/>
      <w:numFmt w:val="lowerRoman"/>
      <w:lvlText w:val="%9."/>
      <w:lvlJc w:val="right"/>
      <w:pPr>
        <w:ind w:left="6480" w:hanging="180"/>
      </w:pPr>
    </w:lvl>
  </w:abstractNum>
  <w:abstractNum w:abstractNumId="14" w15:restartNumberingAfterBreak="0">
    <w:nsid w:val="34BC4456"/>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5AE2412"/>
    <w:multiLevelType w:val="hybridMultilevel"/>
    <w:tmpl w:val="EA96FA2A"/>
    <w:lvl w:ilvl="0" w:tplc="04160017">
      <w:start w:val="1"/>
      <w:numFmt w:val="lowerLetter"/>
      <w:lvlText w:val="%1)"/>
      <w:lvlJc w:val="left"/>
      <w:pPr>
        <w:ind w:left="1854" w:hanging="360"/>
      </w:pPr>
    </w:lvl>
    <w:lvl w:ilvl="1" w:tplc="FFFFFFFF">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6" w15:restartNumberingAfterBreak="0">
    <w:nsid w:val="38456AD6"/>
    <w:multiLevelType w:val="multilevel"/>
    <w:tmpl w:val="89786A96"/>
    <w:lvl w:ilvl="0">
      <w:start w:val="1"/>
      <w:numFmt w:val="decimal"/>
      <w:lvlText w:val="%1."/>
      <w:lvlJc w:val="left"/>
      <w:pPr>
        <w:ind w:left="360" w:hanging="360"/>
      </w:pPr>
      <w:rPr>
        <w:b/>
      </w:rPr>
    </w:lvl>
    <w:lvl w:ilvl="1">
      <w:start w:val="1"/>
      <w:numFmt w:val="decimal"/>
      <w:lvlText w:val="%1.%2."/>
      <w:lvlJc w:val="left"/>
      <w:pPr>
        <w:ind w:left="1142" w:hanging="432"/>
      </w:pPr>
      <w:rPr>
        <w:b/>
      </w:rPr>
    </w:lvl>
    <w:lvl w:ilvl="2">
      <w:start w:val="1"/>
      <w:numFmt w:val="decimal"/>
      <w:lvlText w:val="%1.%2.%3."/>
      <w:lvlJc w:val="left"/>
      <w:pPr>
        <w:ind w:left="1224" w:hanging="504"/>
      </w:pPr>
      <w:rPr>
        <w:rFonts w:asciiTheme="minorHAnsi" w:hAnsiTheme="minorHAnsi" w:cstheme="minorHAnsi" w:hint="default"/>
        <w:b/>
        <w:bCs/>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D1A4ED3"/>
    <w:multiLevelType w:val="hybridMultilevel"/>
    <w:tmpl w:val="66100CA8"/>
    <w:lvl w:ilvl="0" w:tplc="04160017">
      <w:start w:val="1"/>
      <w:numFmt w:val="lowerLetter"/>
      <w:lvlText w:val="%1)"/>
      <w:lvlJc w:val="left"/>
      <w:pPr>
        <w:ind w:left="1854" w:hanging="360"/>
      </w:pPr>
    </w:lvl>
    <w:lvl w:ilvl="1" w:tplc="FFFFFFFF">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8" w15:restartNumberingAfterBreak="0">
    <w:nsid w:val="3F304E1F"/>
    <w:multiLevelType w:val="hybridMultilevel"/>
    <w:tmpl w:val="BFBE7CCA"/>
    <w:lvl w:ilvl="0" w:tplc="D91C8A6C">
      <w:start w:val="1"/>
      <w:numFmt w:val="lowerLetter"/>
      <w:lvlText w:val="%1)"/>
      <w:lvlJc w:val="left"/>
      <w:pPr>
        <w:ind w:left="1080" w:hanging="360"/>
      </w:pPr>
      <w:rPr>
        <w:rFonts w:asciiTheme="minorHAnsi" w:eastAsia="Times New Roman" w:hAnsiTheme="minorHAnsi" w:cstheme="minorHAnsi" w:hint="default"/>
        <w:color w:val="000000"/>
        <w:sz w:val="22"/>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9" w15:restartNumberingAfterBreak="0">
    <w:nsid w:val="43A96FC4"/>
    <w:multiLevelType w:val="hybridMultilevel"/>
    <w:tmpl w:val="509CCC3A"/>
    <w:lvl w:ilvl="0" w:tplc="9F8EB6D4">
      <w:start w:val="1"/>
      <w:numFmt w:val="lowerLetter"/>
      <w:lvlText w:val="%1)"/>
      <w:lvlJc w:val="left"/>
      <w:pPr>
        <w:ind w:left="720" w:hanging="360"/>
      </w:pPr>
      <w:rPr>
        <w:rFonts w:hint="default"/>
        <w:color w:val="000000" w:themeColor="text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4A695916"/>
    <w:multiLevelType w:val="hybridMultilevel"/>
    <w:tmpl w:val="21B44BBE"/>
    <w:lvl w:ilvl="0" w:tplc="FFFFFFFF">
      <w:start w:val="1"/>
      <w:numFmt w:val="decimal"/>
      <w:lvlText w:val="%1."/>
      <w:lvlJc w:val="left"/>
      <w:pPr>
        <w:ind w:left="1854" w:hanging="360"/>
      </w:pPr>
      <w:rPr>
        <w:b w:val="0"/>
        <w:color w:val="auto"/>
      </w:rPr>
    </w:lvl>
    <w:lvl w:ilvl="1" w:tplc="FFFFFFFF">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1" w15:restartNumberingAfterBreak="0">
    <w:nsid w:val="4CA9300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3DF5AAB"/>
    <w:multiLevelType w:val="hybridMultilevel"/>
    <w:tmpl w:val="679098DA"/>
    <w:lvl w:ilvl="0" w:tplc="3EB0770C">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3" w15:restartNumberingAfterBreak="0">
    <w:nsid w:val="56D036DE"/>
    <w:multiLevelType w:val="multilevel"/>
    <w:tmpl w:val="639274EA"/>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FB31B03"/>
    <w:multiLevelType w:val="multilevel"/>
    <w:tmpl w:val="880491DC"/>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5" w15:restartNumberingAfterBreak="0">
    <w:nsid w:val="5FF8DB3F"/>
    <w:multiLevelType w:val="hybridMultilevel"/>
    <w:tmpl w:val="FFFFFFFF"/>
    <w:lvl w:ilvl="0" w:tplc="57F27148">
      <w:start w:val="1"/>
      <w:numFmt w:val="decimal"/>
      <w:lvlText w:val="%1."/>
      <w:lvlJc w:val="left"/>
      <w:pPr>
        <w:ind w:left="720" w:hanging="360"/>
      </w:pPr>
    </w:lvl>
    <w:lvl w:ilvl="1" w:tplc="3E3E4A3A">
      <w:start w:val="1"/>
      <w:numFmt w:val="decimal"/>
      <w:lvlText w:val="%2."/>
      <w:lvlJc w:val="left"/>
      <w:pPr>
        <w:ind w:left="1440" w:hanging="360"/>
      </w:pPr>
    </w:lvl>
    <w:lvl w:ilvl="2" w:tplc="F74E20FA">
      <w:start w:val="1"/>
      <w:numFmt w:val="lowerRoman"/>
      <w:lvlText w:val="%3."/>
      <w:lvlJc w:val="right"/>
      <w:pPr>
        <w:ind w:left="2160" w:hanging="180"/>
      </w:pPr>
    </w:lvl>
    <w:lvl w:ilvl="3" w:tplc="98FA2A3A">
      <w:start w:val="1"/>
      <w:numFmt w:val="decimal"/>
      <w:lvlText w:val="%4."/>
      <w:lvlJc w:val="left"/>
      <w:pPr>
        <w:ind w:left="2880" w:hanging="360"/>
      </w:pPr>
    </w:lvl>
    <w:lvl w:ilvl="4" w:tplc="4EB625C0">
      <w:start w:val="1"/>
      <w:numFmt w:val="lowerLetter"/>
      <w:lvlText w:val="%5."/>
      <w:lvlJc w:val="left"/>
      <w:pPr>
        <w:ind w:left="3600" w:hanging="360"/>
      </w:pPr>
    </w:lvl>
    <w:lvl w:ilvl="5" w:tplc="BF6AB81A">
      <w:start w:val="1"/>
      <w:numFmt w:val="lowerRoman"/>
      <w:lvlText w:val="%6."/>
      <w:lvlJc w:val="right"/>
      <w:pPr>
        <w:ind w:left="4320" w:hanging="180"/>
      </w:pPr>
    </w:lvl>
    <w:lvl w:ilvl="6" w:tplc="61847EBC">
      <w:start w:val="1"/>
      <w:numFmt w:val="decimal"/>
      <w:lvlText w:val="%7."/>
      <w:lvlJc w:val="left"/>
      <w:pPr>
        <w:ind w:left="5040" w:hanging="360"/>
      </w:pPr>
    </w:lvl>
    <w:lvl w:ilvl="7" w:tplc="86C6E1E8">
      <w:start w:val="1"/>
      <w:numFmt w:val="lowerLetter"/>
      <w:lvlText w:val="%8."/>
      <w:lvlJc w:val="left"/>
      <w:pPr>
        <w:ind w:left="5760" w:hanging="360"/>
      </w:pPr>
    </w:lvl>
    <w:lvl w:ilvl="8" w:tplc="3D72B134">
      <w:start w:val="1"/>
      <w:numFmt w:val="lowerRoman"/>
      <w:lvlText w:val="%9."/>
      <w:lvlJc w:val="right"/>
      <w:pPr>
        <w:ind w:left="6480" w:hanging="180"/>
      </w:pPr>
    </w:lvl>
  </w:abstractNum>
  <w:abstractNum w:abstractNumId="26" w15:restartNumberingAfterBreak="0">
    <w:nsid w:val="60933560"/>
    <w:multiLevelType w:val="hybridMultilevel"/>
    <w:tmpl w:val="CCE650A6"/>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27" w15:restartNumberingAfterBreak="0">
    <w:nsid w:val="6351597A"/>
    <w:multiLevelType w:val="hybridMultilevel"/>
    <w:tmpl w:val="21B44BBE"/>
    <w:lvl w:ilvl="0" w:tplc="FFFFFFFF">
      <w:start w:val="1"/>
      <w:numFmt w:val="decimal"/>
      <w:lvlText w:val="%1."/>
      <w:lvlJc w:val="left"/>
      <w:pPr>
        <w:ind w:left="1854" w:hanging="360"/>
      </w:pPr>
      <w:rPr>
        <w:b w:val="0"/>
        <w:color w:val="auto"/>
      </w:rPr>
    </w:lvl>
    <w:lvl w:ilvl="1" w:tplc="FFFFFFFF">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8" w15:restartNumberingAfterBreak="0">
    <w:nsid w:val="69150C3C"/>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DE95714"/>
    <w:multiLevelType w:val="multilevel"/>
    <w:tmpl w:val="CC6000CA"/>
    <w:lvl w:ilvl="0">
      <w:start w:val="1"/>
      <w:numFmt w:val="decimal"/>
      <w:lvlText w:val="%1."/>
      <w:lvlJc w:val="left"/>
      <w:pPr>
        <w:ind w:left="360" w:hanging="360"/>
      </w:pPr>
      <w:rPr>
        <w:rFonts w:hint="default"/>
        <w:b/>
        <w:bCs/>
        <w:sz w:val="24"/>
        <w:szCs w:val="24"/>
      </w:rPr>
    </w:lvl>
    <w:lvl w:ilvl="1">
      <w:start w:val="1"/>
      <w:numFmt w:val="decimal"/>
      <w:isLgl/>
      <w:lvlText w:val="%1.%2."/>
      <w:lvlJc w:val="left"/>
      <w:pPr>
        <w:ind w:left="588" w:hanging="360"/>
      </w:pPr>
      <w:rPr>
        <w:rFonts w:hint="default"/>
      </w:rPr>
    </w:lvl>
    <w:lvl w:ilvl="2">
      <w:start w:val="1"/>
      <w:numFmt w:val="decimal"/>
      <w:isLgl/>
      <w:lvlText w:val="%1.%2.%3."/>
      <w:lvlJc w:val="left"/>
      <w:pPr>
        <w:ind w:left="948" w:hanging="720"/>
      </w:pPr>
      <w:rPr>
        <w:rFonts w:hint="default"/>
      </w:rPr>
    </w:lvl>
    <w:lvl w:ilvl="3">
      <w:start w:val="1"/>
      <w:numFmt w:val="decimal"/>
      <w:isLgl/>
      <w:lvlText w:val="%1.%2.%3.%4."/>
      <w:lvlJc w:val="left"/>
      <w:pPr>
        <w:ind w:left="948" w:hanging="720"/>
      </w:pPr>
      <w:rPr>
        <w:rFonts w:hint="default"/>
      </w:rPr>
    </w:lvl>
    <w:lvl w:ilvl="4">
      <w:start w:val="1"/>
      <w:numFmt w:val="decimal"/>
      <w:isLgl/>
      <w:lvlText w:val="%1.%2.%3.%4.%5."/>
      <w:lvlJc w:val="left"/>
      <w:pPr>
        <w:ind w:left="1308" w:hanging="1080"/>
      </w:pPr>
      <w:rPr>
        <w:rFonts w:hint="default"/>
      </w:rPr>
    </w:lvl>
    <w:lvl w:ilvl="5">
      <w:start w:val="1"/>
      <w:numFmt w:val="decimal"/>
      <w:isLgl/>
      <w:lvlText w:val="%1.%2.%3.%4.%5.%6."/>
      <w:lvlJc w:val="left"/>
      <w:pPr>
        <w:ind w:left="1308" w:hanging="1080"/>
      </w:pPr>
      <w:rPr>
        <w:rFonts w:hint="default"/>
      </w:rPr>
    </w:lvl>
    <w:lvl w:ilvl="6">
      <w:start w:val="1"/>
      <w:numFmt w:val="decimal"/>
      <w:isLgl/>
      <w:lvlText w:val="%1.%2.%3.%4.%5.%6.%7."/>
      <w:lvlJc w:val="left"/>
      <w:pPr>
        <w:ind w:left="1668" w:hanging="1440"/>
      </w:pPr>
      <w:rPr>
        <w:rFonts w:hint="default"/>
      </w:rPr>
    </w:lvl>
    <w:lvl w:ilvl="7">
      <w:start w:val="1"/>
      <w:numFmt w:val="decimal"/>
      <w:isLgl/>
      <w:lvlText w:val="%1.%2.%3.%4.%5.%6.%7.%8."/>
      <w:lvlJc w:val="left"/>
      <w:pPr>
        <w:ind w:left="1668" w:hanging="1440"/>
      </w:pPr>
      <w:rPr>
        <w:rFonts w:hint="default"/>
      </w:rPr>
    </w:lvl>
    <w:lvl w:ilvl="8">
      <w:start w:val="1"/>
      <w:numFmt w:val="decimal"/>
      <w:isLgl/>
      <w:lvlText w:val="%1.%2.%3.%4.%5.%6.%7.%8.%9."/>
      <w:lvlJc w:val="left"/>
      <w:pPr>
        <w:ind w:left="2028" w:hanging="1800"/>
      </w:pPr>
      <w:rPr>
        <w:rFonts w:hint="default"/>
      </w:rPr>
    </w:lvl>
  </w:abstractNum>
  <w:abstractNum w:abstractNumId="30" w15:restartNumberingAfterBreak="0">
    <w:nsid w:val="732F38DC"/>
    <w:multiLevelType w:val="hybridMultilevel"/>
    <w:tmpl w:val="FFFFFFFF"/>
    <w:lvl w:ilvl="0" w:tplc="2A101442">
      <w:start w:val="1"/>
      <w:numFmt w:val="decimal"/>
      <w:lvlText w:val="%1."/>
      <w:lvlJc w:val="left"/>
      <w:pPr>
        <w:ind w:left="720" w:hanging="360"/>
      </w:pPr>
    </w:lvl>
    <w:lvl w:ilvl="1" w:tplc="7B4EC028">
      <w:start w:val="1"/>
      <w:numFmt w:val="lowerLetter"/>
      <w:lvlText w:val="%2."/>
      <w:lvlJc w:val="left"/>
      <w:pPr>
        <w:ind w:left="1440" w:hanging="360"/>
      </w:pPr>
    </w:lvl>
    <w:lvl w:ilvl="2" w:tplc="64208E4A">
      <w:start w:val="1"/>
      <w:numFmt w:val="lowerRoman"/>
      <w:lvlText w:val="%3."/>
      <w:lvlJc w:val="right"/>
      <w:pPr>
        <w:ind w:left="2160" w:hanging="180"/>
      </w:pPr>
    </w:lvl>
    <w:lvl w:ilvl="3" w:tplc="3C12DD1E">
      <w:start w:val="1"/>
      <w:numFmt w:val="decimal"/>
      <w:lvlText w:val="%4."/>
      <w:lvlJc w:val="left"/>
      <w:pPr>
        <w:ind w:left="2880" w:hanging="360"/>
      </w:pPr>
    </w:lvl>
    <w:lvl w:ilvl="4" w:tplc="6B865B0E">
      <w:start w:val="1"/>
      <w:numFmt w:val="lowerLetter"/>
      <w:lvlText w:val="%5."/>
      <w:lvlJc w:val="left"/>
      <w:pPr>
        <w:ind w:left="3600" w:hanging="360"/>
      </w:pPr>
    </w:lvl>
    <w:lvl w:ilvl="5" w:tplc="99BE8AC0">
      <w:start w:val="1"/>
      <w:numFmt w:val="lowerRoman"/>
      <w:lvlText w:val="%6."/>
      <w:lvlJc w:val="right"/>
      <w:pPr>
        <w:ind w:left="4320" w:hanging="180"/>
      </w:pPr>
    </w:lvl>
    <w:lvl w:ilvl="6" w:tplc="61E06AE2">
      <w:start w:val="1"/>
      <w:numFmt w:val="decimal"/>
      <w:lvlText w:val="%7."/>
      <w:lvlJc w:val="left"/>
      <w:pPr>
        <w:ind w:left="5040" w:hanging="360"/>
      </w:pPr>
    </w:lvl>
    <w:lvl w:ilvl="7" w:tplc="DE88BB40">
      <w:start w:val="1"/>
      <w:numFmt w:val="lowerLetter"/>
      <w:lvlText w:val="%8."/>
      <w:lvlJc w:val="left"/>
      <w:pPr>
        <w:ind w:left="5760" w:hanging="360"/>
      </w:pPr>
    </w:lvl>
    <w:lvl w:ilvl="8" w:tplc="14289E78">
      <w:start w:val="1"/>
      <w:numFmt w:val="lowerRoman"/>
      <w:lvlText w:val="%9."/>
      <w:lvlJc w:val="right"/>
      <w:pPr>
        <w:ind w:left="6480" w:hanging="180"/>
      </w:pPr>
    </w:lvl>
  </w:abstractNum>
  <w:abstractNum w:abstractNumId="31" w15:restartNumberingAfterBreak="0">
    <w:nsid w:val="750347CD"/>
    <w:multiLevelType w:val="hybridMultilevel"/>
    <w:tmpl w:val="DD5EEA4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754C3076"/>
    <w:multiLevelType w:val="hybridMultilevel"/>
    <w:tmpl w:val="061A82EE"/>
    <w:lvl w:ilvl="0" w:tplc="4DDC57FE">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7EF55BF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04087838">
    <w:abstractNumId w:val="31"/>
  </w:num>
  <w:num w:numId="2" w16cid:durableId="681736080">
    <w:abstractNumId w:val="2"/>
  </w:num>
  <w:num w:numId="3" w16cid:durableId="398676124">
    <w:abstractNumId w:val="12"/>
  </w:num>
  <w:num w:numId="4" w16cid:durableId="1948809631">
    <w:abstractNumId w:val="24"/>
  </w:num>
  <w:num w:numId="5" w16cid:durableId="2049915713">
    <w:abstractNumId w:val="8"/>
  </w:num>
  <w:num w:numId="6" w16cid:durableId="624848077">
    <w:abstractNumId w:val="22"/>
  </w:num>
  <w:num w:numId="7" w16cid:durableId="1270578182">
    <w:abstractNumId w:val="1"/>
  </w:num>
  <w:num w:numId="8" w16cid:durableId="1937319892">
    <w:abstractNumId w:val="7"/>
  </w:num>
  <w:num w:numId="9" w16cid:durableId="498425884">
    <w:abstractNumId w:val="29"/>
  </w:num>
  <w:num w:numId="10" w16cid:durableId="6671006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50896695">
    <w:abstractNumId w:val="16"/>
  </w:num>
  <w:num w:numId="12" w16cid:durableId="938220727">
    <w:abstractNumId w:val="33"/>
  </w:num>
  <w:num w:numId="13" w16cid:durableId="1908765588">
    <w:abstractNumId w:val="28"/>
  </w:num>
  <w:num w:numId="14" w16cid:durableId="150369165">
    <w:abstractNumId w:val="26"/>
  </w:num>
  <w:num w:numId="15" w16cid:durableId="1032343117">
    <w:abstractNumId w:val="11"/>
  </w:num>
  <w:num w:numId="16" w16cid:durableId="1421414674">
    <w:abstractNumId w:val="14"/>
  </w:num>
  <w:num w:numId="17" w16cid:durableId="1257789101">
    <w:abstractNumId w:val="21"/>
  </w:num>
  <w:num w:numId="18" w16cid:durableId="972369234">
    <w:abstractNumId w:val="23"/>
  </w:num>
  <w:num w:numId="19" w16cid:durableId="915893253">
    <w:abstractNumId w:val="17"/>
  </w:num>
  <w:num w:numId="20" w16cid:durableId="1378042124">
    <w:abstractNumId w:val="15"/>
  </w:num>
  <w:num w:numId="21" w16cid:durableId="1221938782">
    <w:abstractNumId w:val="30"/>
  </w:num>
  <w:num w:numId="22" w16cid:durableId="743796901">
    <w:abstractNumId w:val="25"/>
  </w:num>
  <w:num w:numId="23" w16cid:durableId="1218738478">
    <w:abstractNumId w:val="0"/>
  </w:num>
  <w:num w:numId="24" w16cid:durableId="488983894">
    <w:abstractNumId w:val="13"/>
  </w:num>
  <w:num w:numId="25" w16cid:durableId="670258377">
    <w:abstractNumId w:val="20"/>
  </w:num>
  <w:num w:numId="26" w16cid:durableId="515776704">
    <w:abstractNumId w:val="9"/>
  </w:num>
  <w:num w:numId="27" w16cid:durableId="246889481">
    <w:abstractNumId w:val="3"/>
  </w:num>
  <w:num w:numId="28" w16cid:durableId="1633291314">
    <w:abstractNumId w:val="27"/>
  </w:num>
  <w:num w:numId="29" w16cid:durableId="828983722">
    <w:abstractNumId w:val="19"/>
  </w:num>
  <w:num w:numId="30" w16cid:durableId="1224366691">
    <w:abstractNumId w:val="10"/>
  </w:num>
  <w:num w:numId="31" w16cid:durableId="2120103632">
    <w:abstractNumId w:val="32"/>
  </w:num>
  <w:num w:numId="32" w16cid:durableId="1976981374">
    <w:abstractNumId w:val="6"/>
  </w:num>
  <w:num w:numId="33" w16cid:durableId="868951633">
    <w:abstractNumId w:val="5"/>
  </w:num>
  <w:num w:numId="34" w16cid:durableId="189880427">
    <w:abstractNumId w:val="18"/>
  </w:num>
  <w:num w:numId="35" w16cid:durableId="9483939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4"/>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3CC0"/>
    <w:rsid w:val="00000262"/>
    <w:rsid w:val="00000A20"/>
    <w:rsid w:val="00000D45"/>
    <w:rsid w:val="00000FE8"/>
    <w:rsid w:val="0000119D"/>
    <w:rsid w:val="000016E4"/>
    <w:rsid w:val="00001EE8"/>
    <w:rsid w:val="00001EFE"/>
    <w:rsid w:val="00002554"/>
    <w:rsid w:val="000025F5"/>
    <w:rsid w:val="00002950"/>
    <w:rsid w:val="00002AB0"/>
    <w:rsid w:val="00002F1E"/>
    <w:rsid w:val="00003A4E"/>
    <w:rsid w:val="00003B22"/>
    <w:rsid w:val="00004734"/>
    <w:rsid w:val="00004A8B"/>
    <w:rsid w:val="00005076"/>
    <w:rsid w:val="0000532D"/>
    <w:rsid w:val="0000570A"/>
    <w:rsid w:val="000057BE"/>
    <w:rsid w:val="00005F00"/>
    <w:rsid w:val="00005F5B"/>
    <w:rsid w:val="00006D8A"/>
    <w:rsid w:val="00007217"/>
    <w:rsid w:val="00007814"/>
    <w:rsid w:val="00010CE7"/>
    <w:rsid w:val="00011B78"/>
    <w:rsid w:val="00011BFB"/>
    <w:rsid w:val="00011C3B"/>
    <w:rsid w:val="000120C8"/>
    <w:rsid w:val="00013D25"/>
    <w:rsid w:val="00013D53"/>
    <w:rsid w:val="00014F5B"/>
    <w:rsid w:val="000154E1"/>
    <w:rsid w:val="00016158"/>
    <w:rsid w:val="000163D7"/>
    <w:rsid w:val="000167D7"/>
    <w:rsid w:val="0001693F"/>
    <w:rsid w:val="00016C52"/>
    <w:rsid w:val="00017401"/>
    <w:rsid w:val="0002021C"/>
    <w:rsid w:val="0002104F"/>
    <w:rsid w:val="00021A7E"/>
    <w:rsid w:val="00021E98"/>
    <w:rsid w:val="000221C7"/>
    <w:rsid w:val="000226A6"/>
    <w:rsid w:val="00022C77"/>
    <w:rsid w:val="0002327D"/>
    <w:rsid w:val="00023931"/>
    <w:rsid w:val="0002420F"/>
    <w:rsid w:val="000247DC"/>
    <w:rsid w:val="00025934"/>
    <w:rsid w:val="000259AE"/>
    <w:rsid w:val="00025AFD"/>
    <w:rsid w:val="00025ECE"/>
    <w:rsid w:val="000265ED"/>
    <w:rsid w:val="00026755"/>
    <w:rsid w:val="00026BC1"/>
    <w:rsid w:val="00027339"/>
    <w:rsid w:val="0002733A"/>
    <w:rsid w:val="000273E2"/>
    <w:rsid w:val="00027A9D"/>
    <w:rsid w:val="000309DD"/>
    <w:rsid w:val="00030D26"/>
    <w:rsid w:val="00031BB5"/>
    <w:rsid w:val="000332E3"/>
    <w:rsid w:val="00033431"/>
    <w:rsid w:val="00033542"/>
    <w:rsid w:val="000336EF"/>
    <w:rsid w:val="00033D67"/>
    <w:rsid w:val="000354CE"/>
    <w:rsid w:val="00035979"/>
    <w:rsid w:val="00035A31"/>
    <w:rsid w:val="00035D96"/>
    <w:rsid w:val="00036110"/>
    <w:rsid w:val="00036A57"/>
    <w:rsid w:val="00036D47"/>
    <w:rsid w:val="000379BD"/>
    <w:rsid w:val="000379FA"/>
    <w:rsid w:val="00040992"/>
    <w:rsid w:val="00040EB8"/>
    <w:rsid w:val="00041404"/>
    <w:rsid w:val="000415AD"/>
    <w:rsid w:val="00043F55"/>
    <w:rsid w:val="00044530"/>
    <w:rsid w:val="000454F9"/>
    <w:rsid w:val="00045588"/>
    <w:rsid w:val="00045A3C"/>
    <w:rsid w:val="000466C1"/>
    <w:rsid w:val="00046FF3"/>
    <w:rsid w:val="00047070"/>
    <w:rsid w:val="00047418"/>
    <w:rsid w:val="0005166B"/>
    <w:rsid w:val="00052FC6"/>
    <w:rsid w:val="0005397D"/>
    <w:rsid w:val="00053CB6"/>
    <w:rsid w:val="00054649"/>
    <w:rsid w:val="000552BF"/>
    <w:rsid w:val="000552D5"/>
    <w:rsid w:val="000559D3"/>
    <w:rsid w:val="00057351"/>
    <w:rsid w:val="0006028D"/>
    <w:rsid w:val="000617EC"/>
    <w:rsid w:val="00061FFE"/>
    <w:rsid w:val="0006213E"/>
    <w:rsid w:val="00063B3E"/>
    <w:rsid w:val="0006426F"/>
    <w:rsid w:val="00065027"/>
    <w:rsid w:val="00065CAF"/>
    <w:rsid w:val="000706E5"/>
    <w:rsid w:val="00070FB1"/>
    <w:rsid w:val="000713A4"/>
    <w:rsid w:val="000725F7"/>
    <w:rsid w:val="00072B20"/>
    <w:rsid w:val="000735C4"/>
    <w:rsid w:val="00073C82"/>
    <w:rsid w:val="000745F5"/>
    <w:rsid w:val="00074656"/>
    <w:rsid w:val="00074B90"/>
    <w:rsid w:val="000754DB"/>
    <w:rsid w:val="00075DC3"/>
    <w:rsid w:val="000776B2"/>
    <w:rsid w:val="0008166B"/>
    <w:rsid w:val="00081CBD"/>
    <w:rsid w:val="00082B74"/>
    <w:rsid w:val="00084CD7"/>
    <w:rsid w:val="00084E53"/>
    <w:rsid w:val="00085885"/>
    <w:rsid w:val="00085E7B"/>
    <w:rsid w:val="0008653E"/>
    <w:rsid w:val="00086960"/>
    <w:rsid w:val="0008700B"/>
    <w:rsid w:val="00087A41"/>
    <w:rsid w:val="00087AEC"/>
    <w:rsid w:val="000900E0"/>
    <w:rsid w:val="0009026D"/>
    <w:rsid w:val="0009041C"/>
    <w:rsid w:val="000904B5"/>
    <w:rsid w:val="0009124F"/>
    <w:rsid w:val="00092647"/>
    <w:rsid w:val="000927AA"/>
    <w:rsid w:val="00092BDC"/>
    <w:rsid w:val="0009389D"/>
    <w:rsid w:val="000940FD"/>
    <w:rsid w:val="00094482"/>
    <w:rsid w:val="00095669"/>
    <w:rsid w:val="00095885"/>
    <w:rsid w:val="000958DD"/>
    <w:rsid w:val="000962CE"/>
    <w:rsid w:val="00096F3C"/>
    <w:rsid w:val="00096FE2"/>
    <w:rsid w:val="00097220"/>
    <w:rsid w:val="0009768D"/>
    <w:rsid w:val="000A01A2"/>
    <w:rsid w:val="000A1039"/>
    <w:rsid w:val="000A166E"/>
    <w:rsid w:val="000A169B"/>
    <w:rsid w:val="000A1D0F"/>
    <w:rsid w:val="000A259C"/>
    <w:rsid w:val="000A2895"/>
    <w:rsid w:val="000A3442"/>
    <w:rsid w:val="000A3BE7"/>
    <w:rsid w:val="000A4458"/>
    <w:rsid w:val="000A4D60"/>
    <w:rsid w:val="000A5650"/>
    <w:rsid w:val="000A5EE5"/>
    <w:rsid w:val="000A6552"/>
    <w:rsid w:val="000A6D4D"/>
    <w:rsid w:val="000A7400"/>
    <w:rsid w:val="000A75B9"/>
    <w:rsid w:val="000A7B44"/>
    <w:rsid w:val="000A7BC0"/>
    <w:rsid w:val="000A7F05"/>
    <w:rsid w:val="000B1F16"/>
    <w:rsid w:val="000B2716"/>
    <w:rsid w:val="000B2EA0"/>
    <w:rsid w:val="000B3252"/>
    <w:rsid w:val="000B4FE2"/>
    <w:rsid w:val="000B5374"/>
    <w:rsid w:val="000B54D0"/>
    <w:rsid w:val="000B5DBC"/>
    <w:rsid w:val="000B691A"/>
    <w:rsid w:val="000B6FCC"/>
    <w:rsid w:val="000C068E"/>
    <w:rsid w:val="000C19F5"/>
    <w:rsid w:val="000C200B"/>
    <w:rsid w:val="000C2BCB"/>
    <w:rsid w:val="000C3032"/>
    <w:rsid w:val="000C396D"/>
    <w:rsid w:val="000C466B"/>
    <w:rsid w:val="000C482B"/>
    <w:rsid w:val="000C4CFA"/>
    <w:rsid w:val="000C5884"/>
    <w:rsid w:val="000C6145"/>
    <w:rsid w:val="000C6750"/>
    <w:rsid w:val="000C6AFE"/>
    <w:rsid w:val="000C6BFD"/>
    <w:rsid w:val="000C7CDB"/>
    <w:rsid w:val="000D03B3"/>
    <w:rsid w:val="000D0900"/>
    <w:rsid w:val="000D0ECC"/>
    <w:rsid w:val="000D1580"/>
    <w:rsid w:val="000D1CE3"/>
    <w:rsid w:val="000D28BE"/>
    <w:rsid w:val="000D2BFB"/>
    <w:rsid w:val="000D33FB"/>
    <w:rsid w:val="000D3B6A"/>
    <w:rsid w:val="000D4368"/>
    <w:rsid w:val="000D57CD"/>
    <w:rsid w:val="000D73F4"/>
    <w:rsid w:val="000D770C"/>
    <w:rsid w:val="000E0924"/>
    <w:rsid w:val="000E0DDF"/>
    <w:rsid w:val="000E1350"/>
    <w:rsid w:val="000E2A47"/>
    <w:rsid w:val="000E3010"/>
    <w:rsid w:val="000E3FDF"/>
    <w:rsid w:val="000E435E"/>
    <w:rsid w:val="000E4449"/>
    <w:rsid w:val="000E454A"/>
    <w:rsid w:val="000E46DD"/>
    <w:rsid w:val="000E48B2"/>
    <w:rsid w:val="000E48FC"/>
    <w:rsid w:val="000E5748"/>
    <w:rsid w:val="000E5867"/>
    <w:rsid w:val="000E6C4A"/>
    <w:rsid w:val="000F03E6"/>
    <w:rsid w:val="000F04BF"/>
    <w:rsid w:val="000F0ACE"/>
    <w:rsid w:val="000F0BA1"/>
    <w:rsid w:val="000F1427"/>
    <w:rsid w:val="000F1DE8"/>
    <w:rsid w:val="000F2190"/>
    <w:rsid w:val="000F2A2E"/>
    <w:rsid w:val="000F3181"/>
    <w:rsid w:val="000F3E7C"/>
    <w:rsid w:val="000F3FFF"/>
    <w:rsid w:val="000F53CE"/>
    <w:rsid w:val="000F55A5"/>
    <w:rsid w:val="000F5913"/>
    <w:rsid w:val="000F5F9B"/>
    <w:rsid w:val="000F6E7F"/>
    <w:rsid w:val="000FEB20"/>
    <w:rsid w:val="00100194"/>
    <w:rsid w:val="001007B2"/>
    <w:rsid w:val="0010080A"/>
    <w:rsid w:val="00100836"/>
    <w:rsid w:val="00101A55"/>
    <w:rsid w:val="00101C54"/>
    <w:rsid w:val="001029BB"/>
    <w:rsid w:val="00102A4B"/>
    <w:rsid w:val="00102E93"/>
    <w:rsid w:val="00103D64"/>
    <w:rsid w:val="00104EFF"/>
    <w:rsid w:val="00105263"/>
    <w:rsid w:val="00106DB7"/>
    <w:rsid w:val="00107555"/>
    <w:rsid w:val="00107C33"/>
    <w:rsid w:val="00107C6B"/>
    <w:rsid w:val="00110052"/>
    <w:rsid w:val="00110330"/>
    <w:rsid w:val="0011066F"/>
    <w:rsid w:val="00110CFF"/>
    <w:rsid w:val="001125DE"/>
    <w:rsid w:val="00112A6A"/>
    <w:rsid w:val="00113191"/>
    <w:rsid w:val="00113520"/>
    <w:rsid w:val="00113780"/>
    <w:rsid w:val="0011418F"/>
    <w:rsid w:val="00115152"/>
    <w:rsid w:val="00115638"/>
    <w:rsid w:val="00115D1D"/>
    <w:rsid w:val="001162D2"/>
    <w:rsid w:val="00117432"/>
    <w:rsid w:val="001176B9"/>
    <w:rsid w:val="00117B53"/>
    <w:rsid w:val="00117F80"/>
    <w:rsid w:val="00120305"/>
    <w:rsid w:val="00121010"/>
    <w:rsid w:val="00121831"/>
    <w:rsid w:val="00121A61"/>
    <w:rsid w:val="0012220C"/>
    <w:rsid w:val="0012286F"/>
    <w:rsid w:val="00122CF5"/>
    <w:rsid w:val="00123A0C"/>
    <w:rsid w:val="00123B48"/>
    <w:rsid w:val="00124C3B"/>
    <w:rsid w:val="00125014"/>
    <w:rsid w:val="00125393"/>
    <w:rsid w:val="00126820"/>
    <w:rsid w:val="00126D46"/>
    <w:rsid w:val="0012722B"/>
    <w:rsid w:val="00127B0F"/>
    <w:rsid w:val="00130D75"/>
    <w:rsid w:val="00131095"/>
    <w:rsid w:val="0013165F"/>
    <w:rsid w:val="00131704"/>
    <w:rsid w:val="00131C19"/>
    <w:rsid w:val="00131E1D"/>
    <w:rsid w:val="001322F2"/>
    <w:rsid w:val="00132389"/>
    <w:rsid w:val="0013256F"/>
    <w:rsid w:val="00132BF9"/>
    <w:rsid w:val="001336B7"/>
    <w:rsid w:val="00134D80"/>
    <w:rsid w:val="001351F9"/>
    <w:rsid w:val="001355AA"/>
    <w:rsid w:val="00135A07"/>
    <w:rsid w:val="00135E82"/>
    <w:rsid w:val="001361C5"/>
    <w:rsid w:val="001365F6"/>
    <w:rsid w:val="0013760E"/>
    <w:rsid w:val="00137A0A"/>
    <w:rsid w:val="00137FAC"/>
    <w:rsid w:val="00141030"/>
    <w:rsid w:val="001410F5"/>
    <w:rsid w:val="0014151B"/>
    <w:rsid w:val="00141610"/>
    <w:rsid w:val="00141744"/>
    <w:rsid w:val="00141970"/>
    <w:rsid w:val="00141F46"/>
    <w:rsid w:val="00142473"/>
    <w:rsid w:val="00142740"/>
    <w:rsid w:val="00142FEF"/>
    <w:rsid w:val="00144C9F"/>
    <w:rsid w:val="00144D65"/>
    <w:rsid w:val="001454DE"/>
    <w:rsid w:val="001457F9"/>
    <w:rsid w:val="0014605A"/>
    <w:rsid w:val="001466C5"/>
    <w:rsid w:val="0014693A"/>
    <w:rsid w:val="00146F99"/>
    <w:rsid w:val="0014711C"/>
    <w:rsid w:val="0014760F"/>
    <w:rsid w:val="00147B93"/>
    <w:rsid w:val="00147F11"/>
    <w:rsid w:val="00147F52"/>
    <w:rsid w:val="00147FCE"/>
    <w:rsid w:val="00150192"/>
    <w:rsid w:val="00150663"/>
    <w:rsid w:val="00150BF8"/>
    <w:rsid w:val="00150F48"/>
    <w:rsid w:val="001519DA"/>
    <w:rsid w:val="001523E8"/>
    <w:rsid w:val="00152668"/>
    <w:rsid w:val="001526D1"/>
    <w:rsid w:val="0015270A"/>
    <w:rsid w:val="0015298E"/>
    <w:rsid w:val="00153149"/>
    <w:rsid w:val="001533DA"/>
    <w:rsid w:val="00153B2C"/>
    <w:rsid w:val="0015514A"/>
    <w:rsid w:val="00155585"/>
    <w:rsid w:val="001562D3"/>
    <w:rsid w:val="0015653C"/>
    <w:rsid w:val="00157805"/>
    <w:rsid w:val="001614BC"/>
    <w:rsid w:val="001617BC"/>
    <w:rsid w:val="001626D0"/>
    <w:rsid w:val="00162EEB"/>
    <w:rsid w:val="001631F5"/>
    <w:rsid w:val="00163452"/>
    <w:rsid w:val="00163A26"/>
    <w:rsid w:val="001642DC"/>
    <w:rsid w:val="001649BD"/>
    <w:rsid w:val="00164E5A"/>
    <w:rsid w:val="00164EA7"/>
    <w:rsid w:val="0016653E"/>
    <w:rsid w:val="00166ADA"/>
    <w:rsid w:val="0017018F"/>
    <w:rsid w:val="00170435"/>
    <w:rsid w:val="0017082D"/>
    <w:rsid w:val="00170B2C"/>
    <w:rsid w:val="001716F9"/>
    <w:rsid w:val="00171726"/>
    <w:rsid w:val="00171B21"/>
    <w:rsid w:val="00172E37"/>
    <w:rsid w:val="001734F6"/>
    <w:rsid w:val="00173C5C"/>
    <w:rsid w:val="00173EA7"/>
    <w:rsid w:val="00173F4D"/>
    <w:rsid w:val="00175BD8"/>
    <w:rsid w:val="00177E87"/>
    <w:rsid w:val="00180551"/>
    <w:rsid w:val="00181488"/>
    <w:rsid w:val="001826F2"/>
    <w:rsid w:val="00183D43"/>
    <w:rsid w:val="00183E09"/>
    <w:rsid w:val="001845CE"/>
    <w:rsid w:val="0018483F"/>
    <w:rsid w:val="00184B54"/>
    <w:rsid w:val="00185601"/>
    <w:rsid w:val="00185723"/>
    <w:rsid w:val="00186F71"/>
    <w:rsid w:val="001870F9"/>
    <w:rsid w:val="00190305"/>
    <w:rsid w:val="0019033E"/>
    <w:rsid w:val="00191013"/>
    <w:rsid w:val="00191638"/>
    <w:rsid w:val="001917F3"/>
    <w:rsid w:val="00192BF7"/>
    <w:rsid w:val="00193FE2"/>
    <w:rsid w:val="00194480"/>
    <w:rsid w:val="00194779"/>
    <w:rsid w:val="00194D79"/>
    <w:rsid w:val="0019529D"/>
    <w:rsid w:val="001954E8"/>
    <w:rsid w:val="001956CE"/>
    <w:rsid w:val="00197396"/>
    <w:rsid w:val="001A0753"/>
    <w:rsid w:val="001A0E0C"/>
    <w:rsid w:val="001A19AB"/>
    <w:rsid w:val="001A237C"/>
    <w:rsid w:val="001A2B83"/>
    <w:rsid w:val="001A348C"/>
    <w:rsid w:val="001A39C6"/>
    <w:rsid w:val="001A5C0D"/>
    <w:rsid w:val="001A5D52"/>
    <w:rsid w:val="001A636C"/>
    <w:rsid w:val="001A68A9"/>
    <w:rsid w:val="001A7143"/>
    <w:rsid w:val="001A7968"/>
    <w:rsid w:val="001A7F8B"/>
    <w:rsid w:val="001B1A11"/>
    <w:rsid w:val="001B1CBE"/>
    <w:rsid w:val="001B1EE5"/>
    <w:rsid w:val="001B2065"/>
    <w:rsid w:val="001B210C"/>
    <w:rsid w:val="001B21ED"/>
    <w:rsid w:val="001B2248"/>
    <w:rsid w:val="001B23A0"/>
    <w:rsid w:val="001B353F"/>
    <w:rsid w:val="001B3FD1"/>
    <w:rsid w:val="001B40A0"/>
    <w:rsid w:val="001B4256"/>
    <w:rsid w:val="001B4A8D"/>
    <w:rsid w:val="001B5A99"/>
    <w:rsid w:val="001B6B8F"/>
    <w:rsid w:val="001B74F6"/>
    <w:rsid w:val="001B7863"/>
    <w:rsid w:val="001C0BD9"/>
    <w:rsid w:val="001C122E"/>
    <w:rsid w:val="001C131E"/>
    <w:rsid w:val="001C1EA2"/>
    <w:rsid w:val="001C20D5"/>
    <w:rsid w:val="001C2CB6"/>
    <w:rsid w:val="001C4041"/>
    <w:rsid w:val="001C58D0"/>
    <w:rsid w:val="001C5A92"/>
    <w:rsid w:val="001C5B95"/>
    <w:rsid w:val="001C6D56"/>
    <w:rsid w:val="001C6E6D"/>
    <w:rsid w:val="001C7838"/>
    <w:rsid w:val="001C7DB1"/>
    <w:rsid w:val="001D1383"/>
    <w:rsid w:val="001D1454"/>
    <w:rsid w:val="001D15B3"/>
    <w:rsid w:val="001D1CA3"/>
    <w:rsid w:val="001D23F1"/>
    <w:rsid w:val="001D2BA7"/>
    <w:rsid w:val="001D591C"/>
    <w:rsid w:val="001D6AAE"/>
    <w:rsid w:val="001D7378"/>
    <w:rsid w:val="001D7700"/>
    <w:rsid w:val="001D7E7D"/>
    <w:rsid w:val="001E0339"/>
    <w:rsid w:val="001E04B7"/>
    <w:rsid w:val="001E08D1"/>
    <w:rsid w:val="001E1FE6"/>
    <w:rsid w:val="001E2B65"/>
    <w:rsid w:val="001E37B1"/>
    <w:rsid w:val="001E3DC7"/>
    <w:rsid w:val="001E3E2D"/>
    <w:rsid w:val="001E5458"/>
    <w:rsid w:val="001E57EF"/>
    <w:rsid w:val="001E73EA"/>
    <w:rsid w:val="001E7499"/>
    <w:rsid w:val="001F0E6E"/>
    <w:rsid w:val="001F2226"/>
    <w:rsid w:val="001F2612"/>
    <w:rsid w:val="001F2C4C"/>
    <w:rsid w:val="001F2E7D"/>
    <w:rsid w:val="001F3C10"/>
    <w:rsid w:val="001F43B5"/>
    <w:rsid w:val="001F6562"/>
    <w:rsid w:val="00200122"/>
    <w:rsid w:val="0020063E"/>
    <w:rsid w:val="00201B30"/>
    <w:rsid w:val="00201B72"/>
    <w:rsid w:val="00203048"/>
    <w:rsid w:val="00204632"/>
    <w:rsid w:val="00204B5C"/>
    <w:rsid w:val="002053AE"/>
    <w:rsid w:val="0020607F"/>
    <w:rsid w:val="0020627A"/>
    <w:rsid w:val="00206294"/>
    <w:rsid w:val="00206426"/>
    <w:rsid w:val="00207319"/>
    <w:rsid w:val="002073DF"/>
    <w:rsid w:val="00207431"/>
    <w:rsid w:val="00207783"/>
    <w:rsid w:val="00207AB0"/>
    <w:rsid w:val="00207BCF"/>
    <w:rsid w:val="00207D6D"/>
    <w:rsid w:val="00210643"/>
    <w:rsid w:val="00210722"/>
    <w:rsid w:val="00211A05"/>
    <w:rsid w:val="00212C36"/>
    <w:rsid w:val="00213868"/>
    <w:rsid w:val="0021423A"/>
    <w:rsid w:val="00215977"/>
    <w:rsid w:val="00215F0B"/>
    <w:rsid w:val="00216548"/>
    <w:rsid w:val="0021656F"/>
    <w:rsid w:val="002168B5"/>
    <w:rsid w:val="00216DE6"/>
    <w:rsid w:val="002170FB"/>
    <w:rsid w:val="00217A6E"/>
    <w:rsid w:val="002203EE"/>
    <w:rsid w:val="0022059B"/>
    <w:rsid w:val="00220B6F"/>
    <w:rsid w:val="0022129A"/>
    <w:rsid w:val="00221378"/>
    <w:rsid w:val="00221574"/>
    <w:rsid w:val="002220E8"/>
    <w:rsid w:val="002246E1"/>
    <w:rsid w:val="00224AC5"/>
    <w:rsid w:val="00225107"/>
    <w:rsid w:val="00226302"/>
    <w:rsid w:val="00226BE3"/>
    <w:rsid w:val="00227615"/>
    <w:rsid w:val="00227670"/>
    <w:rsid w:val="002301E4"/>
    <w:rsid w:val="00230E89"/>
    <w:rsid w:val="002319F7"/>
    <w:rsid w:val="00231E9C"/>
    <w:rsid w:val="002320F0"/>
    <w:rsid w:val="00232B0B"/>
    <w:rsid w:val="00232B5C"/>
    <w:rsid w:val="002334CD"/>
    <w:rsid w:val="00234F38"/>
    <w:rsid w:val="00236188"/>
    <w:rsid w:val="00237467"/>
    <w:rsid w:val="00237A9C"/>
    <w:rsid w:val="00237E13"/>
    <w:rsid w:val="00240BF0"/>
    <w:rsid w:val="00241044"/>
    <w:rsid w:val="00241833"/>
    <w:rsid w:val="002424F7"/>
    <w:rsid w:val="00244461"/>
    <w:rsid w:val="00244FB4"/>
    <w:rsid w:val="00245083"/>
    <w:rsid w:val="00245F6B"/>
    <w:rsid w:val="00247628"/>
    <w:rsid w:val="00247683"/>
    <w:rsid w:val="00247DC8"/>
    <w:rsid w:val="00250095"/>
    <w:rsid w:val="00250632"/>
    <w:rsid w:val="00251B28"/>
    <w:rsid w:val="0025218F"/>
    <w:rsid w:val="002525D7"/>
    <w:rsid w:val="00253CE6"/>
    <w:rsid w:val="00253EDA"/>
    <w:rsid w:val="0025420A"/>
    <w:rsid w:val="00254575"/>
    <w:rsid w:val="0025464B"/>
    <w:rsid w:val="002559E2"/>
    <w:rsid w:val="00255C57"/>
    <w:rsid w:val="00257E40"/>
    <w:rsid w:val="002602F2"/>
    <w:rsid w:val="00262041"/>
    <w:rsid w:val="0026221B"/>
    <w:rsid w:val="00262301"/>
    <w:rsid w:val="0026230B"/>
    <w:rsid w:val="00262CDC"/>
    <w:rsid w:val="00263047"/>
    <w:rsid w:val="002632F4"/>
    <w:rsid w:val="002637C5"/>
    <w:rsid w:val="00264197"/>
    <w:rsid w:val="0026467E"/>
    <w:rsid w:val="00264E6A"/>
    <w:rsid w:val="0026626C"/>
    <w:rsid w:val="002663B6"/>
    <w:rsid w:val="00266F18"/>
    <w:rsid w:val="002674A3"/>
    <w:rsid w:val="002679BB"/>
    <w:rsid w:val="00267CE0"/>
    <w:rsid w:val="0027019F"/>
    <w:rsid w:val="00270976"/>
    <w:rsid w:val="00270C1B"/>
    <w:rsid w:val="0027110A"/>
    <w:rsid w:val="002722B5"/>
    <w:rsid w:val="002723E5"/>
    <w:rsid w:val="002735EE"/>
    <w:rsid w:val="00274648"/>
    <w:rsid w:val="0027575D"/>
    <w:rsid w:val="00275901"/>
    <w:rsid w:val="0027607C"/>
    <w:rsid w:val="00276C5C"/>
    <w:rsid w:val="0027701F"/>
    <w:rsid w:val="002771B7"/>
    <w:rsid w:val="002773EA"/>
    <w:rsid w:val="0027754A"/>
    <w:rsid w:val="00277FAE"/>
    <w:rsid w:val="00281FB5"/>
    <w:rsid w:val="002831B7"/>
    <w:rsid w:val="00283485"/>
    <w:rsid w:val="00283954"/>
    <w:rsid w:val="00284292"/>
    <w:rsid w:val="0028472D"/>
    <w:rsid w:val="00285108"/>
    <w:rsid w:val="00286AE2"/>
    <w:rsid w:val="00287346"/>
    <w:rsid w:val="00287DCE"/>
    <w:rsid w:val="00290D92"/>
    <w:rsid w:val="0029216F"/>
    <w:rsid w:val="002922A5"/>
    <w:rsid w:val="002922EB"/>
    <w:rsid w:val="002924D9"/>
    <w:rsid w:val="00292A86"/>
    <w:rsid w:val="00293884"/>
    <w:rsid w:val="00293DC4"/>
    <w:rsid w:val="002953AC"/>
    <w:rsid w:val="002965F5"/>
    <w:rsid w:val="00296763"/>
    <w:rsid w:val="00296D77"/>
    <w:rsid w:val="002A013C"/>
    <w:rsid w:val="002A0194"/>
    <w:rsid w:val="002A1888"/>
    <w:rsid w:val="002A250D"/>
    <w:rsid w:val="002A3508"/>
    <w:rsid w:val="002A36E5"/>
    <w:rsid w:val="002A4559"/>
    <w:rsid w:val="002A488A"/>
    <w:rsid w:val="002A5982"/>
    <w:rsid w:val="002A59B1"/>
    <w:rsid w:val="002A66DC"/>
    <w:rsid w:val="002A6CB9"/>
    <w:rsid w:val="002A72D8"/>
    <w:rsid w:val="002A7E5C"/>
    <w:rsid w:val="002B0B74"/>
    <w:rsid w:val="002B0FC9"/>
    <w:rsid w:val="002B436B"/>
    <w:rsid w:val="002B45B1"/>
    <w:rsid w:val="002B5FAA"/>
    <w:rsid w:val="002B66D3"/>
    <w:rsid w:val="002B67C4"/>
    <w:rsid w:val="002B7579"/>
    <w:rsid w:val="002B7944"/>
    <w:rsid w:val="002B7A05"/>
    <w:rsid w:val="002C01F0"/>
    <w:rsid w:val="002C086B"/>
    <w:rsid w:val="002C0BA3"/>
    <w:rsid w:val="002C13FA"/>
    <w:rsid w:val="002C2DFB"/>
    <w:rsid w:val="002C30C8"/>
    <w:rsid w:val="002C30DD"/>
    <w:rsid w:val="002C6440"/>
    <w:rsid w:val="002C69B7"/>
    <w:rsid w:val="002C6CC3"/>
    <w:rsid w:val="002C7374"/>
    <w:rsid w:val="002C7725"/>
    <w:rsid w:val="002C7857"/>
    <w:rsid w:val="002D0EF3"/>
    <w:rsid w:val="002D11C2"/>
    <w:rsid w:val="002D1236"/>
    <w:rsid w:val="002D1310"/>
    <w:rsid w:val="002D2D4E"/>
    <w:rsid w:val="002D3AFD"/>
    <w:rsid w:val="002D42C2"/>
    <w:rsid w:val="002D4F07"/>
    <w:rsid w:val="002D6BAE"/>
    <w:rsid w:val="002D7175"/>
    <w:rsid w:val="002E026B"/>
    <w:rsid w:val="002E097B"/>
    <w:rsid w:val="002E265A"/>
    <w:rsid w:val="002E276D"/>
    <w:rsid w:val="002E2EE2"/>
    <w:rsid w:val="002E3F8B"/>
    <w:rsid w:val="002E3FB3"/>
    <w:rsid w:val="002E4CAF"/>
    <w:rsid w:val="002E4D8B"/>
    <w:rsid w:val="002E5001"/>
    <w:rsid w:val="002E52D4"/>
    <w:rsid w:val="002E5F9D"/>
    <w:rsid w:val="002E7194"/>
    <w:rsid w:val="002E7201"/>
    <w:rsid w:val="002F011B"/>
    <w:rsid w:val="002F0796"/>
    <w:rsid w:val="002F1642"/>
    <w:rsid w:val="002F16AC"/>
    <w:rsid w:val="002F2EE0"/>
    <w:rsid w:val="002F3EC7"/>
    <w:rsid w:val="002F3EE1"/>
    <w:rsid w:val="002F480D"/>
    <w:rsid w:val="002F5176"/>
    <w:rsid w:val="002F525F"/>
    <w:rsid w:val="002F5571"/>
    <w:rsid w:val="002F5EA1"/>
    <w:rsid w:val="002F7F7A"/>
    <w:rsid w:val="00300B53"/>
    <w:rsid w:val="00300C0B"/>
    <w:rsid w:val="0030152F"/>
    <w:rsid w:val="00301CDB"/>
    <w:rsid w:val="003026ED"/>
    <w:rsid w:val="003031E2"/>
    <w:rsid w:val="00303719"/>
    <w:rsid w:val="00303AB2"/>
    <w:rsid w:val="003040BB"/>
    <w:rsid w:val="0030430A"/>
    <w:rsid w:val="00304E9F"/>
    <w:rsid w:val="003050BE"/>
    <w:rsid w:val="0030627C"/>
    <w:rsid w:val="00306BD6"/>
    <w:rsid w:val="00306E09"/>
    <w:rsid w:val="003070DA"/>
    <w:rsid w:val="00307288"/>
    <w:rsid w:val="0031020F"/>
    <w:rsid w:val="003119F0"/>
    <w:rsid w:val="00311C84"/>
    <w:rsid w:val="003121D8"/>
    <w:rsid w:val="00313715"/>
    <w:rsid w:val="00313F97"/>
    <w:rsid w:val="00314F60"/>
    <w:rsid w:val="00315293"/>
    <w:rsid w:val="003155BE"/>
    <w:rsid w:val="00316CB7"/>
    <w:rsid w:val="00317172"/>
    <w:rsid w:val="003208AA"/>
    <w:rsid w:val="00320BE1"/>
    <w:rsid w:val="00320CD4"/>
    <w:rsid w:val="00320D37"/>
    <w:rsid w:val="003213C9"/>
    <w:rsid w:val="00321893"/>
    <w:rsid w:val="00322071"/>
    <w:rsid w:val="003225D7"/>
    <w:rsid w:val="00322CF0"/>
    <w:rsid w:val="00323BFF"/>
    <w:rsid w:val="0032414A"/>
    <w:rsid w:val="003242E2"/>
    <w:rsid w:val="00324B83"/>
    <w:rsid w:val="003257EF"/>
    <w:rsid w:val="0032582D"/>
    <w:rsid w:val="00325EAE"/>
    <w:rsid w:val="0032631B"/>
    <w:rsid w:val="0032689B"/>
    <w:rsid w:val="00326A6D"/>
    <w:rsid w:val="00326C0A"/>
    <w:rsid w:val="00330BFE"/>
    <w:rsid w:val="00331C00"/>
    <w:rsid w:val="00332563"/>
    <w:rsid w:val="003332BE"/>
    <w:rsid w:val="003340F8"/>
    <w:rsid w:val="0033440E"/>
    <w:rsid w:val="003352FF"/>
    <w:rsid w:val="00336123"/>
    <w:rsid w:val="00337453"/>
    <w:rsid w:val="003400BB"/>
    <w:rsid w:val="0034069A"/>
    <w:rsid w:val="0034076D"/>
    <w:rsid w:val="0034181D"/>
    <w:rsid w:val="00342549"/>
    <w:rsid w:val="00342B7E"/>
    <w:rsid w:val="00343843"/>
    <w:rsid w:val="00343B13"/>
    <w:rsid w:val="00343B3B"/>
    <w:rsid w:val="00343E64"/>
    <w:rsid w:val="00344400"/>
    <w:rsid w:val="0034633D"/>
    <w:rsid w:val="00346F34"/>
    <w:rsid w:val="0034760A"/>
    <w:rsid w:val="00347713"/>
    <w:rsid w:val="00347A71"/>
    <w:rsid w:val="00347C2A"/>
    <w:rsid w:val="00350064"/>
    <w:rsid w:val="003500F6"/>
    <w:rsid w:val="003502AC"/>
    <w:rsid w:val="003502D0"/>
    <w:rsid w:val="00350DC4"/>
    <w:rsid w:val="00350FED"/>
    <w:rsid w:val="00351840"/>
    <w:rsid w:val="00351C64"/>
    <w:rsid w:val="00352121"/>
    <w:rsid w:val="00355361"/>
    <w:rsid w:val="00355969"/>
    <w:rsid w:val="00356228"/>
    <w:rsid w:val="003569C3"/>
    <w:rsid w:val="00356A7D"/>
    <w:rsid w:val="00356E2D"/>
    <w:rsid w:val="00356F91"/>
    <w:rsid w:val="00361CFF"/>
    <w:rsid w:val="00363039"/>
    <w:rsid w:val="003634A3"/>
    <w:rsid w:val="003653F4"/>
    <w:rsid w:val="0036579B"/>
    <w:rsid w:val="00365826"/>
    <w:rsid w:val="003659D6"/>
    <w:rsid w:val="00366E73"/>
    <w:rsid w:val="00367759"/>
    <w:rsid w:val="00367FF2"/>
    <w:rsid w:val="00370F5A"/>
    <w:rsid w:val="00370FE6"/>
    <w:rsid w:val="00371395"/>
    <w:rsid w:val="00372342"/>
    <w:rsid w:val="003726FD"/>
    <w:rsid w:val="003733C0"/>
    <w:rsid w:val="003734F1"/>
    <w:rsid w:val="00373D31"/>
    <w:rsid w:val="00374546"/>
    <w:rsid w:val="00375210"/>
    <w:rsid w:val="003760D8"/>
    <w:rsid w:val="00376368"/>
    <w:rsid w:val="00376A29"/>
    <w:rsid w:val="00377072"/>
    <w:rsid w:val="003771AE"/>
    <w:rsid w:val="00377420"/>
    <w:rsid w:val="0037772D"/>
    <w:rsid w:val="00377D49"/>
    <w:rsid w:val="00377F5C"/>
    <w:rsid w:val="003801F3"/>
    <w:rsid w:val="00380859"/>
    <w:rsid w:val="00380CA8"/>
    <w:rsid w:val="00380DAA"/>
    <w:rsid w:val="0038127F"/>
    <w:rsid w:val="003820EF"/>
    <w:rsid w:val="00383640"/>
    <w:rsid w:val="00384A26"/>
    <w:rsid w:val="00384F32"/>
    <w:rsid w:val="00384FAC"/>
    <w:rsid w:val="00386752"/>
    <w:rsid w:val="00387888"/>
    <w:rsid w:val="003878F6"/>
    <w:rsid w:val="003903B4"/>
    <w:rsid w:val="003909A4"/>
    <w:rsid w:val="00390AAE"/>
    <w:rsid w:val="00390BAC"/>
    <w:rsid w:val="003910CE"/>
    <w:rsid w:val="00392903"/>
    <w:rsid w:val="00392AC0"/>
    <w:rsid w:val="00392EC7"/>
    <w:rsid w:val="003931F4"/>
    <w:rsid w:val="0039326A"/>
    <w:rsid w:val="00393386"/>
    <w:rsid w:val="0039353B"/>
    <w:rsid w:val="00393552"/>
    <w:rsid w:val="00393BFB"/>
    <w:rsid w:val="00393FAC"/>
    <w:rsid w:val="0039410E"/>
    <w:rsid w:val="00394A39"/>
    <w:rsid w:val="0039516F"/>
    <w:rsid w:val="003959E9"/>
    <w:rsid w:val="003962A9"/>
    <w:rsid w:val="00396EF7"/>
    <w:rsid w:val="003974EE"/>
    <w:rsid w:val="00397901"/>
    <w:rsid w:val="00397AAC"/>
    <w:rsid w:val="00397F5B"/>
    <w:rsid w:val="003A0589"/>
    <w:rsid w:val="003A0DE9"/>
    <w:rsid w:val="003A16E6"/>
    <w:rsid w:val="003A2719"/>
    <w:rsid w:val="003A2F8D"/>
    <w:rsid w:val="003A34DC"/>
    <w:rsid w:val="003A43C6"/>
    <w:rsid w:val="003A483E"/>
    <w:rsid w:val="003A4ECF"/>
    <w:rsid w:val="003A5217"/>
    <w:rsid w:val="003A58FE"/>
    <w:rsid w:val="003A5B79"/>
    <w:rsid w:val="003A6257"/>
    <w:rsid w:val="003A6745"/>
    <w:rsid w:val="003B04EB"/>
    <w:rsid w:val="003B0846"/>
    <w:rsid w:val="003B0DCC"/>
    <w:rsid w:val="003B1130"/>
    <w:rsid w:val="003B1D67"/>
    <w:rsid w:val="003B1E00"/>
    <w:rsid w:val="003B1E3A"/>
    <w:rsid w:val="003B1F06"/>
    <w:rsid w:val="003B2C43"/>
    <w:rsid w:val="003B2E4C"/>
    <w:rsid w:val="003B31FC"/>
    <w:rsid w:val="003B45CC"/>
    <w:rsid w:val="003B45ED"/>
    <w:rsid w:val="003B597F"/>
    <w:rsid w:val="003B5B4E"/>
    <w:rsid w:val="003B5D90"/>
    <w:rsid w:val="003B6749"/>
    <w:rsid w:val="003B75B7"/>
    <w:rsid w:val="003B79A1"/>
    <w:rsid w:val="003B79D4"/>
    <w:rsid w:val="003B7F69"/>
    <w:rsid w:val="003C008B"/>
    <w:rsid w:val="003C0203"/>
    <w:rsid w:val="003C0A1A"/>
    <w:rsid w:val="003C1FC5"/>
    <w:rsid w:val="003C250C"/>
    <w:rsid w:val="003C256F"/>
    <w:rsid w:val="003C25E8"/>
    <w:rsid w:val="003C2816"/>
    <w:rsid w:val="003C3E5A"/>
    <w:rsid w:val="003C43D2"/>
    <w:rsid w:val="003C4E60"/>
    <w:rsid w:val="003C4EC2"/>
    <w:rsid w:val="003C5326"/>
    <w:rsid w:val="003C5526"/>
    <w:rsid w:val="003C5785"/>
    <w:rsid w:val="003C6252"/>
    <w:rsid w:val="003C6B86"/>
    <w:rsid w:val="003C6C1A"/>
    <w:rsid w:val="003C7EC6"/>
    <w:rsid w:val="003C7FA9"/>
    <w:rsid w:val="003D000A"/>
    <w:rsid w:val="003D0EF2"/>
    <w:rsid w:val="003D0F9A"/>
    <w:rsid w:val="003D1843"/>
    <w:rsid w:val="003D1A12"/>
    <w:rsid w:val="003D281A"/>
    <w:rsid w:val="003D332B"/>
    <w:rsid w:val="003D39F2"/>
    <w:rsid w:val="003D3D9A"/>
    <w:rsid w:val="003D47B2"/>
    <w:rsid w:val="003D546F"/>
    <w:rsid w:val="003D6145"/>
    <w:rsid w:val="003E068B"/>
    <w:rsid w:val="003E09D7"/>
    <w:rsid w:val="003E2492"/>
    <w:rsid w:val="003E286A"/>
    <w:rsid w:val="003E4212"/>
    <w:rsid w:val="003E4215"/>
    <w:rsid w:val="003E44D6"/>
    <w:rsid w:val="003E45E4"/>
    <w:rsid w:val="003E4B67"/>
    <w:rsid w:val="003E54EF"/>
    <w:rsid w:val="003E5830"/>
    <w:rsid w:val="003E6096"/>
    <w:rsid w:val="003E6420"/>
    <w:rsid w:val="003E6E3E"/>
    <w:rsid w:val="003E70DF"/>
    <w:rsid w:val="003E737C"/>
    <w:rsid w:val="003E7797"/>
    <w:rsid w:val="003F0095"/>
    <w:rsid w:val="003F0ABB"/>
    <w:rsid w:val="003F1665"/>
    <w:rsid w:val="003F1E32"/>
    <w:rsid w:val="003F20EB"/>
    <w:rsid w:val="003F2836"/>
    <w:rsid w:val="003F30A8"/>
    <w:rsid w:val="003F3539"/>
    <w:rsid w:val="003F3C88"/>
    <w:rsid w:val="003F4094"/>
    <w:rsid w:val="003F4C2C"/>
    <w:rsid w:val="003F50A6"/>
    <w:rsid w:val="003F58D8"/>
    <w:rsid w:val="003F6B09"/>
    <w:rsid w:val="0040088C"/>
    <w:rsid w:val="004013D5"/>
    <w:rsid w:val="004020A8"/>
    <w:rsid w:val="0040308D"/>
    <w:rsid w:val="004037BD"/>
    <w:rsid w:val="00405EC6"/>
    <w:rsid w:val="0040673E"/>
    <w:rsid w:val="0040677C"/>
    <w:rsid w:val="00406EE6"/>
    <w:rsid w:val="00407320"/>
    <w:rsid w:val="00407792"/>
    <w:rsid w:val="00411EE9"/>
    <w:rsid w:val="004122FC"/>
    <w:rsid w:val="00413170"/>
    <w:rsid w:val="0041372B"/>
    <w:rsid w:val="004151BF"/>
    <w:rsid w:val="00415216"/>
    <w:rsid w:val="004153E9"/>
    <w:rsid w:val="00415715"/>
    <w:rsid w:val="00415DAA"/>
    <w:rsid w:val="00415F98"/>
    <w:rsid w:val="00416C0E"/>
    <w:rsid w:val="00416C75"/>
    <w:rsid w:val="004203A3"/>
    <w:rsid w:val="004212F2"/>
    <w:rsid w:val="004223A5"/>
    <w:rsid w:val="0042353B"/>
    <w:rsid w:val="004236A7"/>
    <w:rsid w:val="00423915"/>
    <w:rsid w:val="00423E03"/>
    <w:rsid w:val="004245E8"/>
    <w:rsid w:val="004247DC"/>
    <w:rsid w:val="00426807"/>
    <w:rsid w:val="00426832"/>
    <w:rsid w:val="004269C8"/>
    <w:rsid w:val="004269DC"/>
    <w:rsid w:val="00427CE4"/>
    <w:rsid w:val="00430835"/>
    <w:rsid w:val="00431672"/>
    <w:rsid w:val="0043323B"/>
    <w:rsid w:val="004344E7"/>
    <w:rsid w:val="004365E4"/>
    <w:rsid w:val="00436868"/>
    <w:rsid w:val="004370B6"/>
    <w:rsid w:val="004373B9"/>
    <w:rsid w:val="00437ECC"/>
    <w:rsid w:val="0044038E"/>
    <w:rsid w:val="004411A2"/>
    <w:rsid w:val="0044138F"/>
    <w:rsid w:val="00442255"/>
    <w:rsid w:val="004427E2"/>
    <w:rsid w:val="00442F4F"/>
    <w:rsid w:val="004432F9"/>
    <w:rsid w:val="0044360D"/>
    <w:rsid w:val="00443EC4"/>
    <w:rsid w:val="00444002"/>
    <w:rsid w:val="00444303"/>
    <w:rsid w:val="00444D5D"/>
    <w:rsid w:val="00445513"/>
    <w:rsid w:val="00445629"/>
    <w:rsid w:val="00445A05"/>
    <w:rsid w:val="00446CD7"/>
    <w:rsid w:val="00450278"/>
    <w:rsid w:val="004505F7"/>
    <w:rsid w:val="00452740"/>
    <w:rsid w:val="00453097"/>
    <w:rsid w:val="00454B03"/>
    <w:rsid w:val="004558B1"/>
    <w:rsid w:val="004559CE"/>
    <w:rsid w:val="00455DEE"/>
    <w:rsid w:val="00460491"/>
    <w:rsid w:val="00460F59"/>
    <w:rsid w:val="00462EA0"/>
    <w:rsid w:val="0046343C"/>
    <w:rsid w:val="00463579"/>
    <w:rsid w:val="00463BEE"/>
    <w:rsid w:val="00464D13"/>
    <w:rsid w:val="004653F8"/>
    <w:rsid w:val="00465F8E"/>
    <w:rsid w:val="00465FB2"/>
    <w:rsid w:val="00467311"/>
    <w:rsid w:val="004675C5"/>
    <w:rsid w:val="00467AB9"/>
    <w:rsid w:val="00470652"/>
    <w:rsid w:val="00471AD5"/>
    <w:rsid w:val="00471F4D"/>
    <w:rsid w:val="00472A7C"/>
    <w:rsid w:val="00472AD0"/>
    <w:rsid w:val="00473269"/>
    <w:rsid w:val="0047397C"/>
    <w:rsid w:val="00473AB4"/>
    <w:rsid w:val="00474CAB"/>
    <w:rsid w:val="00474CC4"/>
    <w:rsid w:val="00474E39"/>
    <w:rsid w:val="00474FEA"/>
    <w:rsid w:val="004762F4"/>
    <w:rsid w:val="00476C18"/>
    <w:rsid w:val="00477D7C"/>
    <w:rsid w:val="00480E81"/>
    <w:rsid w:val="00480FAB"/>
    <w:rsid w:val="00481400"/>
    <w:rsid w:val="0048146A"/>
    <w:rsid w:val="0048176F"/>
    <w:rsid w:val="004820C3"/>
    <w:rsid w:val="0048465C"/>
    <w:rsid w:val="004849B1"/>
    <w:rsid w:val="0048542B"/>
    <w:rsid w:val="00486A0A"/>
    <w:rsid w:val="00487147"/>
    <w:rsid w:val="00487478"/>
    <w:rsid w:val="004878AA"/>
    <w:rsid w:val="00487C98"/>
    <w:rsid w:val="00487D11"/>
    <w:rsid w:val="0049036A"/>
    <w:rsid w:val="00490ABD"/>
    <w:rsid w:val="00490B74"/>
    <w:rsid w:val="00491260"/>
    <w:rsid w:val="00491D08"/>
    <w:rsid w:val="00492722"/>
    <w:rsid w:val="00492D67"/>
    <w:rsid w:val="00493288"/>
    <w:rsid w:val="00494FB5"/>
    <w:rsid w:val="0049690B"/>
    <w:rsid w:val="00496D11"/>
    <w:rsid w:val="004A00EF"/>
    <w:rsid w:val="004A0DD4"/>
    <w:rsid w:val="004A0EBE"/>
    <w:rsid w:val="004A11E4"/>
    <w:rsid w:val="004A15CE"/>
    <w:rsid w:val="004A1CB8"/>
    <w:rsid w:val="004A2546"/>
    <w:rsid w:val="004A2C3F"/>
    <w:rsid w:val="004A394F"/>
    <w:rsid w:val="004A4115"/>
    <w:rsid w:val="004A4C26"/>
    <w:rsid w:val="004A5472"/>
    <w:rsid w:val="004A5474"/>
    <w:rsid w:val="004A566C"/>
    <w:rsid w:val="004A5756"/>
    <w:rsid w:val="004A6DC9"/>
    <w:rsid w:val="004A7D2C"/>
    <w:rsid w:val="004B1630"/>
    <w:rsid w:val="004B1B9A"/>
    <w:rsid w:val="004B1CBE"/>
    <w:rsid w:val="004B356B"/>
    <w:rsid w:val="004B4336"/>
    <w:rsid w:val="004B4EED"/>
    <w:rsid w:val="004B58A8"/>
    <w:rsid w:val="004B6D33"/>
    <w:rsid w:val="004B7636"/>
    <w:rsid w:val="004C03BC"/>
    <w:rsid w:val="004C0A13"/>
    <w:rsid w:val="004C1291"/>
    <w:rsid w:val="004C15C0"/>
    <w:rsid w:val="004C201A"/>
    <w:rsid w:val="004C202E"/>
    <w:rsid w:val="004C20CB"/>
    <w:rsid w:val="004C47ED"/>
    <w:rsid w:val="004C492D"/>
    <w:rsid w:val="004C51F5"/>
    <w:rsid w:val="004C5DC3"/>
    <w:rsid w:val="004C6291"/>
    <w:rsid w:val="004C71E3"/>
    <w:rsid w:val="004C72DF"/>
    <w:rsid w:val="004D0639"/>
    <w:rsid w:val="004D0EF7"/>
    <w:rsid w:val="004D14C2"/>
    <w:rsid w:val="004D1919"/>
    <w:rsid w:val="004D1958"/>
    <w:rsid w:val="004D1AB6"/>
    <w:rsid w:val="004D2067"/>
    <w:rsid w:val="004D2EF9"/>
    <w:rsid w:val="004D3773"/>
    <w:rsid w:val="004D3934"/>
    <w:rsid w:val="004D3DB6"/>
    <w:rsid w:val="004D46F9"/>
    <w:rsid w:val="004D48C7"/>
    <w:rsid w:val="004D4D76"/>
    <w:rsid w:val="004D538C"/>
    <w:rsid w:val="004D6D49"/>
    <w:rsid w:val="004D7ACC"/>
    <w:rsid w:val="004E0E37"/>
    <w:rsid w:val="004E125A"/>
    <w:rsid w:val="004E1A24"/>
    <w:rsid w:val="004E1D96"/>
    <w:rsid w:val="004E22B1"/>
    <w:rsid w:val="004E3127"/>
    <w:rsid w:val="004E33F2"/>
    <w:rsid w:val="004E476D"/>
    <w:rsid w:val="004E4E92"/>
    <w:rsid w:val="004E508C"/>
    <w:rsid w:val="004E56A7"/>
    <w:rsid w:val="004E5A5C"/>
    <w:rsid w:val="004E5D8E"/>
    <w:rsid w:val="004E648B"/>
    <w:rsid w:val="004E6776"/>
    <w:rsid w:val="004E7429"/>
    <w:rsid w:val="004E7F11"/>
    <w:rsid w:val="004F0099"/>
    <w:rsid w:val="004F15F8"/>
    <w:rsid w:val="004F1CAE"/>
    <w:rsid w:val="004F1E7F"/>
    <w:rsid w:val="004F2729"/>
    <w:rsid w:val="004F3004"/>
    <w:rsid w:val="004F4184"/>
    <w:rsid w:val="004F49EC"/>
    <w:rsid w:val="004F4A82"/>
    <w:rsid w:val="004F4E9D"/>
    <w:rsid w:val="004F6255"/>
    <w:rsid w:val="004F6613"/>
    <w:rsid w:val="004F664A"/>
    <w:rsid w:val="004F66B8"/>
    <w:rsid w:val="004F6C55"/>
    <w:rsid w:val="004F73BD"/>
    <w:rsid w:val="004F7CE2"/>
    <w:rsid w:val="00500283"/>
    <w:rsid w:val="00500B0B"/>
    <w:rsid w:val="0050103F"/>
    <w:rsid w:val="00501060"/>
    <w:rsid w:val="00503B2F"/>
    <w:rsid w:val="0050452C"/>
    <w:rsid w:val="00504688"/>
    <w:rsid w:val="00504FF2"/>
    <w:rsid w:val="005051EC"/>
    <w:rsid w:val="005056B0"/>
    <w:rsid w:val="00505D5B"/>
    <w:rsid w:val="00506474"/>
    <w:rsid w:val="005068FC"/>
    <w:rsid w:val="00506ACA"/>
    <w:rsid w:val="00510621"/>
    <w:rsid w:val="00510930"/>
    <w:rsid w:val="00510AD9"/>
    <w:rsid w:val="005117D0"/>
    <w:rsid w:val="005121F6"/>
    <w:rsid w:val="00512E09"/>
    <w:rsid w:val="00513B93"/>
    <w:rsid w:val="0051410F"/>
    <w:rsid w:val="005149B0"/>
    <w:rsid w:val="005149BC"/>
    <w:rsid w:val="00514C79"/>
    <w:rsid w:val="0051692A"/>
    <w:rsid w:val="00516D7F"/>
    <w:rsid w:val="005178AF"/>
    <w:rsid w:val="005207BF"/>
    <w:rsid w:val="00520B6D"/>
    <w:rsid w:val="005211C4"/>
    <w:rsid w:val="00522079"/>
    <w:rsid w:val="00522593"/>
    <w:rsid w:val="00524624"/>
    <w:rsid w:val="00525762"/>
    <w:rsid w:val="00525E3F"/>
    <w:rsid w:val="00526473"/>
    <w:rsid w:val="005272B3"/>
    <w:rsid w:val="00527706"/>
    <w:rsid w:val="00527D5E"/>
    <w:rsid w:val="005303CF"/>
    <w:rsid w:val="00530B1F"/>
    <w:rsid w:val="00530F73"/>
    <w:rsid w:val="00532278"/>
    <w:rsid w:val="0053287D"/>
    <w:rsid w:val="00532F51"/>
    <w:rsid w:val="0053335E"/>
    <w:rsid w:val="00534B73"/>
    <w:rsid w:val="0053537C"/>
    <w:rsid w:val="005354F5"/>
    <w:rsid w:val="00535A0C"/>
    <w:rsid w:val="00536872"/>
    <w:rsid w:val="00536C01"/>
    <w:rsid w:val="00537224"/>
    <w:rsid w:val="005378E8"/>
    <w:rsid w:val="00537EBC"/>
    <w:rsid w:val="005400FC"/>
    <w:rsid w:val="005405D9"/>
    <w:rsid w:val="00541E21"/>
    <w:rsid w:val="00542D73"/>
    <w:rsid w:val="00543702"/>
    <w:rsid w:val="00543F88"/>
    <w:rsid w:val="005442B3"/>
    <w:rsid w:val="00544E5E"/>
    <w:rsid w:val="005451E0"/>
    <w:rsid w:val="00547C48"/>
    <w:rsid w:val="005503DA"/>
    <w:rsid w:val="0055048C"/>
    <w:rsid w:val="005506F1"/>
    <w:rsid w:val="0055116B"/>
    <w:rsid w:val="0055204B"/>
    <w:rsid w:val="00552224"/>
    <w:rsid w:val="005523D9"/>
    <w:rsid w:val="00552D63"/>
    <w:rsid w:val="00555A39"/>
    <w:rsid w:val="00555ADC"/>
    <w:rsid w:val="00555F92"/>
    <w:rsid w:val="005564A3"/>
    <w:rsid w:val="005569C8"/>
    <w:rsid w:val="00557176"/>
    <w:rsid w:val="00557BA0"/>
    <w:rsid w:val="00557FB1"/>
    <w:rsid w:val="00560CB2"/>
    <w:rsid w:val="005612E0"/>
    <w:rsid w:val="00563B39"/>
    <w:rsid w:val="0056529A"/>
    <w:rsid w:val="0056546B"/>
    <w:rsid w:val="00565AA0"/>
    <w:rsid w:val="00565F30"/>
    <w:rsid w:val="00566A63"/>
    <w:rsid w:val="00567981"/>
    <w:rsid w:val="00570D77"/>
    <w:rsid w:val="0057123C"/>
    <w:rsid w:val="00571821"/>
    <w:rsid w:val="00571D00"/>
    <w:rsid w:val="005723C5"/>
    <w:rsid w:val="0057347C"/>
    <w:rsid w:val="00573A7E"/>
    <w:rsid w:val="00573E99"/>
    <w:rsid w:val="005750C3"/>
    <w:rsid w:val="00575448"/>
    <w:rsid w:val="0057560C"/>
    <w:rsid w:val="005767F7"/>
    <w:rsid w:val="00576ED9"/>
    <w:rsid w:val="00577C9D"/>
    <w:rsid w:val="00580019"/>
    <w:rsid w:val="005800E5"/>
    <w:rsid w:val="00581772"/>
    <w:rsid w:val="00581D8E"/>
    <w:rsid w:val="00581F1F"/>
    <w:rsid w:val="00582980"/>
    <w:rsid w:val="00582A6D"/>
    <w:rsid w:val="00582CE2"/>
    <w:rsid w:val="005831B1"/>
    <w:rsid w:val="00583FCD"/>
    <w:rsid w:val="005844A3"/>
    <w:rsid w:val="0058645E"/>
    <w:rsid w:val="00586463"/>
    <w:rsid w:val="005871F6"/>
    <w:rsid w:val="0059021D"/>
    <w:rsid w:val="00591192"/>
    <w:rsid w:val="00591390"/>
    <w:rsid w:val="005918EC"/>
    <w:rsid w:val="00591D9E"/>
    <w:rsid w:val="00591E54"/>
    <w:rsid w:val="005920A5"/>
    <w:rsid w:val="00592249"/>
    <w:rsid w:val="005922A2"/>
    <w:rsid w:val="005923DE"/>
    <w:rsid w:val="005925D6"/>
    <w:rsid w:val="00593B56"/>
    <w:rsid w:val="00593C43"/>
    <w:rsid w:val="00595A86"/>
    <w:rsid w:val="00595C16"/>
    <w:rsid w:val="00595E3E"/>
    <w:rsid w:val="005966B4"/>
    <w:rsid w:val="005969EF"/>
    <w:rsid w:val="00597133"/>
    <w:rsid w:val="005A0706"/>
    <w:rsid w:val="005A0A58"/>
    <w:rsid w:val="005A184A"/>
    <w:rsid w:val="005A1A1D"/>
    <w:rsid w:val="005A1E41"/>
    <w:rsid w:val="005A3DF7"/>
    <w:rsid w:val="005A5269"/>
    <w:rsid w:val="005A6886"/>
    <w:rsid w:val="005A6932"/>
    <w:rsid w:val="005A6ED5"/>
    <w:rsid w:val="005A71EB"/>
    <w:rsid w:val="005B03BD"/>
    <w:rsid w:val="005B0797"/>
    <w:rsid w:val="005B21A3"/>
    <w:rsid w:val="005B3075"/>
    <w:rsid w:val="005B30D0"/>
    <w:rsid w:val="005B3482"/>
    <w:rsid w:val="005B4503"/>
    <w:rsid w:val="005B47EB"/>
    <w:rsid w:val="005B4DBF"/>
    <w:rsid w:val="005B5142"/>
    <w:rsid w:val="005B59CD"/>
    <w:rsid w:val="005B6035"/>
    <w:rsid w:val="005B7852"/>
    <w:rsid w:val="005C09D7"/>
    <w:rsid w:val="005C1033"/>
    <w:rsid w:val="005C1DBF"/>
    <w:rsid w:val="005C2C5F"/>
    <w:rsid w:val="005C2E45"/>
    <w:rsid w:val="005C3320"/>
    <w:rsid w:val="005C3F0D"/>
    <w:rsid w:val="005C4C73"/>
    <w:rsid w:val="005C58C1"/>
    <w:rsid w:val="005C6DB6"/>
    <w:rsid w:val="005C6EBB"/>
    <w:rsid w:val="005C7229"/>
    <w:rsid w:val="005C7DA4"/>
    <w:rsid w:val="005D09A5"/>
    <w:rsid w:val="005D16BF"/>
    <w:rsid w:val="005D262E"/>
    <w:rsid w:val="005D2CB7"/>
    <w:rsid w:val="005D2E53"/>
    <w:rsid w:val="005D38AB"/>
    <w:rsid w:val="005D3964"/>
    <w:rsid w:val="005D4208"/>
    <w:rsid w:val="005D4AA5"/>
    <w:rsid w:val="005D4C16"/>
    <w:rsid w:val="005D54DD"/>
    <w:rsid w:val="005D60FD"/>
    <w:rsid w:val="005D612D"/>
    <w:rsid w:val="005D6958"/>
    <w:rsid w:val="005D726A"/>
    <w:rsid w:val="005D7634"/>
    <w:rsid w:val="005D7B69"/>
    <w:rsid w:val="005E1ADF"/>
    <w:rsid w:val="005E23A2"/>
    <w:rsid w:val="005E2920"/>
    <w:rsid w:val="005E3CE6"/>
    <w:rsid w:val="005E438B"/>
    <w:rsid w:val="005E4CA0"/>
    <w:rsid w:val="005E65A6"/>
    <w:rsid w:val="005E6965"/>
    <w:rsid w:val="005E7572"/>
    <w:rsid w:val="005E7E9D"/>
    <w:rsid w:val="005F0FF3"/>
    <w:rsid w:val="005F1354"/>
    <w:rsid w:val="005F1D16"/>
    <w:rsid w:val="005F1E67"/>
    <w:rsid w:val="005F1F52"/>
    <w:rsid w:val="005F2008"/>
    <w:rsid w:val="005F20AA"/>
    <w:rsid w:val="005F2B86"/>
    <w:rsid w:val="005F364E"/>
    <w:rsid w:val="005F3DAC"/>
    <w:rsid w:val="005F4B56"/>
    <w:rsid w:val="005F4CA7"/>
    <w:rsid w:val="005F525B"/>
    <w:rsid w:val="005F7025"/>
    <w:rsid w:val="005F7438"/>
    <w:rsid w:val="005F7684"/>
    <w:rsid w:val="005F7E1E"/>
    <w:rsid w:val="0060074D"/>
    <w:rsid w:val="00600B29"/>
    <w:rsid w:val="006032EF"/>
    <w:rsid w:val="00603EF6"/>
    <w:rsid w:val="00604301"/>
    <w:rsid w:val="00604704"/>
    <w:rsid w:val="00606B3C"/>
    <w:rsid w:val="00606F31"/>
    <w:rsid w:val="006072D3"/>
    <w:rsid w:val="00610482"/>
    <w:rsid w:val="00610830"/>
    <w:rsid w:val="0061098D"/>
    <w:rsid w:val="00612580"/>
    <w:rsid w:val="00612681"/>
    <w:rsid w:val="00612DB0"/>
    <w:rsid w:val="006162A4"/>
    <w:rsid w:val="0061669A"/>
    <w:rsid w:val="00616927"/>
    <w:rsid w:val="00616C1C"/>
    <w:rsid w:val="00616FFD"/>
    <w:rsid w:val="00617BD5"/>
    <w:rsid w:val="006203FA"/>
    <w:rsid w:val="0062053E"/>
    <w:rsid w:val="00620AEF"/>
    <w:rsid w:val="006211B4"/>
    <w:rsid w:val="00621230"/>
    <w:rsid w:val="00621C46"/>
    <w:rsid w:val="00622C86"/>
    <w:rsid w:val="00622DDF"/>
    <w:rsid w:val="00623037"/>
    <w:rsid w:val="00623568"/>
    <w:rsid w:val="0062604F"/>
    <w:rsid w:val="00626767"/>
    <w:rsid w:val="00626E13"/>
    <w:rsid w:val="006275D7"/>
    <w:rsid w:val="0063070F"/>
    <w:rsid w:val="00630831"/>
    <w:rsid w:val="00631710"/>
    <w:rsid w:val="006317AA"/>
    <w:rsid w:val="006318D4"/>
    <w:rsid w:val="00631C34"/>
    <w:rsid w:val="00631F5B"/>
    <w:rsid w:val="0063220D"/>
    <w:rsid w:val="0063313A"/>
    <w:rsid w:val="006335A1"/>
    <w:rsid w:val="006336DA"/>
    <w:rsid w:val="00633A89"/>
    <w:rsid w:val="0063419D"/>
    <w:rsid w:val="00634203"/>
    <w:rsid w:val="006343AB"/>
    <w:rsid w:val="00634575"/>
    <w:rsid w:val="0063595F"/>
    <w:rsid w:val="00635CD3"/>
    <w:rsid w:val="00635F20"/>
    <w:rsid w:val="0063620D"/>
    <w:rsid w:val="00637117"/>
    <w:rsid w:val="00637819"/>
    <w:rsid w:val="00637C45"/>
    <w:rsid w:val="006402EF"/>
    <w:rsid w:val="006404E6"/>
    <w:rsid w:val="00640F48"/>
    <w:rsid w:val="00641360"/>
    <w:rsid w:val="00642926"/>
    <w:rsid w:val="006459B8"/>
    <w:rsid w:val="00645D99"/>
    <w:rsid w:val="00646458"/>
    <w:rsid w:val="0064720C"/>
    <w:rsid w:val="0064795C"/>
    <w:rsid w:val="00647EE9"/>
    <w:rsid w:val="00650219"/>
    <w:rsid w:val="00650A5D"/>
    <w:rsid w:val="006530C1"/>
    <w:rsid w:val="006545A5"/>
    <w:rsid w:val="0065656A"/>
    <w:rsid w:val="006571BE"/>
    <w:rsid w:val="00660032"/>
    <w:rsid w:val="00660094"/>
    <w:rsid w:val="0066228A"/>
    <w:rsid w:val="006622F2"/>
    <w:rsid w:val="00663747"/>
    <w:rsid w:val="00663A8E"/>
    <w:rsid w:val="006647B7"/>
    <w:rsid w:val="00664FFC"/>
    <w:rsid w:val="006652E3"/>
    <w:rsid w:val="00666AEF"/>
    <w:rsid w:val="006674A0"/>
    <w:rsid w:val="00667544"/>
    <w:rsid w:val="006707E7"/>
    <w:rsid w:val="00670CD1"/>
    <w:rsid w:val="006717EF"/>
    <w:rsid w:val="00671D7C"/>
    <w:rsid w:val="00671E88"/>
    <w:rsid w:val="00672747"/>
    <w:rsid w:val="006732E3"/>
    <w:rsid w:val="00673328"/>
    <w:rsid w:val="0067467E"/>
    <w:rsid w:val="00674C1A"/>
    <w:rsid w:val="00675F21"/>
    <w:rsid w:val="00676FEC"/>
    <w:rsid w:val="00677287"/>
    <w:rsid w:val="006776A7"/>
    <w:rsid w:val="0067782C"/>
    <w:rsid w:val="00677E2A"/>
    <w:rsid w:val="0068002A"/>
    <w:rsid w:val="006806F9"/>
    <w:rsid w:val="00680F4F"/>
    <w:rsid w:val="0068148D"/>
    <w:rsid w:val="00682014"/>
    <w:rsid w:val="00682241"/>
    <w:rsid w:val="006825E8"/>
    <w:rsid w:val="00683946"/>
    <w:rsid w:val="00684B00"/>
    <w:rsid w:val="00684C5D"/>
    <w:rsid w:val="00685098"/>
    <w:rsid w:val="0068597C"/>
    <w:rsid w:val="00686429"/>
    <w:rsid w:val="006902E8"/>
    <w:rsid w:val="00690524"/>
    <w:rsid w:val="00690FF1"/>
    <w:rsid w:val="00691A94"/>
    <w:rsid w:val="00691F98"/>
    <w:rsid w:val="00692E7F"/>
    <w:rsid w:val="00694488"/>
    <w:rsid w:val="0069459B"/>
    <w:rsid w:val="006948A8"/>
    <w:rsid w:val="006951BA"/>
    <w:rsid w:val="00695705"/>
    <w:rsid w:val="00695AAE"/>
    <w:rsid w:val="00695C00"/>
    <w:rsid w:val="00695FDA"/>
    <w:rsid w:val="0069756A"/>
    <w:rsid w:val="006A04E7"/>
    <w:rsid w:val="006A0631"/>
    <w:rsid w:val="006A091C"/>
    <w:rsid w:val="006A1D6E"/>
    <w:rsid w:val="006A1E97"/>
    <w:rsid w:val="006A26B8"/>
    <w:rsid w:val="006A2894"/>
    <w:rsid w:val="006A2F02"/>
    <w:rsid w:val="006A3286"/>
    <w:rsid w:val="006A3F82"/>
    <w:rsid w:val="006A4F35"/>
    <w:rsid w:val="006A5BA6"/>
    <w:rsid w:val="006A5C35"/>
    <w:rsid w:val="006A648D"/>
    <w:rsid w:val="006A741B"/>
    <w:rsid w:val="006A7E76"/>
    <w:rsid w:val="006B0123"/>
    <w:rsid w:val="006B1F1B"/>
    <w:rsid w:val="006B25C7"/>
    <w:rsid w:val="006B2A27"/>
    <w:rsid w:val="006B2C8C"/>
    <w:rsid w:val="006B3153"/>
    <w:rsid w:val="006B3473"/>
    <w:rsid w:val="006B7794"/>
    <w:rsid w:val="006B7913"/>
    <w:rsid w:val="006BBC88"/>
    <w:rsid w:val="006C0145"/>
    <w:rsid w:val="006C0D8C"/>
    <w:rsid w:val="006C1096"/>
    <w:rsid w:val="006C2078"/>
    <w:rsid w:val="006C34C3"/>
    <w:rsid w:val="006C4940"/>
    <w:rsid w:val="006C4E71"/>
    <w:rsid w:val="006C63BC"/>
    <w:rsid w:val="006C6919"/>
    <w:rsid w:val="006C6AAE"/>
    <w:rsid w:val="006C74DC"/>
    <w:rsid w:val="006C7A68"/>
    <w:rsid w:val="006D018E"/>
    <w:rsid w:val="006D018F"/>
    <w:rsid w:val="006D020F"/>
    <w:rsid w:val="006D0983"/>
    <w:rsid w:val="006D3DCB"/>
    <w:rsid w:val="006D4961"/>
    <w:rsid w:val="006D4ACD"/>
    <w:rsid w:val="006D4D23"/>
    <w:rsid w:val="006D589E"/>
    <w:rsid w:val="006D63C5"/>
    <w:rsid w:val="006D6A91"/>
    <w:rsid w:val="006D79FD"/>
    <w:rsid w:val="006E138B"/>
    <w:rsid w:val="006E2037"/>
    <w:rsid w:val="006E261E"/>
    <w:rsid w:val="006E3760"/>
    <w:rsid w:val="006E3A31"/>
    <w:rsid w:val="006E3B8F"/>
    <w:rsid w:val="006E47D6"/>
    <w:rsid w:val="006E4FED"/>
    <w:rsid w:val="006E6717"/>
    <w:rsid w:val="006E7150"/>
    <w:rsid w:val="006E7C0C"/>
    <w:rsid w:val="006F0283"/>
    <w:rsid w:val="006F064E"/>
    <w:rsid w:val="006F088B"/>
    <w:rsid w:val="006F0E1A"/>
    <w:rsid w:val="006F1328"/>
    <w:rsid w:val="006F1990"/>
    <w:rsid w:val="006F1D95"/>
    <w:rsid w:val="006F1F01"/>
    <w:rsid w:val="006F2799"/>
    <w:rsid w:val="006F3F16"/>
    <w:rsid w:val="006F45CB"/>
    <w:rsid w:val="006F4BAB"/>
    <w:rsid w:val="006F58E0"/>
    <w:rsid w:val="006F59AC"/>
    <w:rsid w:val="006F5E1C"/>
    <w:rsid w:val="006F61A7"/>
    <w:rsid w:val="006F6BC2"/>
    <w:rsid w:val="006F7DD2"/>
    <w:rsid w:val="0070037B"/>
    <w:rsid w:val="00700B8B"/>
    <w:rsid w:val="00701818"/>
    <w:rsid w:val="0070270F"/>
    <w:rsid w:val="00702B54"/>
    <w:rsid w:val="0070307F"/>
    <w:rsid w:val="00704BAD"/>
    <w:rsid w:val="007053F2"/>
    <w:rsid w:val="0070666E"/>
    <w:rsid w:val="007066BC"/>
    <w:rsid w:val="00706E7E"/>
    <w:rsid w:val="00707891"/>
    <w:rsid w:val="00710712"/>
    <w:rsid w:val="00710743"/>
    <w:rsid w:val="00711396"/>
    <w:rsid w:val="00712827"/>
    <w:rsid w:val="00712E3C"/>
    <w:rsid w:val="0071330E"/>
    <w:rsid w:val="007139CC"/>
    <w:rsid w:val="00713BBB"/>
    <w:rsid w:val="007144EE"/>
    <w:rsid w:val="00714AB4"/>
    <w:rsid w:val="00715851"/>
    <w:rsid w:val="007164A3"/>
    <w:rsid w:val="0071775C"/>
    <w:rsid w:val="00717EF1"/>
    <w:rsid w:val="00717F72"/>
    <w:rsid w:val="00720B8D"/>
    <w:rsid w:val="00720F4A"/>
    <w:rsid w:val="007213E8"/>
    <w:rsid w:val="00722070"/>
    <w:rsid w:val="007226A2"/>
    <w:rsid w:val="0072396E"/>
    <w:rsid w:val="00723B4F"/>
    <w:rsid w:val="007264C9"/>
    <w:rsid w:val="00726979"/>
    <w:rsid w:val="00726E4A"/>
    <w:rsid w:val="007274CF"/>
    <w:rsid w:val="0072788E"/>
    <w:rsid w:val="00727A2E"/>
    <w:rsid w:val="0073052E"/>
    <w:rsid w:val="007314EE"/>
    <w:rsid w:val="00731CA5"/>
    <w:rsid w:val="00731E2A"/>
    <w:rsid w:val="00731F03"/>
    <w:rsid w:val="00733EEB"/>
    <w:rsid w:val="00735233"/>
    <w:rsid w:val="00735624"/>
    <w:rsid w:val="00736FC7"/>
    <w:rsid w:val="007375EE"/>
    <w:rsid w:val="00741DC0"/>
    <w:rsid w:val="00741DD5"/>
    <w:rsid w:val="007430C7"/>
    <w:rsid w:val="007433BA"/>
    <w:rsid w:val="00743E44"/>
    <w:rsid w:val="00744CA1"/>
    <w:rsid w:val="0074566A"/>
    <w:rsid w:val="00745C32"/>
    <w:rsid w:val="00746161"/>
    <w:rsid w:val="0074621E"/>
    <w:rsid w:val="00746952"/>
    <w:rsid w:val="007469BF"/>
    <w:rsid w:val="00747410"/>
    <w:rsid w:val="00747E80"/>
    <w:rsid w:val="00750483"/>
    <w:rsid w:val="0075056C"/>
    <w:rsid w:val="007508D6"/>
    <w:rsid w:val="00752AA0"/>
    <w:rsid w:val="0075343E"/>
    <w:rsid w:val="007538E9"/>
    <w:rsid w:val="0075416B"/>
    <w:rsid w:val="007555CA"/>
    <w:rsid w:val="00756115"/>
    <w:rsid w:val="00756630"/>
    <w:rsid w:val="007568FC"/>
    <w:rsid w:val="007572D4"/>
    <w:rsid w:val="00757584"/>
    <w:rsid w:val="00757E9A"/>
    <w:rsid w:val="007607FA"/>
    <w:rsid w:val="0076093B"/>
    <w:rsid w:val="00760CC8"/>
    <w:rsid w:val="00760CDF"/>
    <w:rsid w:val="00761E29"/>
    <w:rsid w:val="00762008"/>
    <w:rsid w:val="007629F6"/>
    <w:rsid w:val="007634B7"/>
    <w:rsid w:val="00763A79"/>
    <w:rsid w:val="0076408C"/>
    <w:rsid w:val="0076433F"/>
    <w:rsid w:val="00764C59"/>
    <w:rsid w:val="00764F6D"/>
    <w:rsid w:val="007654FE"/>
    <w:rsid w:val="00765B4A"/>
    <w:rsid w:val="00765D58"/>
    <w:rsid w:val="00765F38"/>
    <w:rsid w:val="00765FAA"/>
    <w:rsid w:val="0076627F"/>
    <w:rsid w:val="00766331"/>
    <w:rsid w:val="00766369"/>
    <w:rsid w:val="007664AA"/>
    <w:rsid w:val="0077079A"/>
    <w:rsid w:val="00770EAC"/>
    <w:rsid w:val="007710D9"/>
    <w:rsid w:val="00771427"/>
    <w:rsid w:val="007715C4"/>
    <w:rsid w:val="00771FD0"/>
    <w:rsid w:val="00772DD2"/>
    <w:rsid w:val="00773388"/>
    <w:rsid w:val="007734EE"/>
    <w:rsid w:val="00773A5D"/>
    <w:rsid w:val="00773C8E"/>
    <w:rsid w:val="00774571"/>
    <w:rsid w:val="00774860"/>
    <w:rsid w:val="007748C4"/>
    <w:rsid w:val="00775A0D"/>
    <w:rsid w:val="00775A10"/>
    <w:rsid w:val="00775AF3"/>
    <w:rsid w:val="00775C0F"/>
    <w:rsid w:val="0077607F"/>
    <w:rsid w:val="00776364"/>
    <w:rsid w:val="007764D8"/>
    <w:rsid w:val="00776B6D"/>
    <w:rsid w:val="007805F6"/>
    <w:rsid w:val="00780608"/>
    <w:rsid w:val="0078081B"/>
    <w:rsid w:val="00780D31"/>
    <w:rsid w:val="00781B82"/>
    <w:rsid w:val="00782005"/>
    <w:rsid w:val="00782D68"/>
    <w:rsid w:val="00783B02"/>
    <w:rsid w:val="00783CE7"/>
    <w:rsid w:val="00786021"/>
    <w:rsid w:val="00786738"/>
    <w:rsid w:val="00787725"/>
    <w:rsid w:val="007878A8"/>
    <w:rsid w:val="00790605"/>
    <w:rsid w:val="00790B27"/>
    <w:rsid w:val="00791C66"/>
    <w:rsid w:val="00791F57"/>
    <w:rsid w:val="00792E54"/>
    <w:rsid w:val="007932AD"/>
    <w:rsid w:val="00793873"/>
    <w:rsid w:val="0079499A"/>
    <w:rsid w:val="007949CB"/>
    <w:rsid w:val="00794AD5"/>
    <w:rsid w:val="007958BF"/>
    <w:rsid w:val="00795CB9"/>
    <w:rsid w:val="007979AF"/>
    <w:rsid w:val="00797DC3"/>
    <w:rsid w:val="007A01BB"/>
    <w:rsid w:val="007A04A7"/>
    <w:rsid w:val="007A0897"/>
    <w:rsid w:val="007A14E5"/>
    <w:rsid w:val="007A1B27"/>
    <w:rsid w:val="007A1BA0"/>
    <w:rsid w:val="007A28F9"/>
    <w:rsid w:val="007A34AE"/>
    <w:rsid w:val="007A3A69"/>
    <w:rsid w:val="007A43A3"/>
    <w:rsid w:val="007A461C"/>
    <w:rsid w:val="007A4A97"/>
    <w:rsid w:val="007A5B0D"/>
    <w:rsid w:val="007A5B19"/>
    <w:rsid w:val="007A7008"/>
    <w:rsid w:val="007A7024"/>
    <w:rsid w:val="007A7676"/>
    <w:rsid w:val="007A7AAA"/>
    <w:rsid w:val="007A7B77"/>
    <w:rsid w:val="007B005B"/>
    <w:rsid w:val="007B0264"/>
    <w:rsid w:val="007B031C"/>
    <w:rsid w:val="007B0576"/>
    <w:rsid w:val="007B06A2"/>
    <w:rsid w:val="007B124D"/>
    <w:rsid w:val="007B1503"/>
    <w:rsid w:val="007B21C2"/>
    <w:rsid w:val="007B260C"/>
    <w:rsid w:val="007B289E"/>
    <w:rsid w:val="007B2FFA"/>
    <w:rsid w:val="007B32A9"/>
    <w:rsid w:val="007B50AE"/>
    <w:rsid w:val="007B511B"/>
    <w:rsid w:val="007B5951"/>
    <w:rsid w:val="007B59C9"/>
    <w:rsid w:val="007B5C92"/>
    <w:rsid w:val="007B63D1"/>
    <w:rsid w:val="007B65D3"/>
    <w:rsid w:val="007B6E57"/>
    <w:rsid w:val="007B73B8"/>
    <w:rsid w:val="007B74C3"/>
    <w:rsid w:val="007B7C6F"/>
    <w:rsid w:val="007C0AF5"/>
    <w:rsid w:val="007C0B42"/>
    <w:rsid w:val="007C1ABD"/>
    <w:rsid w:val="007C1F8C"/>
    <w:rsid w:val="007C22A8"/>
    <w:rsid w:val="007C2A61"/>
    <w:rsid w:val="007C2BAD"/>
    <w:rsid w:val="007C4E1E"/>
    <w:rsid w:val="007C67F1"/>
    <w:rsid w:val="007C72F9"/>
    <w:rsid w:val="007C7993"/>
    <w:rsid w:val="007D005E"/>
    <w:rsid w:val="007D02B3"/>
    <w:rsid w:val="007D1768"/>
    <w:rsid w:val="007D1799"/>
    <w:rsid w:val="007D2595"/>
    <w:rsid w:val="007D2A4B"/>
    <w:rsid w:val="007D2C7F"/>
    <w:rsid w:val="007D34E3"/>
    <w:rsid w:val="007D378B"/>
    <w:rsid w:val="007D3BEB"/>
    <w:rsid w:val="007D3FC1"/>
    <w:rsid w:val="007D451D"/>
    <w:rsid w:val="007D47B0"/>
    <w:rsid w:val="007D4C82"/>
    <w:rsid w:val="007D547C"/>
    <w:rsid w:val="007D7D14"/>
    <w:rsid w:val="007D7DC1"/>
    <w:rsid w:val="007D7F07"/>
    <w:rsid w:val="007E03FB"/>
    <w:rsid w:val="007E0F2E"/>
    <w:rsid w:val="007E1FA1"/>
    <w:rsid w:val="007E29FD"/>
    <w:rsid w:val="007E30A2"/>
    <w:rsid w:val="007E4AE4"/>
    <w:rsid w:val="007E4DE4"/>
    <w:rsid w:val="007E54B0"/>
    <w:rsid w:val="007E58F9"/>
    <w:rsid w:val="007E5934"/>
    <w:rsid w:val="007E5A20"/>
    <w:rsid w:val="007E5B1D"/>
    <w:rsid w:val="007E68CF"/>
    <w:rsid w:val="007E68E8"/>
    <w:rsid w:val="007E69AD"/>
    <w:rsid w:val="007E6C78"/>
    <w:rsid w:val="007E72A9"/>
    <w:rsid w:val="007E786E"/>
    <w:rsid w:val="007E7D6B"/>
    <w:rsid w:val="007E7E52"/>
    <w:rsid w:val="007F0D96"/>
    <w:rsid w:val="007F1EED"/>
    <w:rsid w:val="007F27B2"/>
    <w:rsid w:val="007F41AD"/>
    <w:rsid w:val="007F67E8"/>
    <w:rsid w:val="007F6855"/>
    <w:rsid w:val="007F72ED"/>
    <w:rsid w:val="007F7DF0"/>
    <w:rsid w:val="008001FE"/>
    <w:rsid w:val="00800A3D"/>
    <w:rsid w:val="00801F95"/>
    <w:rsid w:val="008032E9"/>
    <w:rsid w:val="00803891"/>
    <w:rsid w:val="00804ADF"/>
    <w:rsid w:val="0080529D"/>
    <w:rsid w:val="008056FF"/>
    <w:rsid w:val="008059FE"/>
    <w:rsid w:val="00805D32"/>
    <w:rsid w:val="008109EE"/>
    <w:rsid w:val="00810AF5"/>
    <w:rsid w:val="00810C35"/>
    <w:rsid w:val="00810D08"/>
    <w:rsid w:val="00811045"/>
    <w:rsid w:val="008110EA"/>
    <w:rsid w:val="0081209F"/>
    <w:rsid w:val="00812696"/>
    <w:rsid w:val="008128DB"/>
    <w:rsid w:val="008129BD"/>
    <w:rsid w:val="00812C78"/>
    <w:rsid w:val="00812E42"/>
    <w:rsid w:val="0081384A"/>
    <w:rsid w:val="00813C25"/>
    <w:rsid w:val="0081486C"/>
    <w:rsid w:val="00814AD0"/>
    <w:rsid w:val="00815E9F"/>
    <w:rsid w:val="00815EE0"/>
    <w:rsid w:val="00816191"/>
    <w:rsid w:val="00816F25"/>
    <w:rsid w:val="00817291"/>
    <w:rsid w:val="0081766F"/>
    <w:rsid w:val="008176BC"/>
    <w:rsid w:val="00820441"/>
    <w:rsid w:val="00820D9E"/>
    <w:rsid w:val="00820F1F"/>
    <w:rsid w:val="00822FA6"/>
    <w:rsid w:val="008236EA"/>
    <w:rsid w:val="008238E7"/>
    <w:rsid w:val="00823D9A"/>
    <w:rsid w:val="00824291"/>
    <w:rsid w:val="0082446C"/>
    <w:rsid w:val="0082475A"/>
    <w:rsid w:val="008255DF"/>
    <w:rsid w:val="0082577A"/>
    <w:rsid w:val="00825B8A"/>
    <w:rsid w:val="008263B3"/>
    <w:rsid w:val="008263D3"/>
    <w:rsid w:val="0082705F"/>
    <w:rsid w:val="00827921"/>
    <w:rsid w:val="00827D70"/>
    <w:rsid w:val="0083085F"/>
    <w:rsid w:val="008310CC"/>
    <w:rsid w:val="00831A4C"/>
    <w:rsid w:val="00832233"/>
    <w:rsid w:val="00833AE6"/>
    <w:rsid w:val="008344E5"/>
    <w:rsid w:val="00836460"/>
    <w:rsid w:val="00836471"/>
    <w:rsid w:val="00836D0C"/>
    <w:rsid w:val="00837304"/>
    <w:rsid w:val="00837373"/>
    <w:rsid w:val="0083765F"/>
    <w:rsid w:val="00837FB0"/>
    <w:rsid w:val="00840D90"/>
    <w:rsid w:val="0084155F"/>
    <w:rsid w:val="008415B7"/>
    <w:rsid w:val="00841763"/>
    <w:rsid w:val="00841802"/>
    <w:rsid w:val="00841AC5"/>
    <w:rsid w:val="008422EB"/>
    <w:rsid w:val="00842B3C"/>
    <w:rsid w:val="00842DF2"/>
    <w:rsid w:val="00844746"/>
    <w:rsid w:val="00844E6B"/>
    <w:rsid w:val="00845130"/>
    <w:rsid w:val="008456B9"/>
    <w:rsid w:val="00845C34"/>
    <w:rsid w:val="00845C4C"/>
    <w:rsid w:val="00846A32"/>
    <w:rsid w:val="00846CE9"/>
    <w:rsid w:val="00850E55"/>
    <w:rsid w:val="00851AE5"/>
    <w:rsid w:val="00851F81"/>
    <w:rsid w:val="00853E5B"/>
    <w:rsid w:val="00854125"/>
    <w:rsid w:val="00854492"/>
    <w:rsid w:val="00855A14"/>
    <w:rsid w:val="00855A42"/>
    <w:rsid w:val="00856838"/>
    <w:rsid w:val="00857678"/>
    <w:rsid w:val="00857B31"/>
    <w:rsid w:val="00857BE6"/>
    <w:rsid w:val="0086093F"/>
    <w:rsid w:val="008609E5"/>
    <w:rsid w:val="00862912"/>
    <w:rsid w:val="0086327B"/>
    <w:rsid w:val="00863B59"/>
    <w:rsid w:val="00863BF8"/>
    <w:rsid w:val="0086462B"/>
    <w:rsid w:val="00864960"/>
    <w:rsid w:val="00865546"/>
    <w:rsid w:val="008655B7"/>
    <w:rsid w:val="008664F4"/>
    <w:rsid w:val="00867825"/>
    <w:rsid w:val="00867A16"/>
    <w:rsid w:val="008713C8"/>
    <w:rsid w:val="00871E7A"/>
    <w:rsid w:val="0087217C"/>
    <w:rsid w:val="0087376E"/>
    <w:rsid w:val="00873CE0"/>
    <w:rsid w:val="00873FBC"/>
    <w:rsid w:val="008740F3"/>
    <w:rsid w:val="008749DC"/>
    <w:rsid w:val="0087516A"/>
    <w:rsid w:val="008751D7"/>
    <w:rsid w:val="00875EC0"/>
    <w:rsid w:val="0087666B"/>
    <w:rsid w:val="00876817"/>
    <w:rsid w:val="00877B14"/>
    <w:rsid w:val="00880049"/>
    <w:rsid w:val="00881D1B"/>
    <w:rsid w:val="00882698"/>
    <w:rsid w:val="00882952"/>
    <w:rsid w:val="00883302"/>
    <w:rsid w:val="00883BB2"/>
    <w:rsid w:val="00883EDA"/>
    <w:rsid w:val="008848AC"/>
    <w:rsid w:val="0088498E"/>
    <w:rsid w:val="00884B7C"/>
    <w:rsid w:val="0088561D"/>
    <w:rsid w:val="00886377"/>
    <w:rsid w:val="0088685A"/>
    <w:rsid w:val="00886AF3"/>
    <w:rsid w:val="00886C33"/>
    <w:rsid w:val="00886E31"/>
    <w:rsid w:val="008909E4"/>
    <w:rsid w:val="00890A09"/>
    <w:rsid w:val="00890C51"/>
    <w:rsid w:val="008912AD"/>
    <w:rsid w:val="00891E62"/>
    <w:rsid w:val="008924F1"/>
    <w:rsid w:val="0089257A"/>
    <w:rsid w:val="00892F3B"/>
    <w:rsid w:val="00893109"/>
    <w:rsid w:val="00893436"/>
    <w:rsid w:val="00894099"/>
    <w:rsid w:val="0089410F"/>
    <w:rsid w:val="0089451C"/>
    <w:rsid w:val="008948EC"/>
    <w:rsid w:val="008949BF"/>
    <w:rsid w:val="00894BA2"/>
    <w:rsid w:val="00894F2F"/>
    <w:rsid w:val="00895874"/>
    <w:rsid w:val="00895A82"/>
    <w:rsid w:val="00895C18"/>
    <w:rsid w:val="00896557"/>
    <w:rsid w:val="0089697A"/>
    <w:rsid w:val="00897696"/>
    <w:rsid w:val="008978E1"/>
    <w:rsid w:val="00897939"/>
    <w:rsid w:val="008A04EE"/>
    <w:rsid w:val="008A06CC"/>
    <w:rsid w:val="008A1B03"/>
    <w:rsid w:val="008A1C5C"/>
    <w:rsid w:val="008A30F9"/>
    <w:rsid w:val="008A4580"/>
    <w:rsid w:val="008A4605"/>
    <w:rsid w:val="008A484A"/>
    <w:rsid w:val="008A4BA6"/>
    <w:rsid w:val="008A5A22"/>
    <w:rsid w:val="008A5A47"/>
    <w:rsid w:val="008A64F1"/>
    <w:rsid w:val="008A6725"/>
    <w:rsid w:val="008A6E6A"/>
    <w:rsid w:val="008A7989"/>
    <w:rsid w:val="008B0590"/>
    <w:rsid w:val="008B13A5"/>
    <w:rsid w:val="008B1B6E"/>
    <w:rsid w:val="008B1F17"/>
    <w:rsid w:val="008B1F20"/>
    <w:rsid w:val="008B2638"/>
    <w:rsid w:val="008B3243"/>
    <w:rsid w:val="008B526B"/>
    <w:rsid w:val="008B5DE7"/>
    <w:rsid w:val="008B646E"/>
    <w:rsid w:val="008B67E4"/>
    <w:rsid w:val="008B6915"/>
    <w:rsid w:val="008B6984"/>
    <w:rsid w:val="008B6AF1"/>
    <w:rsid w:val="008B7076"/>
    <w:rsid w:val="008B7666"/>
    <w:rsid w:val="008B7CBE"/>
    <w:rsid w:val="008C146D"/>
    <w:rsid w:val="008C22AB"/>
    <w:rsid w:val="008C3784"/>
    <w:rsid w:val="008C387D"/>
    <w:rsid w:val="008C3946"/>
    <w:rsid w:val="008C437C"/>
    <w:rsid w:val="008C4CBD"/>
    <w:rsid w:val="008C55EC"/>
    <w:rsid w:val="008C5DAC"/>
    <w:rsid w:val="008C5EFC"/>
    <w:rsid w:val="008C5FAE"/>
    <w:rsid w:val="008C6664"/>
    <w:rsid w:val="008C7B38"/>
    <w:rsid w:val="008D025A"/>
    <w:rsid w:val="008D0514"/>
    <w:rsid w:val="008D0568"/>
    <w:rsid w:val="008D05AF"/>
    <w:rsid w:val="008D06E1"/>
    <w:rsid w:val="008D0940"/>
    <w:rsid w:val="008D0CAF"/>
    <w:rsid w:val="008D0E70"/>
    <w:rsid w:val="008D1243"/>
    <w:rsid w:val="008D148E"/>
    <w:rsid w:val="008D1BAC"/>
    <w:rsid w:val="008D1C3F"/>
    <w:rsid w:val="008D28DA"/>
    <w:rsid w:val="008D3F4F"/>
    <w:rsid w:val="008D43F4"/>
    <w:rsid w:val="008D46F8"/>
    <w:rsid w:val="008D4B2A"/>
    <w:rsid w:val="008D5984"/>
    <w:rsid w:val="008D5EA1"/>
    <w:rsid w:val="008D6167"/>
    <w:rsid w:val="008E05A8"/>
    <w:rsid w:val="008E08C2"/>
    <w:rsid w:val="008E0C69"/>
    <w:rsid w:val="008E1118"/>
    <w:rsid w:val="008E1236"/>
    <w:rsid w:val="008E136A"/>
    <w:rsid w:val="008E221E"/>
    <w:rsid w:val="008E24B1"/>
    <w:rsid w:val="008E27A1"/>
    <w:rsid w:val="008E32A0"/>
    <w:rsid w:val="008E3503"/>
    <w:rsid w:val="008E3AF1"/>
    <w:rsid w:val="008E5826"/>
    <w:rsid w:val="008E6A24"/>
    <w:rsid w:val="008E7376"/>
    <w:rsid w:val="008E759A"/>
    <w:rsid w:val="008E7A27"/>
    <w:rsid w:val="008E7B8A"/>
    <w:rsid w:val="008F0053"/>
    <w:rsid w:val="008F0748"/>
    <w:rsid w:val="008F0C87"/>
    <w:rsid w:val="008F1059"/>
    <w:rsid w:val="008F1591"/>
    <w:rsid w:val="008F2983"/>
    <w:rsid w:val="008F2D34"/>
    <w:rsid w:val="008F2D52"/>
    <w:rsid w:val="008F3064"/>
    <w:rsid w:val="008F30FD"/>
    <w:rsid w:val="008F524A"/>
    <w:rsid w:val="008F563B"/>
    <w:rsid w:val="008F5A43"/>
    <w:rsid w:val="008F6176"/>
    <w:rsid w:val="008F748C"/>
    <w:rsid w:val="008F7A70"/>
    <w:rsid w:val="008F7B4E"/>
    <w:rsid w:val="009003A0"/>
    <w:rsid w:val="00900524"/>
    <w:rsid w:val="00900D8B"/>
    <w:rsid w:val="009013EE"/>
    <w:rsid w:val="0090163D"/>
    <w:rsid w:val="009017AE"/>
    <w:rsid w:val="00901C81"/>
    <w:rsid w:val="00901E12"/>
    <w:rsid w:val="0090216C"/>
    <w:rsid w:val="0090251B"/>
    <w:rsid w:val="00902869"/>
    <w:rsid w:val="0090300F"/>
    <w:rsid w:val="0090368C"/>
    <w:rsid w:val="00903B56"/>
    <w:rsid w:val="0090406C"/>
    <w:rsid w:val="0090445D"/>
    <w:rsid w:val="009045DE"/>
    <w:rsid w:val="00905719"/>
    <w:rsid w:val="00906310"/>
    <w:rsid w:val="00906759"/>
    <w:rsid w:val="009072BE"/>
    <w:rsid w:val="0090784D"/>
    <w:rsid w:val="00910944"/>
    <w:rsid w:val="00910965"/>
    <w:rsid w:val="009110A3"/>
    <w:rsid w:val="00911482"/>
    <w:rsid w:val="00912600"/>
    <w:rsid w:val="009126F7"/>
    <w:rsid w:val="00912702"/>
    <w:rsid w:val="00912CE3"/>
    <w:rsid w:val="00913B1B"/>
    <w:rsid w:val="0091403F"/>
    <w:rsid w:val="009140C7"/>
    <w:rsid w:val="00915E50"/>
    <w:rsid w:val="0091618A"/>
    <w:rsid w:val="009162FE"/>
    <w:rsid w:val="009163D0"/>
    <w:rsid w:val="00916BA6"/>
    <w:rsid w:val="00916D95"/>
    <w:rsid w:val="00916FA8"/>
    <w:rsid w:val="00917147"/>
    <w:rsid w:val="00920344"/>
    <w:rsid w:val="00920482"/>
    <w:rsid w:val="0092109F"/>
    <w:rsid w:val="009220DB"/>
    <w:rsid w:val="00922BDA"/>
    <w:rsid w:val="00922ED5"/>
    <w:rsid w:val="00923388"/>
    <w:rsid w:val="00923D60"/>
    <w:rsid w:val="009244DF"/>
    <w:rsid w:val="00924E02"/>
    <w:rsid w:val="009253B4"/>
    <w:rsid w:val="00925591"/>
    <w:rsid w:val="00926B3F"/>
    <w:rsid w:val="00927175"/>
    <w:rsid w:val="00927EA1"/>
    <w:rsid w:val="00930326"/>
    <w:rsid w:val="0093084D"/>
    <w:rsid w:val="00930C9A"/>
    <w:rsid w:val="00930CF1"/>
    <w:rsid w:val="00931105"/>
    <w:rsid w:val="00931EDF"/>
    <w:rsid w:val="0093245E"/>
    <w:rsid w:val="00932A60"/>
    <w:rsid w:val="009337A1"/>
    <w:rsid w:val="0093406C"/>
    <w:rsid w:val="00934187"/>
    <w:rsid w:val="00934A37"/>
    <w:rsid w:val="00934F1A"/>
    <w:rsid w:val="009354DB"/>
    <w:rsid w:val="00935752"/>
    <w:rsid w:val="009365FB"/>
    <w:rsid w:val="0093673A"/>
    <w:rsid w:val="00936F40"/>
    <w:rsid w:val="009378A5"/>
    <w:rsid w:val="00940878"/>
    <w:rsid w:val="0094089A"/>
    <w:rsid w:val="009422A4"/>
    <w:rsid w:val="009434FD"/>
    <w:rsid w:val="00943791"/>
    <w:rsid w:val="0094434E"/>
    <w:rsid w:val="009449CD"/>
    <w:rsid w:val="00944BFF"/>
    <w:rsid w:val="00944DE5"/>
    <w:rsid w:val="0094527D"/>
    <w:rsid w:val="0094574D"/>
    <w:rsid w:val="00945BE0"/>
    <w:rsid w:val="009472E8"/>
    <w:rsid w:val="00947CDF"/>
    <w:rsid w:val="0095089F"/>
    <w:rsid w:val="00950A9B"/>
    <w:rsid w:val="009520D0"/>
    <w:rsid w:val="009520FB"/>
    <w:rsid w:val="009523CE"/>
    <w:rsid w:val="009528A8"/>
    <w:rsid w:val="009544D8"/>
    <w:rsid w:val="00956959"/>
    <w:rsid w:val="00956C1D"/>
    <w:rsid w:val="00956DB0"/>
    <w:rsid w:val="00957203"/>
    <w:rsid w:val="00957226"/>
    <w:rsid w:val="00957A0E"/>
    <w:rsid w:val="00957DD7"/>
    <w:rsid w:val="00957F56"/>
    <w:rsid w:val="00960670"/>
    <w:rsid w:val="00960BA0"/>
    <w:rsid w:val="00960E70"/>
    <w:rsid w:val="00960F8F"/>
    <w:rsid w:val="00961353"/>
    <w:rsid w:val="00962205"/>
    <w:rsid w:val="00962F4A"/>
    <w:rsid w:val="0096382D"/>
    <w:rsid w:val="00963E85"/>
    <w:rsid w:val="00965304"/>
    <w:rsid w:val="009666C4"/>
    <w:rsid w:val="00967AD3"/>
    <w:rsid w:val="00972C03"/>
    <w:rsid w:val="00974E18"/>
    <w:rsid w:val="009750DC"/>
    <w:rsid w:val="00975101"/>
    <w:rsid w:val="00975D1F"/>
    <w:rsid w:val="009765DF"/>
    <w:rsid w:val="00976B90"/>
    <w:rsid w:val="00977A6B"/>
    <w:rsid w:val="00977C54"/>
    <w:rsid w:val="00981127"/>
    <w:rsid w:val="009812A5"/>
    <w:rsid w:val="00982605"/>
    <w:rsid w:val="00984DB0"/>
    <w:rsid w:val="00985999"/>
    <w:rsid w:val="00985DD5"/>
    <w:rsid w:val="00985E65"/>
    <w:rsid w:val="00985FAB"/>
    <w:rsid w:val="00986166"/>
    <w:rsid w:val="00986DEF"/>
    <w:rsid w:val="0099121F"/>
    <w:rsid w:val="009914E8"/>
    <w:rsid w:val="00991EE9"/>
    <w:rsid w:val="00991FAB"/>
    <w:rsid w:val="009937A6"/>
    <w:rsid w:val="0099406E"/>
    <w:rsid w:val="009947BC"/>
    <w:rsid w:val="00994C1F"/>
    <w:rsid w:val="009966E7"/>
    <w:rsid w:val="009975FC"/>
    <w:rsid w:val="009A0028"/>
    <w:rsid w:val="009A21FC"/>
    <w:rsid w:val="009A2769"/>
    <w:rsid w:val="009A281E"/>
    <w:rsid w:val="009A349B"/>
    <w:rsid w:val="009A4421"/>
    <w:rsid w:val="009A4624"/>
    <w:rsid w:val="009A6067"/>
    <w:rsid w:val="009A64D6"/>
    <w:rsid w:val="009A743E"/>
    <w:rsid w:val="009A786B"/>
    <w:rsid w:val="009A78F2"/>
    <w:rsid w:val="009A7A10"/>
    <w:rsid w:val="009B0A50"/>
    <w:rsid w:val="009B24ED"/>
    <w:rsid w:val="009B2E4B"/>
    <w:rsid w:val="009B3D22"/>
    <w:rsid w:val="009B4569"/>
    <w:rsid w:val="009B4D7A"/>
    <w:rsid w:val="009B50FB"/>
    <w:rsid w:val="009B5507"/>
    <w:rsid w:val="009B670C"/>
    <w:rsid w:val="009B6A7A"/>
    <w:rsid w:val="009C1225"/>
    <w:rsid w:val="009C1B34"/>
    <w:rsid w:val="009C334C"/>
    <w:rsid w:val="009C44C6"/>
    <w:rsid w:val="009C48DC"/>
    <w:rsid w:val="009C608B"/>
    <w:rsid w:val="009C6622"/>
    <w:rsid w:val="009C6D54"/>
    <w:rsid w:val="009C7C6F"/>
    <w:rsid w:val="009D19C8"/>
    <w:rsid w:val="009D2090"/>
    <w:rsid w:val="009D24B2"/>
    <w:rsid w:val="009D2CA4"/>
    <w:rsid w:val="009D3606"/>
    <w:rsid w:val="009D381A"/>
    <w:rsid w:val="009D5DC4"/>
    <w:rsid w:val="009D6991"/>
    <w:rsid w:val="009D7F39"/>
    <w:rsid w:val="009E0876"/>
    <w:rsid w:val="009E0FE5"/>
    <w:rsid w:val="009E197A"/>
    <w:rsid w:val="009E1AC5"/>
    <w:rsid w:val="009E1E5F"/>
    <w:rsid w:val="009E2DD1"/>
    <w:rsid w:val="009E35FD"/>
    <w:rsid w:val="009E386F"/>
    <w:rsid w:val="009E457B"/>
    <w:rsid w:val="009E4D0A"/>
    <w:rsid w:val="009E4DB7"/>
    <w:rsid w:val="009E4EE0"/>
    <w:rsid w:val="009E549A"/>
    <w:rsid w:val="009E5BBD"/>
    <w:rsid w:val="009E6593"/>
    <w:rsid w:val="009E6749"/>
    <w:rsid w:val="009E6E1D"/>
    <w:rsid w:val="009F0140"/>
    <w:rsid w:val="009F0E3C"/>
    <w:rsid w:val="009F0EAC"/>
    <w:rsid w:val="009F1476"/>
    <w:rsid w:val="009F2F9D"/>
    <w:rsid w:val="009F3269"/>
    <w:rsid w:val="009F35B2"/>
    <w:rsid w:val="009F52DF"/>
    <w:rsid w:val="009F62D3"/>
    <w:rsid w:val="009F6431"/>
    <w:rsid w:val="009F64A8"/>
    <w:rsid w:val="009F7F49"/>
    <w:rsid w:val="00A00E36"/>
    <w:rsid w:val="00A0163D"/>
    <w:rsid w:val="00A01846"/>
    <w:rsid w:val="00A01A53"/>
    <w:rsid w:val="00A01BF6"/>
    <w:rsid w:val="00A0239B"/>
    <w:rsid w:val="00A040C8"/>
    <w:rsid w:val="00A047A4"/>
    <w:rsid w:val="00A04999"/>
    <w:rsid w:val="00A04AAC"/>
    <w:rsid w:val="00A057D2"/>
    <w:rsid w:val="00A05B02"/>
    <w:rsid w:val="00A06C9B"/>
    <w:rsid w:val="00A07655"/>
    <w:rsid w:val="00A07876"/>
    <w:rsid w:val="00A07B86"/>
    <w:rsid w:val="00A07D36"/>
    <w:rsid w:val="00A100F2"/>
    <w:rsid w:val="00A1013D"/>
    <w:rsid w:val="00A10A7F"/>
    <w:rsid w:val="00A10F51"/>
    <w:rsid w:val="00A11DF7"/>
    <w:rsid w:val="00A11FEB"/>
    <w:rsid w:val="00A12091"/>
    <w:rsid w:val="00A135DE"/>
    <w:rsid w:val="00A13C29"/>
    <w:rsid w:val="00A1405F"/>
    <w:rsid w:val="00A14529"/>
    <w:rsid w:val="00A14812"/>
    <w:rsid w:val="00A14E8E"/>
    <w:rsid w:val="00A152DF"/>
    <w:rsid w:val="00A15508"/>
    <w:rsid w:val="00A15CB7"/>
    <w:rsid w:val="00A15E91"/>
    <w:rsid w:val="00A15F56"/>
    <w:rsid w:val="00A1617A"/>
    <w:rsid w:val="00A16B8E"/>
    <w:rsid w:val="00A17AFC"/>
    <w:rsid w:val="00A201EA"/>
    <w:rsid w:val="00A202EF"/>
    <w:rsid w:val="00A2091B"/>
    <w:rsid w:val="00A20C6D"/>
    <w:rsid w:val="00A20E4D"/>
    <w:rsid w:val="00A21D5C"/>
    <w:rsid w:val="00A220B0"/>
    <w:rsid w:val="00A23940"/>
    <w:rsid w:val="00A2441F"/>
    <w:rsid w:val="00A246B4"/>
    <w:rsid w:val="00A24BAA"/>
    <w:rsid w:val="00A251AB"/>
    <w:rsid w:val="00A25A73"/>
    <w:rsid w:val="00A2632A"/>
    <w:rsid w:val="00A278A6"/>
    <w:rsid w:val="00A30596"/>
    <w:rsid w:val="00A30CC6"/>
    <w:rsid w:val="00A31ADB"/>
    <w:rsid w:val="00A31D4D"/>
    <w:rsid w:val="00A32D92"/>
    <w:rsid w:val="00A3330E"/>
    <w:rsid w:val="00A33F2D"/>
    <w:rsid w:val="00A34427"/>
    <w:rsid w:val="00A35EF7"/>
    <w:rsid w:val="00A36104"/>
    <w:rsid w:val="00A3698D"/>
    <w:rsid w:val="00A37232"/>
    <w:rsid w:val="00A4054E"/>
    <w:rsid w:val="00A40E78"/>
    <w:rsid w:val="00A431AE"/>
    <w:rsid w:val="00A438C4"/>
    <w:rsid w:val="00A455A1"/>
    <w:rsid w:val="00A456DF"/>
    <w:rsid w:val="00A4596C"/>
    <w:rsid w:val="00A45ED7"/>
    <w:rsid w:val="00A46A19"/>
    <w:rsid w:val="00A472A3"/>
    <w:rsid w:val="00A5054E"/>
    <w:rsid w:val="00A50D2F"/>
    <w:rsid w:val="00A511F4"/>
    <w:rsid w:val="00A51426"/>
    <w:rsid w:val="00A51705"/>
    <w:rsid w:val="00A5231E"/>
    <w:rsid w:val="00A52660"/>
    <w:rsid w:val="00A52CB2"/>
    <w:rsid w:val="00A53B33"/>
    <w:rsid w:val="00A56267"/>
    <w:rsid w:val="00A56E7E"/>
    <w:rsid w:val="00A60A1D"/>
    <w:rsid w:val="00A6115D"/>
    <w:rsid w:val="00A611C1"/>
    <w:rsid w:val="00A61BC0"/>
    <w:rsid w:val="00A62267"/>
    <w:rsid w:val="00A622C3"/>
    <w:rsid w:val="00A62737"/>
    <w:rsid w:val="00A62BBC"/>
    <w:rsid w:val="00A62CC0"/>
    <w:rsid w:val="00A635CD"/>
    <w:rsid w:val="00A6367E"/>
    <w:rsid w:val="00A641F7"/>
    <w:rsid w:val="00A644A8"/>
    <w:rsid w:val="00A65C2C"/>
    <w:rsid w:val="00A65EB4"/>
    <w:rsid w:val="00A66F13"/>
    <w:rsid w:val="00A67238"/>
    <w:rsid w:val="00A67746"/>
    <w:rsid w:val="00A67B54"/>
    <w:rsid w:val="00A67F98"/>
    <w:rsid w:val="00A7074C"/>
    <w:rsid w:val="00A708CF"/>
    <w:rsid w:val="00A709A4"/>
    <w:rsid w:val="00A72504"/>
    <w:rsid w:val="00A72809"/>
    <w:rsid w:val="00A72A82"/>
    <w:rsid w:val="00A738C1"/>
    <w:rsid w:val="00A738D6"/>
    <w:rsid w:val="00A73A79"/>
    <w:rsid w:val="00A74C9E"/>
    <w:rsid w:val="00A75536"/>
    <w:rsid w:val="00A770F7"/>
    <w:rsid w:val="00A81689"/>
    <w:rsid w:val="00A81AA5"/>
    <w:rsid w:val="00A81B4F"/>
    <w:rsid w:val="00A8261D"/>
    <w:rsid w:val="00A8370E"/>
    <w:rsid w:val="00A844C4"/>
    <w:rsid w:val="00A84883"/>
    <w:rsid w:val="00A84A5C"/>
    <w:rsid w:val="00A8518B"/>
    <w:rsid w:val="00A85DD7"/>
    <w:rsid w:val="00A86B3A"/>
    <w:rsid w:val="00A91C27"/>
    <w:rsid w:val="00A91CDC"/>
    <w:rsid w:val="00A94148"/>
    <w:rsid w:val="00A94A5D"/>
    <w:rsid w:val="00A94D35"/>
    <w:rsid w:val="00A94DEA"/>
    <w:rsid w:val="00A9584B"/>
    <w:rsid w:val="00A970A2"/>
    <w:rsid w:val="00A97AE1"/>
    <w:rsid w:val="00AA0F88"/>
    <w:rsid w:val="00AA2E13"/>
    <w:rsid w:val="00AA3304"/>
    <w:rsid w:val="00AA34DE"/>
    <w:rsid w:val="00AA374A"/>
    <w:rsid w:val="00AA3C55"/>
    <w:rsid w:val="00AA4D2E"/>
    <w:rsid w:val="00AA4FCE"/>
    <w:rsid w:val="00AA55E6"/>
    <w:rsid w:val="00AA5865"/>
    <w:rsid w:val="00AA5919"/>
    <w:rsid w:val="00AA686D"/>
    <w:rsid w:val="00AA6B99"/>
    <w:rsid w:val="00AA7200"/>
    <w:rsid w:val="00AB0E2B"/>
    <w:rsid w:val="00AB1347"/>
    <w:rsid w:val="00AB14DB"/>
    <w:rsid w:val="00AB15A3"/>
    <w:rsid w:val="00AB16AE"/>
    <w:rsid w:val="00AB174D"/>
    <w:rsid w:val="00AB2309"/>
    <w:rsid w:val="00AB401C"/>
    <w:rsid w:val="00AB4064"/>
    <w:rsid w:val="00AB4359"/>
    <w:rsid w:val="00AB58D0"/>
    <w:rsid w:val="00AB6872"/>
    <w:rsid w:val="00AB6E5F"/>
    <w:rsid w:val="00AB730D"/>
    <w:rsid w:val="00AC08E0"/>
    <w:rsid w:val="00AC0E17"/>
    <w:rsid w:val="00AC0FC2"/>
    <w:rsid w:val="00AC115C"/>
    <w:rsid w:val="00AC1737"/>
    <w:rsid w:val="00AC1E56"/>
    <w:rsid w:val="00AC2FDA"/>
    <w:rsid w:val="00AC3309"/>
    <w:rsid w:val="00AC35EE"/>
    <w:rsid w:val="00AC3FB0"/>
    <w:rsid w:val="00AC5AAF"/>
    <w:rsid w:val="00AC62F4"/>
    <w:rsid w:val="00AC671E"/>
    <w:rsid w:val="00AC68E3"/>
    <w:rsid w:val="00AC7759"/>
    <w:rsid w:val="00AC79BB"/>
    <w:rsid w:val="00AD1697"/>
    <w:rsid w:val="00AD1AC1"/>
    <w:rsid w:val="00AD1D4E"/>
    <w:rsid w:val="00AD3096"/>
    <w:rsid w:val="00AD3C5D"/>
    <w:rsid w:val="00AD41BC"/>
    <w:rsid w:val="00AD4BC7"/>
    <w:rsid w:val="00AD5820"/>
    <w:rsid w:val="00AD5861"/>
    <w:rsid w:val="00AD5B03"/>
    <w:rsid w:val="00AD613D"/>
    <w:rsid w:val="00AD6583"/>
    <w:rsid w:val="00AD74CE"/>
    <w:rsid w:val="00AE0829"/>
    <w:rsid w:val="00AE0937"/>
    <w:rsid w:val="00AE16A8"/>
    <w:rsid w:val="00AE2292"/>
    <w:rsid w:val="00AE23CA"/>
    <w:rsid w:val="00AE321D"/>
    <w:rsid w:val="00AE32AF"/>
    <w:rsid w:val="00AE3CBD"/>
    <w:rsid w:val="00AE54B1"/>
    <w:rsid w:val="00AE5CC6"/>
    <w:rsid w:val="00AF1265"/>
    <w:rsid w:val="00AF16C4"/>
    <w:rsid w:val="00AF1B5E"/>
    <w:rsid w:val="00AF33E2"/>
    <w:rsid w:val="00AF47AD"/>
    <w:rsid w:val="00AF4ED9"/>
    <w:rsid w:val="00AF58BD"/>
    <w:rsid w:val="00AF5CBE"/>
    <w:rsid w:val="00AF7614"/>
    <w:rsid w:val="00AF7948"/>
    <w:rsid w:val="00B00A73"/>
    <w:rsid w:val="00B01736"/>
    <w:rsid w:val="00B01C89"/>
    <w:rsid w:val="00B027F5"/>
    <w:rsid w:val="00B03351"/>
    <w:rsid w:val="00B0456B"/>
    <w:rsid w:val="00B0470D"/>
    <w:rsid w:val="00B04940"/>
    <w:rsid w:val="00B04D04"/>
    <w:rsid w:val="00B05BDD"/>
    <w:rsid w:val="00B05FB1"/>
    <w:rsid w:val="00B06063"/>
    <w:rsid w:val="00B062D0"/>
    <w:rsid w:val="00B07076"/>
    <w:rsid w:val="00B07CEE"/>
    <w:rsid w:val="00B07EB5"/>
    <w:rsid w:val="00B101C2"/>
    <w:rsid w:val="00B1098B"/>
    <w:rsid w:val="00B115BF"/>
    <w:rsid w:val="00B1227B"/>
    <w:rsid w:val="00B1299B"/>
    <w:rsid w:val="00B12DC9"/>
    <w:rsid w:val="00B1345D"/>
    <w:rsid w:val="00B138FC"/>
    <w:rsid w:val="00B13EE3"/>
    <w:rsid w:val="00B13EF6"/>
    <w:rsid w:val="00B1412D"/>
    <w:rsid w:val="00B15264"/>
    <w:rsid w:val="00B15A27"/>
    <w:rsid w:val="00B15D81"/>
    <w:rsid w:val="00B16B97"/>
    <w:rsid w:val="00B16D0F"/>
    <w:rsid w:val="00B16FD7"/>
    <w:rsid w:val="00B1799B"/>
    <w:rsid w:val="00B17FED"/>
    <w:rsid w:val="00B20023"/>
    <w:rsid w:val="00B20DB2"/>
    <w:rsid w:val="00B22099"/>
    <w:rsid w:val="00B23419"/>
    <w:rsid w:val="00B23E19"/>
    <w:rsid w:val="00B24B4F"/>
    <w:rsid w:val="00B24FB3"/>
    <w:rsid w:val="00B26695"/>
    <w:rsid w:val="00B26EED"/>
    <w:rsid w:val="00B2703D"/>
    <w:rsid w:val="00B3012D"/>
    <w:rsid w:val="00B303EA"/>
    <w:rsid w:val="00B323A6"/>
    <w:rsid w:val="00B330F0"/>
    <w:rsid w:val="00B334D5"/>
    <w:rsid w:val="00B33559"/>
    <w:rsid w:val="00B343EC"/>
    <w:rsid w:val="00B348D9"/>
    <w:rsid w:val="00B35110"/>
    <w:rsid w:val="00B35269"/>
    <w:rsid w:val="00B36114"/>
    <w:rsid w:val="00B3644C"/>
    <w:rsid w:val="00B366E4"/>
    <w:rsid w:val="00B37742"/>
    <w:rsid w:val="00B402E0"/>
    <w:rsid w:val="00B40ABC"/>
    <w:rsid w:val="00B41A88"/>
    <w:rsid w:val="00B42AF3"/>
    <w:rsid w:val="00B42C00"/>
    <w:rsid w:val="00B43C34"/>
    <w:rsid w:val="00B43D58"/>
    <w:rsid w:val="00B44543"/>
    <w:rsid w:val="00B449B0"/>
    <w:rsid w:val="00B44ED7"/>
    <w:rsid w:val="00B45387"/>
    <w:rsid w:val="00B46BA0"/>
    <w:rsid w:val="00B474C9"/>
    <w:rsid w:val="00B51236"/>
    <w:rsid w:val="00B521AB"/>
    <w:rsid w:val="00B528FF"/>
    <w:rsid w:val="00B52951"/>
    <w:rsid w:val="00B52ACB"/>
    <w:rsid w:val="00B534CA"/>
    <w:rsid w:val="00B53C1D"/>
    <w:rsid w:val="00B53C1F"/>
    <w:rsid w:val="00B54C2A"/>
    <w:rsid w:val="00B55B49"/>
    <w:rsid w:val="00B56D25"/>
    <w:rsid w:val="00B5773F"/>
    <w:rsid w:val="00B57C7F"/>
    <w:rsid w:val="00B57EF4"/>
    <w:rsid w:val="00B60C4D"/>
    <w:rsid w:val="00B60F29"/>
    <w:rsid w:val="00B61193"/>
    <w:rsid w:val="00B611EF"/>
    <w:rsid w:val="00B616BC"/>
    <w:rsid w:val="00B6227A"/>
    <w:rsid w:val="00B628B5"/>
    <w:rsid w:val="00B62DC6"/>
    <w:rsid w:val="00B63E53"/>
    <w:rsid w:val="00B6483A"/>
    <w:rsid w:val="00B648F2"/>
    <w:rsid w:val="00B64A9C"/>
    <w:rsid w:val="00B64F51"/>
    <w:rsid w:val="00B65964"/>
    <w:rsid w:val="00B65BC6"/>
    <w:rsid w:val="00B669FE"/>
    <w:rsid w:val="00B66BFD"/>
    <w:rsid w:val="00B6706F"/>
    <w:rsid w:val="00B67409"/>
    <w:rsid w:val="00B674A6"/>
    <w:rsid w:val="00B7034F"/>
    <w:rsid w:val="00B712F9"/>
    <w:rsid w:val="00B71633"/>
    <w:rsid w:val="00B717D9"/>
    <w:rsid w:val="00B71FBD"/>
    <w:rsid w:val="00B722DE"/>
    <w:rsid w:val="00B724F2"/>
    <w:rsid w:val="00B72D70"/>
    <w:rsid w:val="00B73026"/>
    <w:rsid w:val="00B73842"/>
    <w:rsid w:val="00B73C84"/>
    <w:rsid w:val="00B7486F"/>
    <w:rsid w:val="00B74F0E"/>
    <w:rsid w:val="00B74F77"/>
    <w:rsid w:val="00B75492"/>
    <w:rsid w:val="00B7574B"/>
    <w:rsid w:val="00B75944"/>
    <w:rsid w:val="00B764A0"/>
    <w:rsid w:val="00B76612"/>
    <w:rsid w:val="00B807F5"/>
    <w:rsid w:val="00B80BC3"/>
    <w:rsid w:val="00B80F68"/>
    <w:rsid w:val="00B814A5"/>
    <w:rsid w:val="00B81940"/>
    <w:rsid w:val="00B82F65"/>
    <w:rsid w:val="00B82F83"/>
    <w:rsid w:val="00B83105"/>
    <w:rsid w:val="00B83158"/>
    <w:rsid w:val="00B83C41"/>
    <w:rsid w:val="00B83D84"/>
    <w:rsid w:val="00B84302"/>
    <w:rsid w:val="00B8468A"/>
    <w:rsid w:val="00B84F1D"/>
    <w:rsid w:val="00B85346"/>
    <w:rsid w:val="00B853DF"/>
    <w:rsid w:val="00B86B4D"/>
    <w:rsid w:val="00B87917"/>
    <w:rsid w:val="00B90CF4"/>
    <w:rsid w:val="00B91107"/>
    <w:rsid w:val="00B914B6"/>
    <w:rsid w:val="00B91A34"/>
    <w:rsid w:val="00B9276B"/>
    <w:rsid w:val="00B92799"/>
    <w:rsid w:val="00B92969"/>
    <w:rsid w:val="00B92BA5"/>
    <w:rsid w:val="00B9347F"/>
    <w:rsid w:val="00B9679B"/>
    <w:rsid w:val="00B96B65"/>
    <w:rsid w:val="00B97279"/>
    <w:rsid w:val="00B97D1D"/>
    <w:rsid w:val="00BA1D31"/>
    <w:rsid w:val="00BA1E2A"/>
    <w:rsid w:val="00BA24E2"/>
    <w:rsid w:val="00BA2B1B"/>
    <w:rsid w:val="00BA2C8B"/>
    <w:rsid w:val="00BA403B"/>
    <w:rsid w:val="00BA4D5B"/>
    <w:rsid w:val="00BA6BC3"/>
    <w:rsid w:val="00BA6DE1"/>
    <w:rsid w:val="00BA7035"/>
    <w:rsid w:val="00BA7062"/>
    <w:rsid w:val="00BA7E4C"/>
    <w:rsid w:val="00BB0463"/>
    <w:rsid w:val="00BB0672"/>
    <w:rsid w:val="00BB09A9"/>
    <w:rsid w:val="00BB1381"/>
    <w:rsid w:val="00BB1630"/>
    <w:rsid w:val="00BB1692"/>
    <w:rsid w:val="00BB1784"/>
    <w:rsid w:val="00BB1A4E"/>
    <w:rsid w:val="00BB2007"/>
    <w:rsid w:val="00BB2906"/>
    <w:rsid w:val="00BB2A11"/>
    <w:rsid w:val="00BB3063"/>
    <w:rsid w:val="00BB3501"/>
    <w:rsid w:val="00BB38D9"/>
    <w:rsid w:val="00BB3BA0"/>
    <w:rsid w:val="00BB3DBF"/>
    <w:rsid w:val="00BB6207"/>
    <w:rsid w:val="00BB683E"/>
    <w:rsid w:val="00BB69D5"/>
    <w:rsid w:val="00BB7166"/>
    <w:rsid w:val="00BB7D9F"/>
    <w:rsid w:val="00BC139E"/>
    <w:rsid w:val="00BC1803"/>
    <w:rsid w:val="00BC1ABB"/>
    <w:rsid w:val="00BC1C7E"/>
    <w:rsid w:val="00BC2474"/>
    <w:rsid w:val="00BC3788"/>
    <w:rsid w:val="00BC5F88"/>
    <w:rsid w:val="00BC63AA"/>
    <w:rsid w:val="00BD0356"/>
    <w:rsid w:val="00BD135E"/>
    <w:rsid w:val="00BD1CA7"/>
    <w:rsid w:val="00BD1FB3"/>
    <w:rsid w:val="00BD21FD"/>
    <w:rsid w:val="00BD27F0"/>
    <w:rsid w:val="00BD287B"/>
    <w:rsid w:val="00BD2D4C"/>
    <w:rsid w:val="00BD3740"/>
    <w:rsid w:val="00BD3783"/>
    <w:rsid w:val="00BD3D0E"/>
    <w:rsid w:val="00BD3D94"/>
    <w:rsid w:val="00BD40F3"/>
    <w:rsid w:val="00BD5A4F"/>
    <w:rsid w:val="00BD6144"/>
    <w:rsid w:val="00BD6624"/>
    <w:rsid w:val="00BD672C"/>
    <w:rsid w:val="00BD673E"/>
    <w:rsid w:val="00BD6D3A"/>
    <w:rsid w:val="00BD700E"/>
    <w:rsid w:val="00BD7E57"/>
    <w:rsid w:val="00BE06AB"/>
    <w:rsid w:val="00BE09B5"/>
    <w:rsid w:val="00BE0C02"/>
    <w:rsid w:val="00BE0D42"/>
    <w:rsid w:val="00BE11BD"/>
    <w:rsid w:val="00BE17B0"/>
    <w:rsid w:val="00BE1D9A"/>
    <w:rsid w:val="00BE296C"/>
    <w:rsid w:val="00BE3CF8"/>
    <w:rsid w:val="00BE4035"/>
    <w:rsid w:val="00BE4704"/>
    <w:rsid w:val="00BE533C"/>
    <w:rsid w:val="00BE59E5"/>
    <w:rsid w:val="00BE5E01"/>
    <w:rsid w:val="00BE6C25"/>
    <w:rsid w:val="00BE74E5"/>
    <w:rsid w:val="00BE78E7"/>
    <w:rsid w:val="00BE7E09"/>
    <w:rsid w:val="00BF0FF2"/>
    <w:rsid w:val="00BF166A"/>
    <w:rsid w:val="00BF1CA0"/>
    <w:rsid w:val="00BF278C"/>
    <w:rsid w:val="00BF3619"/>
    <w:rsid w:val="00BF3CD8"/>
    <w:rsid w:val="00BF41F4"/>
    <w:rsid w:val="00BF4590"/>
    <w:rsid w:val="00BF545F"/>
    <w:rsid w:val="00BF5FD9"/>
    <w:rsid w:val="00BF63DD"/>
    <w:rsid w:val="00BF65E6"/>
    <w:rsid w:val="00BF6B8B"/>
    <w:rsid w:val="00BF7075"/>
    <w:rsid w:val="00BF7A28"/>
    <w:rsid w:val="00C006FC"/>
    <w:rsid w:val="00C00C03"/>
    <w:rsid w:val="00C0109E"/>
    <w:rsid w:val="00C01239"/>
    <w:rsid w:val="00C01594"/>
    <w:rsid w:val="00C029D6"/>
    <w:rsid w:val="00C02E0D"/>
    <w:rsid w:val="00C040C7"/>
    <w:rsid w:val="00C04391"/>
    <w:rsid w:val="00C055D5"/>
    <w:rsid w:val="00C05F95"/>
    <w:rsid w:val="00C060DD"/>
    <w:rsid w:val="00C06CF3"/>
    <w:rsid w:val="00C07A47"/>
    <w:rsid w:val="00C10A20"/>
    <w:rsid w:val="00C127A2"/>
    <w:rsid w:val="00C12C92"/>
    <w:rsid w:val="00C143F4"/>
    <w:rsid w:val="00C14408"/>
    <w:rsid w:val="00C147FA"/>
    <w:rsid w:val="00C14C88"/>
    <w:rsid w:val="00C14F79"/>
    <w:rsid w:val="00C15106"/>
    <w:rsid w:val="00C159E7"/>
    <w:rsid w:val="00C169E8"/>
    <w:rsid w:val="00C17345"/>
    <w:rsid w:val="00C17788"/>
    <w:rsid w:val="00C20E25"/>
    <w:rsid w:val="00C2141F"/>
    <w:rsid w:val="00C22829"/>
    <w:rsid w:val="00C2297B"/>
    <w:rsid w:val="00C22EE0"/>
    <w:rsid w:val="00C23623"/>
    <w:rsid w:val="00C23945"/>
    <w:rsid w:val="00C242B3"/>
    <w:rsid w:val="00C257B7"/>
    <w:rsid w:val="00C27D37"/>
    <w:rsid w:val="00C27E71"/>
    <w:rsid w:val="00C30621"/>
    <w:rsid w:val="00C31454"/>
    <w:rsid w:val="00C3200D"/>
    <w:rsid w:val="00C32156"/>
    <w:rsid w:val="00C3240B"/>
    <w:rsid w:val="00C3243C"/>
    <w:rsid w:val="00C33E98"/>
    <w:rsid w:val="00C34369"/>
    <w:rsid w:val="00C343F8"/>
    <w:rsid w:val="00C34815"/>
    <w:rsid w:val="00C3585F"/>
    <w:rsid w:val="00C36008"/>
    <w:rsid w:val="00C362E0"/>
    <w:rsid w:val="00C366E6"/>
    <w:rsid w:val="00C36DDD"/>
    <w:rsid w:val="00C36E76"/>
    <w:rsid w:val="00C3725F"/>
    <w:rsid w:val="00C3734B"/>
    <w:rsid w:val="00C3786A"/>
    <w:rsid w:val="00C41621"/>
    <w:rsid w:val="00C41AEE"/>
    <w:rsid w:val="00C420A0"/>
    <w:rsid w:val="00C42266"/>
    <w:rsid w:val="00C42DE7"/>
    <w:rsid w:val="00C4396E"/>
    <w:rsid w:val="00C43DE2"/>
    <w:rsid w:val="00C44218"/>
    <w:rsid w:val="00C447E3"/>
    <w:rsid w:val="00C4547E"/>
    <w:rsid w:val="00C45559"/>
    <w:rsid w:val="00C463AA"/>
    <w:rsid w:val="00C47AB7"/>
    <w:rsid w:val="00C47BC6"/>
    <w:rsid w:val="00C503AE"/>
    <w:rsid w:val="00C50808"/>
    <w:rsid w:val="00C50B1B"/>
    <w:rsid w:val="00C51187"/>
    <w:rsid w:val="00C518E5"/>
    <w:rsid w:val="00C52459"/>
    <w:rsid w:val="00C52A41"/>
    <w:rsid w:val="00C53D45"/>
    <w:rsid w:val="00C53DF0"/>
    <w:rsid w:val="00C54F01"/>
    <w:rsid w:val="00C552E4"/>
    <w:rsid w:val="00C55D0A"/>
    <w:rsid w:val="00C5645A"/>
    <w:rsid w:val="00C56D87"/>
    <w:rsid w:val="00C57A4D"/>
    <w:rsid w:val="00C57B49"/>
    <w:rsid w:val="00C57BA1"/>
    <w:rsid w:val="00C57C50"/>
    <w:rsid w:val="00C60E60"/>
    <w:rsid w:val="00C61372"/>
    <w:rsid w:val="00C617AC"/>
    <w:rsid w:val="00C62A67"/>
    <w:rsid w:val="00C639B5"/>
    <w:rsid w:val="00C63F13"/>
    <w:rsid w:val="00C641EE"/>
    <w:rsid w:val="00C644BD"/>
    <w:rsid w:val="00C6455A"/>
    <w:rsid w:val="00C647DB"/>
    <w:rsid w:val="00C64ED3"/>
    <w:rsid w:val="00C6507C"/>
    <w:rsid w:val="00C665A2"/>
    <w:rsid w:val="00C66F94"/>
    <w:rsid w:val="00C67511"/>
    <w:rsid w:val="00C7094C"/>
    <w:rsid w:val="00C70A90"/>
    <w:rsid w:val="00C712F2"/>
    <w:rsid w:val="00C713FD"/>
    <w:rsid w:val="00C7154F"/>
    <w:rsid w:val="00C72A5F"/>
    <w:rsid w:val="00C72C89"/>
    <w:rsid w:val="00C74003"/>
    <w:rsid w:val="00C74AA3"/>
    <w:rsid w:val="00C74C70"/>
    <w:rsid w:val="00C75276"/>
    <w:rsid w:val="00C75DEC"/>
    <w:rsid w:val="00C7665A"/>
    <w:rsid w:val="00C76886"/>
    <w:rsid w:val="00C76E8F"/>
    <w:rsid w:val="00C803BE"/>
    <w:rsid w:val="00C80E7B"/>
    <w:rsid w:val="00C80EED"/>
    <w:rsid w:val="00C817E4"/>
    <w:rsid w:val="00C81BD2"/>
    <w:rsid w:val="00C81C34"/>
    <w:rsid w:val="00C84667"/>
    <w:rsid w:val="00C85191"/>
    <w:rsid w:val="00C8559E"/>
    <w:rsid w:val="00C864CA"/>
    <w:rsid w:val="00C865B1"/>
    <w:rsid w:val="00C87593"/>
    <w:rsid w:val="00C87ACF"/>
    <w:rsid w:val="00C87CE7"/>
    <w:rsid w:val="00C905CA"/>
    <w:rsid w:val="00C90E1C"/>
    <w:rsid w:val="00C9106D"/>
    <w:rsid w:val="00C91F7A"/>
    <w:rsid w:val="00C92375"/>
    <w:rsid w:val="00C92505"/>
    <w:rsid w:val="00C9289A"/>
    <w:rsid w:val="00C93820"/>
    <w:rsid w:val="00C93972"/>
    <w:rsid w:val="00C93C83"/>
    <w:rsid w:val="00C952E4"/>
    <w:rsid w:val="00C955F9"/>
    <w:rsid w:val="00C96733"/>
    <w:rsid w:val="00C96B1D"/>
    <w:rsid w:val="00C97240"/>
    <w:rsid w:val="00C976A5"/>
    <w:rsid w:val="00C97F5A"/>
    <w:rsid w:val="00CA0155"/>
    <w:rsid w:val="00CA0488"/>
    <w:rsid w:val="00CA0955"/>
    <w:rsid w:val="00CA0B80"/>
    <w:rsid w:val="00CA1675"/>
    <w:rsid w:val="00CA18AE"/>
    <w:rsid w:val="00CA25CC"/>
    <w:rsid w:val="00CA4323"/>
    <w:rsid w:val="00CA5E63"/>
    <w:rsid w:val="00CA66EF"/>
    <w:rsid w:val="00CA67F6"/>
    <w:rsid w:val="00CA6964"/>
    <w:rsid w:val="00CA72A0"/>
    <w:rsid w:val="00CA7B11"/>
    <w:rsid w:val="00CB1A11"/>
    <w:rsid w:val="00CB1CAE"/>
    <w:rsid w:val="00CB1DA2"/>
    <w:rsid w:val="00CB2F02"/>
    <w:rsid w:val="00CB3B2C"/>
    <w:rsid w:val="00CB3CCE"/>
    <w:rsid w:val="00CB4490"/>
    <w:rsid w:val="00CB4DF0"/>
    <w:rsid w:val="00CB5B7D"/>
    <w:rsid w:val="00CB5D59"/>
    <w:rsid w:val="00CB6425"/>
    <w:rsid w:val="00CB6FF9"/>
    <w:rsid w:val="00CB7413"/>
    <w:rsid w:val="00CB7824"/>
    <w:rsid w:val="00CB7DEA"/>
    <w:rsid w:val="00CB7F98"/>
    <w:rsid w:val="00CC07BC"/>
    <w:rsid w:val="00CC19BA"/>
    <w:rsid w:val="00CC24E5"/>
    <w:rsid w:val="00CC31A1"/>
    <w:rsid w:val="00CC3FA8"/>
    <w:rsid w:val="00CC46D6"/>
    <w:rsid w:val="00CC4E5B"/>
    <w:rsid w:val="00CC6358"/>
    <w:rsid w:val="00CC6484"/>
    <w:rsid w:val="00CC6AD3"/>
    <w:rsid w:val="00CC6D8B"/>
    <w:rsid w:val="00CC74D8"/>
    <w:rsid w:val="00CD0323"/>
    <w:rsid w:val="00CD0BA1"/>
    <w:rsid w:val="00CD15E7"/>
    <w:rsid w:val="00CD1906"/>
    <w:rsid w:val="00CD1AFA"/>
    <w:rsid w:val="00CD1BD3"/>
    <w:rsid w:val="00CD2775"/>
    <w:rsid w:val="00CD2BC3"/>
    <w:rsid w:val="00CD42E2"/>
    <w:rsid w:val="00CD46CC"/>
    <w:rsid w:val="00CD6269"/>
    <w:rsid w:val="00CD6D05"/>
    <w:rsid w:val="00CE054E"/>
    <w:rsid w:val="00CE06B4"/>
    <w:rsid w:val="00CE0F5B"/>
    <w:rsid w:val="00CE1A53"/>
    <w:rsid w:val="00CE1CEC"/>
    <w:rsid w:val="00CE2559"/>
    <w:rsid w:val="00CE2664"/>
    <w:rsid w:val="00CE2F73"/>
    <w:rsid w:val="00CE394A"/>
    <w:rsid w:val="00CE438D"/>
    <w:rsid w:val="00CE44CA"/>
    <w:rsid w:val="00CE6158"/>
    <w:rsid w:val="00CE6A9E"/>
    <w:rsid w:val="00CE74DA"/>
    <w:rsid w:val="00CF0DA6"/>
    <w:rsid w:val="00CF13F1"/>
    <w:rsid w:val="00CF1AE5"/>
    <w:rsid w:val="00CF1B04"/>
    <w:rsid w:val="00CF1EF2"/>
    <w:rsid w:val="00CF2010"/>
    <w:rsid w:val="00CF33F4"/>
    <w:rsid w:val="00CF3F35"/>
    <w:rsid w:val="00CF4A1F"/>
    <w:rsid w:val="00CF6954"/>
    <w:rsid w:val="00CF6F60"/>
    <w:rsid w:val="00CF79F5"/>
    <w:rsid w:val="00D00AA3"/>
    <w:rsid w:val="00D00BCE"/>
    <w:rsid w:val="00D01224"/>
    <w:rsid w:val="00D01F9A"/>
    <w:rsid w:val="00D02EC5"/>
    <w:rsid w:val="00D02FAC"/>
    <w:rsid w:val="00D031E3"/>
    <w:rsid w:val="00D03A2C"/>
    <w:rsid w:val="00D049B7"/>
    <w:rsid w:val="00D04E91"/>
    <w:rsid w:val="00D05473"/>
    <w:rsid w:val="00D06B14"/>
    <w:rsid w:val="00D072CF"/>
    <w:rsid w:val="00D07843"/>
    <w:rsid w:val="00D07CDB"/>
    <w:rsid w:val="00D102CF"/>
    <w:rsid w:val="00D11C13"/>
    <w:rsid w:val="00D12223"/>
    <w:rsid w:val="00D12C31"/>
    <w:rsid w:val="00D13377"/>
    <w:rsid w:val="00D13480"/>
    <w:rsid w:val="00D13674"/>
    <w:rsid w:val="00D13C3E"/>
    <w:rsid w:val="00D1411F"/>
    <w:rsid w:val="00D1426A"/>
    <w:rsid w:val="00D1427A"/>
    <w:rsid w:val="00D1466B"/>
    <w:rsid w:val="00D15075"/>
    <w:rsid w:val="00D153B0"/>
    <w:rsid w:val="00D15C32"/>
    <w:rsid w:val="00D1646E"/>
    <w:rsid w:val="00D174AC"/>
    <w:rsid w:val="00D20910"/>
    <w:rsid w:val="00D20E30"/>
    <w:rsid w:val="00D21890"/>
    <w:rsid w:val="00D21E7D"/>
    <w:rsid w:val="00D224FF"/>
    <w:rsid w:val="00D2250C"/>
    <w:rsid w:val="00D228CE"/>
    <w:rsid w:val="00D22C1A"/>
    <w:rsid w:val="00D23357"/>
    <w:rsid w:val="00D23910"/>
    <w:rsid w:val="00D23F07"/>
    <w:rsid w:val="00D25290"/>
    <w:rsid w:val="00D25BB5"/>
    <w:rsid w:val="00D27AC0"/>
    <w:rsid w:val="00D27BD3"/>
    <w:rsid w:val="00D30C28"/>
    <w:rsid w:val="00D31388"/>
    <w:rsid w:val="00D313A3"/>
    <w:rsid w:val="00D318B2"/>
    <w:rsid w:val="00D3261B"/>
    <w:rsid w:val="00D326BC"/>
    <w:rsid w:val="00D32FAF"/>
    <w:rsid w:val="00D34A06"/>
    <w:rsid w:val="00D36304"/>
    <w:rsid w:val="00D36375"/>
    <w:rsid w:val="00D37709"/>
    <w:rsid w:val="00D377A5"/>
    <w:rsid w:val="00D3783E"/>
    <w:rsid w:val="00D404C7"/>
    <w:rsid w:val="00D41683"/>
    <w:rsid w:val="00D41F54"/>
    <w:rsid w:val="00D4285F"/>
    <w:rsid w:val="00D42B9D"/>
    <w:rsid w:val="00D437D7"/>
    <w:rsid w:val="00D449CE"/>
    <w:rsid w:val="00D45DBE"/>
    <w:rsid w:val="00D462B5"/>
    <w:rsid w:val="00D46482"/>
    <w:rsid w:val="00D464E6"/>
    <w:rsid w:val="00D46611"/>
    <w:rsid w:val="00D47777"/>
    <w:rsid w:val="00D47C24"/>
    <w:rsid w:val="00D50548"/>
    <w:rsid w:val="00D505A8"/>
    <w:rsid w:val="00D50D09"/>
    <w:rsid w:val="00D50F6D"/>
    <w:rsid w:val="00D52205"/>
    <w:rsid w:val="00D53098"/>
    <w:rsid w:val="00D532F8"/>
    <w:rsid w:val="00D53935"/>
    <w:rsid w:val="00D544DF"/>
    <w:rsid w:val="00D54F6B"/>
    <w:rsid w:val="00D55186"/>
    <w:rsid w:val="00D56DC7"/>
    <w:rsid w:val="00D5733F"/>
    <w:rsid w:val="00D57B38"/>
    <w:rsid w:val="00D60738"/>
    <w:rsid w:val="00D60F10"/>
    <w:rsid w:val="00D613F4"/>
    <w:rsid w:val="00D629C8"/>
    <w:rsid w:val="00D62F0C"/>
    <w:rsid w:val="00D637E4"/>
    <w:rsid w:val="00D63EE4"/>
    <w:rsid w:val="00D64296"/>
    <w:rsid w:val="00D6573D"/>
    <w:rsid w:val="00D6655A"/>
    <w:rsid w:val="00D70047"/>
    <w:rsid w:val="00D701A8"/>
    <w:rsid w:val="00D70FD1"/>
    <w:rsid w:val="00D71C22"/>
    <w:rsid w:val="00D71FF3"/>
    <w:rsid w:val="00D7221C"/>
    <w:rsid w:val="00D738B0"/>
    <w:rsid w:val="00D73CA6"/>
    <w:rsid w:val="00D74303"/>
    <w:rsid w:val="00D74E84"/>
    <w:rsid w:val="00D7537F"/>
    <w:rsid w:val="00D763C9"/>
    <w:rsid w:val="00D76F5E"/>
    <w:rsid w:val="00D7726C"/>
    <w:rsid w:val="00D777FD"/>
    <w:rsid w:val="00D801F4"/>
    <w:rsid w:val="00D80492"/>
    <w:rsid w:val="00D80608"/>
    <w:rsid w:val="00D80700"/>
    <w:rsid w:val="00D8110B"/>
    <w:rsid w:val="00D8118E"/>
    <w:rsid w:val="00D81AF0"/>
    <w:rsid w:val="00D81CC4"/>
    <w:rsid w:val="00D81E7B"/>
    <w:rsid w:val="00D81F36"/>
    <w:rsid w:val="00D82C9E"/>
    <w:rsid w:val="00D84122"/>
    <w:rsid w:val="00D8542B"/>
    <w:rsid w:val="00D85AD5"/>
    <w:rsid w:val="00D85F06"/>
    <w:rsid w:val="00D868CC"/>
    <w:rsid w:val="00D87538"/>
    <w:rsid w:val="00D87657"/>
    <w:rsid w:val="00D87842"/>
    <w:rsid w:val="00D878F8"/>
    <w:rsid w:val="00D9035D"/>
    <w:rsid w:val="00D91F78"/>
    <w:rsid w:val="00D924EA"/>
    <w:rsid w:val="00D92EAA"/>
    <w:rsid w:val="00D92F1F"/>
    <w:rsid w:val="00D947C6"/>
    <w:rsid w:val="00D94F38"/>
    <w:rsid w:val="00D959BB"/>
    <w:rsid w:val="00D9EBDD"/>
    <w:rsid w:val="00DA0337"/>
    <w:rsid w:val="00DA08E8"/>
    <w:rsid w:val="00DA1E63"/>
    <w:rsid w:val="00DA21DF"/>
    <w:rsid w:val="00DA35B9"/>
    <w:rsid w:val="00DA3ED7"/>
    <w:rsid w:val="00DA45DE"/>
    <w:rsid w:val="00DA4D6A"/>
    <w:rsid w:val="00DA56C6"/>
    <w:rsid w:val="00DA6406"/>
    <w:rsid w:val="00DA6FFA"/>
    <w:rsid w:val="00DB03B8"/>
    <w:rsid w:val="00DB08A4"/>
    <w:rsid w:val="00DB14CD"/>
    <w:rsid w:val="00DB1BFB"/>
    <w:rsid w:val="00DB215B"/>
    <w:rsid w:val="00DB2BB4"/>
    <w:rsid w:val="00DB2F8C"/>
    <w:rsid w:val="00DB341C"/>
    <w:rsid w:val="00DB3928"/>
    <w:rsid w:val="00DB39DA"/>
    <w:rsid w:val="00DB4692"/>
    <w:rsid w:val="00DB475C"/>
    <w:rsid w:val="00DB4B89"/>
    <w:rsid w:val="00DB5AC0"/>
    <w:rsid w:val="00DB7606"/>
    <w:rsid w:val="00DC04E6"/>
    <w:rsid w:val="00DC0695"/>
    <w:rsid w:val="00DC0FE4"/>
    <w:rsid w:val="00DC1B31"/>
    <w:rsid w:val="00DC1C4D"/>
    <w:rsid w:val="00DC1F03"/>
    <w:rsid w:val="00DC27CF"/>
    <w:rsid w:val="00DC28D5"/>
    <w:rsid w:val="00DC3808"/>
    <w:rsid w:val="00DC3B60"/>
    <w:rsid w:val="00DC40AE"/>
    <w:rsid w:val="00DC6325"/>
    <w:rsid w:val="00DD02E6"/>
    <w:rsid w:val="00DD0966"/>
    <w:rsid w:val="00DD0B1F"/>
    <w:rsid w:val="00DD1123"/>
    <w:rsid w:val="00DD1722"/>
    <w:rsid w:val="00DD1C3D"/>
    <w:rsid w:val="00DD21BF"/>
    <w:rsid w:val="00DD2809"/>
    <w:rsid w:val="00DD3629"/>
    <w:rsid w:val="00DD4176"/>
    <w:rsid w:val="00DD5388"/>
    <w:rsid w:val="00DD5C5A"/>
    <w:rsid w:val="00DD6F40"/>
    <w:rsid w:val="00DD70E8"/>
    <w:rsid w:val="00DD7BF8"/>
    <w:rsid w:val="00DE08DE"/>
    <w:rsid w:val="00DE0987"/>
    <w:rsid w:val="00DE14D1"/>
    <w:rsid w:val="00DE1CC4"/>
    <w:rsid w:val="00DE211F"/>
    <w:rsid w:val="00DE214C"/>
    <w:rsid w:val="00DE2F0E"/>
    <w:rsid w:val="00DE3642"/>
    <w:rsid w:val="00DE3CC0"/>
    <w:rsid w:val="00DE3E68"/>
    <w:rsid w:val="00DE40B5"/>
    <w:rsid w:val="00DE4FE4"/>
    <w:rsid w:val="00DE5862"/>
    <w:rsid w:val="00DE5E8C"/>
    <w:rsid w:val="00DE6E09"/>
    <w:rsid w:val="00DE6E3B"/>
    <w:rsid w:val="00DE7996"/>
    <w:rsid w:val="00DF07B2"/>
    <w:rsid w:val="00DF12A4"/>
    <w:rsid w:val="00DF1631"/>
    <w:rsid w:val="00DF1CC9"/>
    <w:rsid w:val="00DF293F"/>
    <w:rsid w:val="00DF2FA4"/>
    <w:rsid w:val="00DF3169"/>
    <w:rsid w:val="00DF38D1"/>
    <w:rsid w:val="00DF406D"/>
    <w:rsid w:val="00DF4A78"/>
    <w:rsid w:val="00DF51EC"/>
    <w:rsid w:val="00DF533C"/>
    <w:rsid w:val="00E002F4"/>
    <w:rsid w:val="00E01B99"/>
    <w:rsid w:val="00E02099"/>
    <w:rsid w:val="00E027C5"/>
    <w:rsid w:val="00E02BA8"/>
    <w:rsid w:val="00E0329C"/>
    <w:rsid w:val="00E0337F"/>
    <w:rsid w:val="00E03E7E"/>
    <w:rsid w:val="00E044E5"/>
    <w:rsid w:val="00E05D06"/>
    <w:rsid w:val="00E076F1"/>
    <w:rsid w:val="00E07791"/>
    <w:rsid w:val="00E07832"/>
    <w:rsid w:val="00E1134E"/>
    <w:rsid w:val="00E119C9"/>
    <w:rsid w:val="00E139D8"/>
    <w:rsid w:val="00E140A5"/>
    <w:rsid w:val="00E14AD0"/>
    <w:rsid w:val="00E14E7D"/>
    <w:rsid w:val="00E15323"/>
    <w:rsid w:val="00E157C7"/>
    <w:rsid w:val="00E16607"/>
    <w:rsid w:val="00E1733A"/>
    <w:rsid w:val="00E1797F"/>
    <w:rsid w:val="00E20E3A"/>
    <w:rsid w:val="00E22157"/>
    <w:rsid w:val="00E22451"/>
    <w:rsid w:val="00E224D6"/>
    <w:rsid w:val="00E225F7"/>
    <w:rsid w:val="00E22827"/>
    <w:rsid w:val="00E22FF4"/>
    <w:rsid w:val="00E238F2"/>
    <w:rsid w:val="00E23A78"/>
    <w:rsid w:val="00E24818"/>
    <w:rsid w:val="00E25387"/>
    <w:rsid w:val="00E25EFB"/>
    <w:rsid w:val="00E25FCA"/>
    <w:rsid w:val="00E261C7"/>
    <w:rsid w:val="00E265D5"/>
    <w:rsid w:val="00E26BF4"/>
    <w:rsid w:val="00E30059"/>
    <w:rsid w:val="00E300C1"/>
    <w:rsid w:val="00E30175"/>
    <w:rsid w:val="00E3041D"/>
    <w:rsid w:val="00E30C1A"/>
    <w:rsid w:val="00E3118C"/>
    <w:rsid w:val="00E32A15"/>
    <w:rsid w:val="00E33418"/>
    <w:rsid w:val="00E340FE"/>
    <w:rsid w:val="00E34501"/>
    <w:rsid w:val="00E34A15"/>
    <w:rsid w:val="00E35BF8"/>
    <w:rsid w:val="00E362D6"/>
    <w:rsid w:val="00E363F0"/>
    <w:rsid w:val="00E37136"/>
    <w:rsid w:val="00E419E5"/>
    <w:rsid w:val="00E42134"/>
    <w:rsid w:val="00E4264D"/>
    <w:rsid w:val="00E43661"/>
    <w:rsid w:val="00E441E5"/>
    <w:rsid w:val="00E4459C"/>
    <w:rsid w:val="00E44CE3"/>
    <w:rsid w:val="00E44EA7"/>
    <w:rsid w:val="00E45E21"/>
    <w:rsid w:val="00E4671B"/>
    <w:rsid w:val="00E46BCF"/>
    <w:rsid w:val="00E47D1C"/>
    <w:rsid w:val="00E50401"/>
    <w:rsid w:val="00E50E79"/>
    <w:rsid w:val="00E5200B"/>
    <w:rsid w:val="00E52C1E"/>
    <w:rsid w:val="00E53214"/>
    <w:rsid w:val="00E548EE"/>
    <w:rsid w:val="00E57288"/>
    <w:rsid w:val="00E57E38"/>
    <w:rsid w:val="00E60633"/>
    <w:rsid w:val="00E6119D"/>
    <w:rsid w:val="00E61200"/>
    <w:rsid w:val="00E6131E"/>
    <w:rsid w:val="00E61AB1"/>
    <w:rsid w:val="00E61D08"/>
    <w:rsid w:val="00E61F60"/>
    <w:rsid w:val="00E62AE5"/>
    <w:rsid w:val="00E62BF2"/>
    <w:rsid w:val="00E62E0B"/>
    <w:rsid w:val="00E6383B"/>
    <w:rsid w:val="00E669DA"/>
    <w:rsid w:val="00E67208"/>
    <w:rsid w:val="00E6767E"/>
    <w:rsid w:val="00E67E90"/>
    <w:rsid w:val="00E70C6B"/>
    <w:rsid w:val="00E70C6E"/>
    <w:rsid w:val="00E71595"/>
    <w:rsid w:val="00E72C4E"/>
    <w:rsid w:val="00E739BE"/>
    <w:rsid w:val="00E74828"/>
    <w:rsid w:val="00E74A9F"/>
    <w:rsid w:val="00E74FEE"/>
    <w:rsid w:val="00E757D6"/>
    <w:rsid w:val="00E75B33"/>
    <w:rsid w:val="00E77328"/>
    <w:rsid w:val="00E774DC"/>
    <w:rsid w:val="00E775C9"/>
    <w:rsid w:val="00E77F95"/>
    <w:rsid w:val="00E80E3F"/>
    <w:rsid w:val="00E81116"/>
    <w:rsid w:val="00E814AD"/>
    <w:rsid w:val="00E8153F"/>
    <w:rsid w:val="00E815E1"/>
    <w:rsid w:val="00E8194D"/>
    <w:rsid w:val="00E822D3"/>
    <w:rsid w:val="00E832FE"/>
    <w:rsid w:val="00E83D1A"/>
    <w:rsid w:val="00E83ECA"/>
    <w:rsid w:val="00E842AF"/>
    <w:rsid w:val="00E84590"/>
    <w:rsid w:val="00E849B9"/>
    <w:rsid w:val="00E84A86"/>
    <w:rsid w:val="00E855B4"/>
    <w:rsid w:val="00E85AC6"/>
    <w:rsid w:val="00E90C7A"/>
    <w:rsid w:val="00E9230A"/>
    <w:rsid w:val="00E92683"/>
    <w:rsid w:val="00E93E88"/>
    <w:rsid w:val="00E9409C"/>
    <w:rsid w:val="00E940A5"/>
    <w:rsid w:val="00E9504C"/>
    <w:rsid w:val="00E950AA"/>
    <w:rsid w:val="00E95A26"/>
    <w:rsid w:val="00E9630F"/>
    <w:rsid w:val="00E96574"/>
    <w:rsid w:val="00E966B4"/>
    <w:rsid w:val="00E968BA"/>
    <w:rsid w:val="00E9720A"/>
    <w:rsid w:val="00E97BD6"/>
    <w:rsid w:val="00E97F3A"/>
    <w:rsid w:val="00EA000D"/>
    <w:rsid w:val="00EA0490"/>
    <w:rsid w:val="00EA06A5"/>
    <w:rsid w:val="00EA1670"/>
    <w:rsid w:val="00EA29EA"/>
    <w:rsid w:val="00EA3B26"/>
    <w:rsid w:val="00EA448A"/>
    <w:rsid w:val="00EA4D58"/>
    <w:rsid w:val="00EA4FFB"/>
    <w:rsid w:val="00EA5511"/>
    <w:rsid w:val="00EA64DB"/>
    <w:rsid w:val="00EB0184"/>
    <w:rsid w:val="00EB0D9D"/>
    <w:rsid w:val="00EB1A8C"/>
    <w:rsid w:val="00EB1BCA"/>
    <w:rsid w:val="00EB2D24"/>
    <w:rsid w:val="00EB2D4F"/>
    <w:rsid w:val="00EB58B4"/>
    <w:rsid w:val="00EB78AF"/>
    <w:rsid w:val="00EC0179"/>
    <w:rsid w:val="00EC1098"/>
    <w:rsid w:val="00EC1B07"/>
    <w:rsid w:val="00EC26DD"/>
    <w:rsid w:val="00EC3785"/>
    <w:rsid w:val="00EC4203"/>
    <w:rsid w:val="00EC5753"/>
    <w:rsid w:val="00EC6123"/>
    <w:rsid w:val="00EC6197"/>
    <w:rsid w:val="00EC6C0C"/>
    <w:rsid w:val="00ED0084"/>
    <w:rsid w:val="00ED02C0"/>
    <w:rsid w:val="00ED03AC"/>
    <w:rsid w:val="00ED0804"/>
    <w:rsid w:val="00ED09E8"/>
    <w:rsid w:val="00ED0B01"/>
    <w:rsid w:val="00ED1894"/>
    <w:rsid w:val="00ED27BF"/>
    <w:rsid w:val="00ED2987"/>
    <w:rsid w:val="00ED2AC3"/>
    <w:rsid w:val="00ED2CEC"/>
    <w:rsid w:val="00ED3EE2"/>
    <w:rsid w:val="00ED4DBF"/>
    <w:rsid w:val="00ED5DEA"/>
    <w:rsid w:val="00ED699F"/>
    <w:rsid w:val="00ED70B6"/>
    <w:rsid w:val="00ED7DF9"/>
    <w:rsid w:val="00EE052E"/>
    <w:rsid w:val="00EE0839"/>
    <w:rsid w:val="00EE0AC2"/>
    <w:rsid w:val="00EE156C"/>
    <w:rsid w:val="00EE15EF"/>
    <w:rsid w:val="00EE22D5"/>
    <w:rsid w:val="00EE2364"/>
    <w:rsid w:val="00EE2D1C"/>
    <w:rsid w:val="00EE32A9"/>
    <w:rsid w:val="00EE35C9"/>
    <w:rsid w:val="00EE4331"/>
    <w:rsid w:val="00EE44A6"/>
    <w:rsid w:val="00EE46C3"/>
    <w:rsid w:val="00EE5083"/>
    <w:rsid w:val="00EF06E1"/>
    <w:rsid w:val="00EF2B6E"/>
    <w:rsid w:val="00EF4082"/>
    <w:rsid w:val="00EF45B6"/>
    <w:rsid w:val="00EF518C"/>
    <w:rsid w:val="00EF5520"/>
    <w:rsid w:val="00EF55CF"/>
    <w:rsid w:val="00EF5C47"/>
    <w:rsid w:val="00EF5DD6"/>
    <w:rsid w:val="00EF5DE4"/>
    <w:rsid w:val="00EF6219"/>
    <w:rsid w:val="00EF6611"/>
    <w:rsid w:val="00EF73BD"/>
    <w:rsid w:val="00EF7BA2"/>
    <w:rsid w:val="00F000D5"/>
    <w:rsid w:val="00F00649"/>
    <w:rsid w:val="00F00CF9"/>
    <w:rsid w:val="00F01A77"/>
    <w:rsid w:val="00F0304D"/>
    <w:rsid w:val="00F0324D"/>
    <w:rsid w:val="00F037D3"/>
    <w:rsid w:val="00F045ED"/>
    <w:rsid w:val="00F04F51"/>
    <w:rsid w:val="00F05112"/>
    <w:rsid w:val="00F06046"/>
    <w:rsid w:val="00F06A9F"/>
    <w:rsid w:val="00F06AAB"/>
    <w:rsid w:val="00F10210"/>
    <w:rsid w:val="00F1021B"/>
    <w:rsid w:val="00F110D2"/>
    <w:rsid w:val="00F1122C"/>
    <w:rsid w:val="00F12108"/>
    <w:rsid w:val="00F124D5"/>
    <w:rsid w:val="00F13690"/>
    <w:rsid w:val="00F13D8A"/>
    <w:rsid w:val="00F14E2F"/>
    <w:rsid w:val="00F15872"/>
    <w:rsid w:val="00F1656C"/>
    <w:rsid w:val="00F16D44"/>
    <w:rsid w:val="00F173BC"/>
    <w:rsid w:val="00F175F9"/>
    <w:rsid w:val="00F201DE"/>
    <w:rsid w:val="00F211FB"/>
    <w:rsid w:val="00F2294E"/>
    <w:rsid w:val="00F22B00"/>
    <w:rsid w:val="00F232AC"/>
    <w:rsid w:val="00F24644"/>
    <w:rsid w:val="00F25854"/>
    <w:rsid w:val="00F267AB"/>
    <w:rsid w:val="00F27584"/>
    <w:rsid w:val="00F27650"/>
    <w:rsid w:val="00F30344"/>
    <w:rsid w:val="00F30348"/>
    <w:rsid w:val="00F303E3"/>
    <w:rsid w:val="00F30756"/>
    <w:rsid w:val="00F31641"/>
    <w:rsid w:val="00F318C8"/>
    <w:rsid w:val="00F31B98"/>
    <w:rsid w:val="00F32EE4"/>
    <w:rsid w:val="00F33289"/>
    <w:rsid w:val="00F33409"/>
    <w:rsid w:val="00F33A02"/>
    <w:rsid w:val="00F3466B"/>
    <w:rsid w:val="00F353C4"/>
    <w:rsid w:val="00F355A2"/>
    <w:rsid w:val="00F359C2"/>
    <w:rsid w:val="00F36340"/>
    <w:rsid w:val="00F3655A"/>
    <w:rsid w:val="00F36B7E"/>
    <w:rsid w:val="00F373DF"/>
    <w:rsid w:val="00F37F32"/>
    <w:rsid w:val="00F40164"/>
    <w:rsid w:val="00F4129B"/>
    <w:rsid w:val="00F41596"/>
    <w:rsid w:val="00F4201F"/>
    <w:rsid w:val="00F428BA"/>
    <w:rsid w:val="00F44643"/>
    <w:rsid w:val="00F448F8"/>
    <w:rsid w:val="00F45312"/>
    <w:rsid w:val="00F467A5"/>
    <w:rsid w:val="00F46B3C"/>
    <w:rsid w:val="00F46EED"/>
    <w:rsid w:val="00F50465"/>
    <w:rsid w:val="00F50AEB"/>
    <w:rsid w:val="00F512CE"/>
    <w:rsid w:val="00F51319"/>
    <w:rsid w:val="00F52317"/>
    <w:rsid w:val="00F52B67"/>
    <w:rsid w:val="00F5372D"/>
    <w:rsid w:val="00F53922"/>
    <w:rsid w:val="00F53DBC"/>
    <w:rsid w:val="00F53EFE"/>
    <w:rsid w:val="00F543D0"/>
    <w:rsid w:val="00F549AC"/>
    <w:rsid w:val="00F54E19"/>
    <w:rsid w:val="00F5661A"/>
    <w:rsid w:val="00F5664D"/>
    <w:rsid w:val="00F5669A"/>
    <w:rsid w:val="00F5682E"/>
    <w:rsid w:val="00F5687E"/>
    <w:rsid w:val="00F569FB"/>
    <w:rsid w:val="00F5719A"/>
    <w:rsid w:val="00F60FC5"/>
    <w:rsid w:val="00F61186"/>
    <w:rsid w:val="00F61DB9"/>
    <w:rsid w:val="00F61E2C"/>
    <w:rsid w:val="00F61E7E"/>
    <w:rsid w:val="00F62391"/>
    <w:rsid w:val="00F62784"/>
    <w:rsid w:val="00F635D8"/>
    <w:rsid w:val="00F63E5B"/>
    <w:rsid w:val="00F64664"/>
    <w:rsid w:val="00F657C8"/>
    <w:rsid w:val="00F662CD"/>
    <w:rsid w:val="00F66607"/>
    <w:rsid w:val="00F67060"/>
    <w:rsid w:val="00F67690"/>
    <w:rsid w:val="00F70AC7"/>
    <w:rsid w:val="00F72187"/>
    <w:rsid w:val="00F7221C"/>
    <w:rsid w:val="00F7246A"/>
    <w:rsid w:val="00F72ACB"/>
    <w:rsid w:val="00F737D2"/>
    <w:rsid w:val="00F73BED"/>
    <w:rsid w:val="00F7438F"/>
    <w:rsid w:val="00F74774"/>
    <w:rsid w:val="00F74D51"/>
    <w:rsid w:val="00F74ED2"/>
    <w:rsid w:val="00F753A4"/>
    <w:rsid w:val="00F75831"/>
    <w:rsid w:val="00F76F3F"/>
    <w:rsid w:val="00F772A9"/>
    <w:rsid w:val="00F77A8C"/>
    <w:rsid w:val="00F77E8C"/>
    <w:rsid w:val="00F803E5"/>
    <w:rsid w:val="00F80828"/>
    <w:rsid w:val="00F80D73"/>
    <w:rsid w:val="00F81B63"/>
    <w:rsid w:val="00F836D0"/>
    <w:rsid w:val="00F83825"/>
    <w:rsid w:val="00F84981"/>
    <w:rsid w:val="00F84CA5"/>
    <w:rsid w:val="00F84CD5"/>
    <w:rsid w:val="00F86B80"/>
    <w:rsid w:val="00F900D9"/>
    <w:rsid w:val="00F90813"/>
    <w:rsid w:val="00F90FAD"/>
    <w:rsid w:val="00F91A4C"/>
    <w:rsid w:val="00F92119"/>
    <w:rsid w:val="00F923E2"/>
    <w:rsid w:val="00F9261F"/>
    <w:rsid w:val="00F94AD4"/>
    <w:rsid w:val="00F95268"/>
    <w:rsid w:val="00F9572F"/>
    <w:rsid w:val="00F95BC6"/>
    <w:rsid w:val="00F966D7"/>
    <w:rsid w:val="00F977D9"/>
    <w:rsid w:val="00F97AF4"/>
    <w:rsid w:val="00FA2044"/>
    <w:rsid w:val="00FA2677"/>
    <w:rsid w:val="00FA27E8"/>
    <w:rsid w:val="00FA441C"/>
    <w:rsid w:val="00FA5650"/>
    <w:rsid w:val="00FA625C"/>
    <w:rsid w:val="00FA69B0"/>
    <w:rsid w:val="00FA6F03"/>
    <w:rsid w:val="00FA71F1"/>
    <w:rsid w:val="00FB1E4F"/>
    <w:rsid w:val="00FB232B"/>
    <w:rsid w:val="00FB2AE4"/>
    <w:rsid w:val="00FB2E8C"/>
    <w:rsid w:val="00FB2F53"/>
    <w:rsid w:val="00FB3C9A"/>
    <w:rsid w:val="00FB3E0D"/>
    <w:rsid w:val="00FB42BE"/>
    <w:rsid w:val="00FB4362"/>
    <w:rsid w:val="00FB52F6"/>
    <w:rsid w:val="00FB58BA"/>
    <w:rsid w:val="00FB5A7D"/>
    <w:rsid w:val="00FB611C"/>
    <w:rsid w:val="00FB6D67"/>
    <w:rsid w:val="00FB6F3F"/>
    <w:rsid w:val="00FB759F"/>
    <w:rsid w:val="00FB7C85"/>
    <w:rsid w:val="00FC0C10"/>
    <w:rsid w:val="00FC154A"/>
    <w:rsid w:val="00FC181D"/>
    <w:rsid w:val="00FC26A4"/>
    <w:rsid w:val="00FC4013"/>
    <w:rsid w:val="00FC44FA"/>
    <w:rsid w:val="00FC4AA6"/>
    <w:rsid w:val="00FC4C01"/>
    <w:rsid w:val="00FC59C1"/>
    <w:rsid w:val="00FC5C3A"/>
    <w:rsid w:val="00FC75C5"/>
    <w:rsid w:val="00FC7BA1"/>
    <w:rsid w:val="00FD0B73"/>
    <w:rsid w:val="00FD0F82"/>
    <w:rsid w:val="00FD1371"/>
    <w:rsid w:val="00FD1938"/>
    <w:rsid w:val="00FD23DB"/>
    <w:rsid w:val="00FD27A8"/>
    <w:rsid w:val="00FD2A0F"/>
    <w:rsid w:val="00FD35FF"/>
    <w:rsid w:val="00FD3A5B"/>
    <w:rsid w:val="00FD3DE0"/>
    <w:rsid w:val="00FD41CE"/>
    <w:rsid w:val="00FD44EB"/>
    <w:rsid w:val="00FD4FAA"/>
    <w:rsid w:val="00FD556A"/>
    <w:rsid w:val="00FD6251"/>
    <w:rsid w:val="00FD73E9"/>
    <w:rsid w:val="00FD77D2"/>
    <w:rsid w:val="00FE0D60"/>
    <w:rsid w:val="00FE1062"/>
    <w:rsid w:val="00FE16B6"/>
    <w:rsid w:val="00FE1A5F"/>
    <w:rsid w:val="00FE260B"/>
    <w:rsid w:val="00FE2996"/>
    <w:rsid w:val="00FE3BC2"/>
    <w:rsid w:val="00FE3D98"/>
    <w:rsid w:val="00FE4581"/>
    <w:rsid w:val="00FE5341"/>
    <w:rsid w:val="00FE56A7"/>
    <w:rsid w:val="00FE587D"/>
    <w:rsid w:val="00FE5D01"/>
    <w:rsid w:val="00FE6AD0"/>
    <w:rsid w:val="00FE7E54"/>
    <w:rsid w:val="00FF0987"/>
    <w:rsid w:val="00FF0AB2"/>
    <w:rsid w:val="00FF18B6"/>
    <w:rsid w:val="00FF19C5"/>
    <w:rsid w:val="00FF208F"/>
    <w:rsid w:val="00FF22B6"/>
    <w:rsid w:val="00FF25C0"/>
    <w:rsid w:val="00FF2714"/>
    <w:rsid w:val="00FF350A"/>
    <w:rsid w:val="00FF4EDC"/>
    <w:rsid w:val="00FF547F"/>
    <w:rsid w:val="00FF7928"/>
    <w:rsid w:val="011749DB"/>
    <w:rsid w:val="01195AF8"/>
    <w:rsid w:val="012C472D"/>
    <w:rsid w:val="013877B8"/>
    <w:rsid w:val="01435219"/>
    <w:rsid w:val="014523F2"/>
    <w:rsid w:val="01490809"/>
    <w:rsid w:val="01679D91"/>
    <w:rsid w:val="0199F7A6"/>
    <w:rsid w:val="01A6C506"/>
    <w:rsid w:val="01CB1F3A"/>
    <w:rsid w:val="020853B8"/>
    <w:rsid w:val="0210DA26"/>
    <w:rsid w:val="0239F42F"/>
    <w:rsid w:val="0295537C"/>
    <w:rsid w:val="02B1D170"/>
    <w:rsid w:val="02E661A8"/>
    <w:rsid w:val="03135882"/>
    <w:rsid w:val="0318D4E4"/>
    <w:rsid w:val="031D4821"/>
    <w:rsid w:val="031FC2D1"/>
    <w:rsid w:val="0366A0F5"/>
    <w:rsid w:val="03735E93"/>
    <w:rsid w:val="03B84928"/>
    <w:rsid w:val="03E5DE22"/>
    <w:rsid w:val="03E7D164"/>
    <w:rsid w:val="03E8D6F2"/>
    <w:rsid w:val="03FFAC11"/>
    <w:rsid w:val="04735E2A"/>
    <w:rsid w:val="0476A43F"/>
    <w:rsid w:val="0482D3E7"/>
    <w:rsid w:val="0484DDEF"/>
    <w:rsid w:val="04959D56"/>
    <w:rsid w:val="04A1905B"/>
    <w:rsid w:val="04A77A10"/>
    <w:rsid w:val="04F9FD87"/>
    <w:rsid w:val="05165159"/>
    <w:rsid w:val="052D1054"/>
    <w:rsid w:val="0552EA99"/>
    <w:rsid w:val="05565E41"/>
    <w:rsid w:val="055CFA3F"/>
    <w:rsid w:val="059EC7CC"/>
    <w:rsid w:val="05BC9B3F"/>
    <w:rsid w:val="06020E94"/>
    <w:rsid w:val="06182FDC"/>
    <w:rsid w:val="062215C5"/>
    <w:rsid w:val="066910C2"/>
    <w:rsid w:val="0670D8B5"/>
    <w:rsid w:val="067AA1EC"/>
    <w:rsid w:val="0680D212"/>
    <w:rsid w:val="069704AE"/>
    <w:rsid w:val="069CF9E0"/>
    <w:rsid w:val="06A277C2"/>
    <w:rsid w:val="06AFBA6B"/>
    <w:rsid w:val="06B1ADAA"/>
    <w:rsid w:val="06B7468C"/>
    <w:rsid w:val="06CFBAFE"/>
    <w:rsid w:val="06FFC267"/>
    <w:rsid w:val="0700CDA7"/>
    <w:rsid w:val="0703DE62"/>
    <w:rsid w:val="07120705"/>
    <w:rsid w:val="0719E173"/>
    <w:rsid w:val="07287046"/>
    <w:rsid w:val="072F701E"/>
    <w:rsid w:val="0738D03D"/>
    <w:rsid w:val="07425D0A"/>
    <w:rsid w:val="074F629C"/>
    <w:rsid w:val="075FDAFA"/>
    <w:rsid w:val="07647AA8"/>
    <w:rsid w:val="0772C072"/>
    <w:rsid w:val="07734999"/>
    <w:rsid w:val="077E6A54"/>
    <w:rsid w:val="079D805C"/>
    <w:rsid w:val="07BF7289"/>
    <w:rsid w:val="07C49033"/>
    <w:rsid w:val="07F6228B"/>
    <w:rsid w:val="080CB656"/>
    <w:rsid w:val="0838A35C"/>
    <w:rsid w:val="0843668C"/>
    <w:rsid w:val="084BA550"/>
    <w:rsid w:val="088C0383"/>
    <w:rsid w:val="088EA64D"/>
    <w:rsid w:val="089B093E"/>
    <w:rsid w:val="08A54698"/>
    <w:rsid w:val="08B7A3C3"/>
    <w:rsid w:val="08C878B6"/>
    <w:rsid w:val="08F838BF"/>
    <w:rsid w:val="08FFE7B5"/>
    <w:rsid w:val="09134021"/>
    <w:rsid w:val="091F926C"/>
    <w:rsid w:val="09238A7D"/>
    <w:rsid w:val="092FF88C"/>
    <w:rsid w:val="095F7E1E"/>
    <w:rsid w:val="097506D7"/>
    <w:rsid w:val="09997734"/>
    <w:rsid w:val="09AC1344"/>
    <w:rsid w:val="09ACD702"/>
    <w:rsid w:val="09B67B14"/>
    <w:rsid w:val="0A219C7D"/>
    <w:rsid w:val="0A612D66"/>
    <w:rsid w:val="0A6FF543"/>
    <w:rsid w:val="0A81CFF8"/>
    <w:rsid w:val="0A890E8D"/>
    <w:rsid w:val="0A8F113B"/>
    <w:rsid w:val="0AB0A813"/>
    <w:rsid w:val="0AE50461"/>
    <w:rsid w:val="0B0F5144"/>
    <w:rsid w:val="0B10E6AE"/>
    <w:rsid w:val="0B11BC69"/>
    <w:rsid w:val="0B1FF4AF"/>
    <w:rsid w:val="0B2F0008"/>
    <w:rsid w:val="0B51351A"/>
    <w:rsid w:val="0B61DADF"/>
    <w:rsid w:val="0B7AE7F2"/>
    <w:rsid w:val="0B87AD8C"/>
    <w:rsid w:val="0B89DCE5"/>
    <w:rsid w:val="0B9632DB"/>
    <w:rsid w:val="0BAEC786"/>
    <w:rsid w:val="0BB4D845"/>
    <w:rsid w:val="0BBF2B64"/>
    <w:rsid w:val="0BC93955"/>
    <w:rsid w:val="0BD7DA3E"/>
    <w:rsid w:val="0C176340"/>
    <w:rsid w:val="0C444E92"/>
    <w:rsid w:val="0CB40E32"/>
    <w:rsid w:val="0CE2BC0B"/>
    <w:rsid w:val="0CEC8E00"/>
    <w:rsid w:val="0D10CE06"/>
    <w:rsid w:val="0D17F243"/>
    <w:rsid w:val="0D21A8A9"/>
    <w:rsid w:val="0D36C157"/>
    <w:rsid w:val="0D61A2F7"/>
    <w:rsid w:val="0D72146A"/>
    <w:rsid w:val="0D78F7FE"/>
    <w:rsid w:val="0D7C81B0"/>
    <w:rsid w:val="0D9034A0"/>
    <w:rsid w:val="0D95D06A"/>
    <w:rsid w:val="0D991934"/>
    <w:rsid w:val="0DC020A9"/>
    <w:rsid w:val="0DCAF3E1"/>
    <w:rsid w:val="0DD2471E"/>
    <w:rsid w:val="0DD896C0"/>
    <w:rsid w:val="0DF2E099"/>
    <w:rsid w:val="0E1EC3D7"/>
    <w:rsid w:val="0E2C33FD"/>
    <w:rsid w:val="0E3252E6"/>
    <w:rsid w:val="0E38CF03"/>
    <w:rsid w:val="0E4C3BB2"/>
    <w:rsid w:val="0E563B13"/>
    <w:rsid w:val="0E7AFB8B"/>
    <w:rsid w:val="0E898BD2"/>
    <w:rsid w:val="0E9041D9"/>
    <w:rsid w:val="0E9298A9"/>
    <w:rsid w:val="0E993F16"/>
    <w:rsid w:val="0EB6768D"/>
    <w:rsid w:val="0ED203F1"/>
    <w:rsid w:val="0EDDF698"/>
    <w:rsid w:val="0EE1E048"/>
    <w:rsid w:val="0EEC059A"/>
    <w:rsid w:val="0EFE3104"/>
    <w:rsid w:val="0F041FEF"/>
    <w:rsid w:val="0F1065DA"/>
    <w:rsid w:val="0F1341B6"/>
    <w:rsid w:val="0F1711CD"/>
    <w:rsid w:val="0F261ABC"/>
    <w:rsid w:val="0F56321D"/>
    <w:rsid w:val="0F7A6249"/>
    <w:rsid w:val="0F98B79B"/>
    <w:rsid w:val="0F9B290C"/>
    <w:rsid w:val="0FA10354"/>
    <w:rsid w:val="0FA5B854"/>
    <w:rsid w:val="0FADA717"/>
    <w:rsid w:val="0FE9AC98"/>
    <w:rsid w:val="0FFA51C6"/>
    <w:rsid w:val="101B8F08"/>
    <w:rsid w:val="10440E12"/>
    <w:rsid w:val="104E247E"/>
    <w:rsid w:val="1054EFE6"/>
    <w:rsid w:val="10591DA4"/>
    <w:rsid w:val="10612D9B"/>
    <w:rsid w:val="108B296F"/>
    <w:rsid w:val="10C2554C"/>
    <w:rsid w:val="10D4A131"/>
    <w:rsid w:val="10EA2342"/>
    <w:rsid w:val="1108FF59"/>
    <w:rsid w:val="110F7E20"/>
    <w:rsid w:val="11128D3D"/>
    <w:rsid w:val="115E3500"/>
    <w:rsid w:val="11A2DB5F"/>
    <w:rsid w:val="11BCEA58"/>
    <w:rsid w:val="11C849AD"/>
    <w:rsid w:val="12075E55"/>
    <w:rsid w:val="1224CE5C"/>
    <w:rsid w:val="122CF4BE"/>
    <w:rsid w:val="12489F3C"/>
    <w:rsid w:val="125DBB7E"/>
    <w:rsid w:val="128C1E03"/>
    <w:rsid w:val="12C70720"/>
    <w:rsid w:val="12E1F71E"/>
    <w:rsid w:val="12F7F391"/>
    <w:rsid w:val="12FE6A41"/>
    <w:rsid w:val="130A78F0"/>
    <w:rsid w:val="1311052B"/>
    <w:rsid w:val="131C02CD"/>
    <w:rsid w:val="132C6D7A"/>
    <w:rsid w:val="133002B2"/>
    <w:rsid w:val="138DF4A4"/>
    <w:rsid w:val="13A72F39"/>
    <w:rsid w:val="13AD2539"/>
    <w:rsid w:val="13BBA2BD"/>
    <w:rsid w:val="13E30E82"/>
    <w:rsid w:val="13FDE33A"/>
    <w:rsid w:val="147EB50D"/>
    <w:rsid w:val="14C05BD2"/>
    <w:rsid w:val="14CBEF6D"/>
    <w:rsid w:val="14D05215"/>
    <w:rsid w:val="14D99846"/>
    <w:rsid w:val="14DE8551"/>
    <w:rsid w:val="14E1BD90"/>
    <w:rsid w:val="14FF6330"/>
    <w:rsid w:val="15184C90"/>
    <w:rsid w:val="153DC76B"/>
    <w:rsid w:val="15625873"/>
    <w:rsid w:val="157805FE"/>
    <w:rsid w:val="1586AA6E"/>
    <w:rsid w:val="158B3D0B"/>
    <w:rsid w:val="15CDD1E8"/>
    <w:rsid w:val="15F9954C"/>
    <w:rsid w:val="1603D660"/>
    <w:rsid w:val="16133F44"/>
    <w:rsid w:val="1638B893"/>
    <w:rsid w:val="1650EB14"/>
    <w:rsid w:val="167A4010"/>
    <w:rsid w:val="1683B2A4"/>
    <w:rsid w:val="1695832F"/>
    <w:rsid w:val="16BF009B"/>
    <w:rsid w:val="16E5AD3C"/>
    <w:rsid w:val="173F5A99"/>
    <w:rsid w:val="174E2740"/>
    <w:rsid w:val="17612250"/>
    <w:rsid w:val="1786E22E"/>
    <w:rsid w:val="179FA1D1"/>
    <w:rsid w:val="17AA29AB"/>
    <w:rsid w:val="17B5B08F"/>
    <w:rsid w:val="17DC981E"/>
    <w:rsid w:val="185E40E4"/>
    <w:rsid w:val="187FFE55"/>
    <w:rsid w:val="18A7874E"/>
    <w:rsid w:val="18EB36E2"/>
    <w:rsid w:val="18F03CF9"/>
    <w:rsid w:val="1937C4B0"/>
    <w:rsid w:val="193F3C71"/>
    <w:rsid w:val="1951E37B"/>
    <w:rsid w:val="1964A595"/>
    <w:rsid w:val="1985173C"/>
    <w:rsid w:val="198554A5"/>
    <w:rsid w:val="19A4DAB2"/>
    <w:rsid w:val="19A6C060"/>
    <w:rsid w:val="19AECC6B"/>
    <w:rsid w:val="19B18B61"/>
    <w:rsid w:val="19D2EA64"/>
    <w:rsid w:val="19F6157B"/>
    <w:rsid w:val="19F75662"/>
    <w:rsid w:val="19FCB9BE"/>
    <w:rsid w:val="1A15DC58"/>
    <w:rsid w:val="1A24311B"/>
    <w:rsid w:val="1A293FDF"/>
    <w:rsid w:val="1A2BA956"/>
    <w:rsid w:val="1A2C01CA"/>
    <w:rsid w:val="1A348A0C"/>
    <w:rsid w:val="1A3DB1B4"/>
    <w:rsid w:val="1AA0F2BF"/>
    <w:rsid w:val="1AB529C6"/>
    <w:rsid w:val="1AB996E3"/>
    <w:rsid w:val="1AD46867"/>
    <w:rsid w:val="1B15A483"/>
    <w:rsid w:val="1B2C92E4"/>
    <w:rsid w:val="1B4AC047"/>
    <w:rsid w:val="1B5DF201"/>
    <w:rsid w:val="1B732802"/>
    <w:rsid w:val="1BC33A5B"/>
    <w:rsid w:val="1BDF2935"/>
    <w:rsid w:val="1BE29AF3"/>
    <w:rsid w:val="1C4B1B64"/>
    <w:rsid w:val="1CA0A47A"/>
    <w:rsid w:val="1CA3B412"/>
    <w:rsid w:val="1CBC32A4"/>
    <w:rsid w:val="1CDD02B3"/>
    <w:rsid w:val="1CE1CCF5"/>
    <w:rsid w:val="1CEBB48A"/>
    <w:rsid w:val="1D134049"/>
    <w:rsid w:val="1D39F30F"/>
    <w:rsid w:val="1D54D1C8"/>
    <w:rsid w:val="1D58129F"/>
    <w:rsid w:val="1D6CF0E9"/>
    <w:rsid w:val="1D776291"/>
    <w:rsid w:val="1D84BA63"/>
    <w:rsid w:val="1DBE348B"/>
    <w:rsid w:val="1DC0C3B5"/>
    <w:rsid w:val="1DD6DC57"/>
    <w:rsid w:val="1DEFE481"/>
    <w:rsid w:val="1E02C6D3"/>
    <w:rsid w:val="1E531BE2"/>
    <w:rsid w:val="1E926AB0"/>
    <w:rsid w:val="1E9C20CC"/>
    <w:rsid w:val="1EA3F201"/>
    <w:rsid w:val="1ECCEF93"/>
    <w:rsid w:val="1EEDCC87"/>
    <w:rsid w:val="1F150280"/>
    <w:rsid w:val="1F3F1AB6"/>
    <w:rsid w:val="1F41C394"/>
    <w:rsid w:val="1F505FF8"/>
    <w:rsid w:val="1F5ED838"/>
    <w:rsid w:val="1F68B11F"/>
    <w:rsid w:val="1F991ED0"/>
    <w:rsid w:val="1FA6EBE9"/>
    <w:rsid w:val="1FB10D42"/>
    <w:rsid w:val="1FC07547"/>
    <w:rsid w:val="1FC49F60"/>
    <w:rsid w:val="20128F97"/>
    <w:rsid w:val="201D32F5"/>
    <w:rsid w:val="20902D59"/>
    <w:rsid w:val="20943EE1"/>
    <w:rsid w:val="209CDB24"/>
    <w:rsid w:val="20C17D56"/>
    <w:rsid w:val="20C99DBB"/>
    <w:rsid w:val="20E234D2"/>
    <w:rsid w:val="20E290A4"/>
    <w:rsid w:val="210DA994"/>
    <w:rsid w:val="21137995"/>
    <w:rsid w:val="21363ECD"/>
    <w:rsid w:val="2141B054"/>
    <w:rsid w:val="218AE60B"/>
    <w:rsid w:val="21A1313D"/>
    <w:rsid w:val="21A391C0"/>
    <w:rsid w:val="21BAB0D1"/>
    <w:rsid w:val="21CA1977"/>
    <w:rsid w:val="21E3303C"/>
    <w:rsid w:val="21E9F16A"/>
    <w:rsid w:val="21EEAF69"/>
    <w:rsid w:val="222758C4"/>
    <w:rsid w:val="22358CF3"/>
    <w:rsid w:val="223601B0"/>
    <w:rsid w:val="22537A05"/>
    <w:rsid w:val="226ACEF9"/>
    <w:rsid w:val="2273F731"/>
    <w:rsid w:val="2289838E"/>
    <w:rsid w:val="22BA2E87"/>
    <w:rsid w:val="22DCC643"/>
    <w:rsid w:val="2358AAA0"/>
    <w:rsid w:val="23612FF2"/>
    <w:rsid w:val="2366D7F2"/>
    <w:rsid w:val="236A87A4"/>
    <w:rsid w:val="2373BD7F"/>
    <w:rsid w:val="23BDC6B2"/>
    <w:rsid w:val="23D875C1"/>
    <w:rsid w:val="23E3CD70"/>
    <w:rsid w:val="23F4FD5D"/>
    <w:rsid w:val="240B8452"/>
    <w:rsid w:val="246B2617"/>
    <w:rsid w:val="246DD384"/>
    <w:rsid w:val="24831519"/>
    <w:rsid w:val="2492FF0A"/>
    <w:rsid w:val="24A3748E"/>
    <w:rsid w:val="24AA7068"/>
    <w:rsid w:val="24C4F8B1"/>
    <w:rsid w:val="24DC6262"/>
    <w:rsid w:val="2531C108"/>
    <w:rsid w:val="253621BB"/>
    <w:rsid w:val="25464A04"/>
    <w:rsid w:val="2570FA4F"/>
    <w:rsid w:val="257FE433"/>
    <w:rsid w:val="2598669E"/>
    <w:rsid w:val="259C189C"/>
    <w:rsid w:val="25B2A331"/>
    <w:rsid w:val="25F7CC0C"/>
    <w:rsid w:val="264792D2"/>
    <w:rsid w:val="26621FE9"/>
    <w:rsid w:val="2670FE5E"/>
    <w:rsid w:val="2698D0B4"/>
    <w:rsid w:val="26A38031"/>
    <w:rsid w:val="26B268E2"/>
    <w:rsid w:val="26B998E2"/>
    <w:rsid w:val="26BE2CD6"/>
    <w:rsid w:val="26BF13E4"/>
    <w:rsid w:val="26C61961"/>
    <w:rsid w:val="26C9E29F"/>
    <w:rsid w:val="26F3E12C"/>
    <w:rsid w:val="273BA4DA"/>
    <w:rsid w:val="274E682A"/>
    <w:rsid w:val="275906D5"/>
    <w:rsid w:val="27AA75EA"/>
    <w:rsid w:val="27C7E390"/>
    <w:rsid w:val="27CDB8DE"/>
    <w:rsid w:val="27EF9D23"/>
    <w:rsid w:val="280A2CD6"/>
    <w:rsid w:val="28854C7E"/>
    <w:rsid w:val="288EB558"/>
    <w:rsid w:val="289442A1"/>
    <w:rsid w:val="28AF8EEC"/>
    <w:rsid w:val="28BF475A"/>
    <w:rsid w:val="28E8712E"/>
    <w:rsid w:val="28EA5347"/>
    <w:rsid w:val="290501B9"/>
    <w:rsid w:val="2955DF86"/>
    <w:rsid w:val="297112B5"/>
    <w:rsid w:val="298FE348"/>
    <w:rsid w:val="29A629A8"/>
    <w:rsid w:val="29B39930"/>
    <w:rsid w:val="29BAADB0"/>
    <w:rsid w:val="29D4C6B5"/>
    <w:rsid w:val="29DC9FF9"/>
    <w:rsid w:val="29E52343"/>
    <w:rsid w:val="2A01E208"/>
    <w:rsid w:val="2A056124"/>
    <w:rsid w:val="2A2A622B"/>
    <w:rsid w:val="2A3F496E"/>
    <w:rsid w:val="2AB6712A"/>
    <w:rsid w:val="2AF127AD"/>
    <w:rsid w:val="2B062801"/>
    <w:rsid w:val="2B100248"/>
    <w:rsid w:val="2B2E4DAB"/>
    <w:rsid w:val="2B9E01FD"/>
    <w:rsid w:val="2BDAC2CD"/>
    <w:rsid w:val="2BE1FA2E"/>
    <w:rsid w:val="2C03D479"/>
    <w:rsid w:val="2C1EDB27"/>
    <w:rsid w:val="2C2EF437"/>
    <w:rsid w:val="2C662B44"/>
    <w:rsid w:val="2C71E0A2"/>
    <w:rsid w:val="2C82500F"/>
    <w:rsid w:val="2CBF898F"/>
    <w:rsid w:val="2CC25941"/>
    <w:rsid w:val="2CD9F822"/>
    <w:rsid w:val="2CE822C3"/>
    <w:rsid w:val="2CEC0506"/>
    <w:rsid w:val="2CEFF87B"/>
    <w:rsid w:val="2CFEDF0B"/>
    <w:rsid w:val="2D6A5F69"/>
    <w:rsid w:val="2D990275"/>
    <w:rsid w:val="2DC15BA5"/>
    <w:rsid w:val="2DE156A6"/>
    <w:rsid w:val="2DFFED56"/>
    <w:rsid w:val="2E007B9D"/>
    <w:rsid w:val="2E038372"/>
    <w:rsid w:val="2E1909F5"/>
    <w:rsid w:val="2E21E2CA"/>
    <w:rsid w:val="2E24404A"/>
    <w:rsid w:val="2E2D8C93"/>
    <w:rsid w:val="2E3698BD"/>
    <w:rsid w:val="2E371654"/>
    <w:rsid w:val="2E426B62"/>
    <w:rsid w:val="2E46EEE0"/>
    <w:rsid w:val="2E47E519"/>
    <w:rsid w:val="2E95D55D"/>
    <w:rsid w:val="2ED27FB8"/>
    <w:rsid w:val="2F062FCA"/>
    <w:rsid w:val="2F25FC46"/>
    <w:rsid w:val="2F2FA891"/>
    <w:rsid w:val="2F42DB4D"/>
    <w:rsid w:val="2F4B0D3D"/>
    <w:rsid w:val="2F7C4DC5"/>
    <w:rsid w:val="2FA90F40"/>
    <w:rsid w:val="2FABAC33"/>
    <w:rsid w:val="2FBA564A"/>
    <w:rsid w:val="2FEF43D8"/>
    <w:rsid w:val="302040A1"/>
    <w:rsid w:val="30309BB7"/>
    <w:rsid w:val="3033A665"/>
    <w:rsid w:val="3050301D"/>
    <w:rsid w:val="30551389"/>
    <w:rsid w:val="305CD0AF"/>
    <w:rsid w:val="306351C4"/>
    <w:rsid w:val="307E12A6"/>
    <w:rsid w:val="30802FB7"/>
    <w:rsid w:val="30B26AB5"/>
    <w:rsid w:val="30C3E682"/>
    <w:rsid w:val="30CEE431"/>
    <w:rsid w:val="30E2BFF7"/>
    <w:rsid w:val="3112AC1A"/>
    <w:rsid w:val="3143E16F"/>
    <w:rsid w:val="315B9B88"/>
    <w:rsid w:val="31665CB0"/>
    <w:rsid w:val="316D6924"/>
    <w:rsid w:val="319EE931"/>
    <w:rsid w:val="31BB0241"/>
    <w:rsid w:val="31C68F08"/>
    <w:rsid w:val="31D67A28"/>
    <w:rsid w:val="31E8AC3E"/>
    <w:rsid w:val="31EFAF28"/>
    <w:rsid w:val="31F439D2"/>
    <w:rsid w:val="32261210"/>
    <w:rsid w:val="32284D59"/>
    <w:rsid w:val="3234476C"/>
    <w:rsid w:val="324B38FB"/>
    <w:rsid w:val="3252D214"/>
    <w:rsid w:val="325ADA6B"/>
    <w:rsid w:val="325AE5FE"/>
    <w:rsid w:val="327CBB08"/>
    <w:rsid w:val="32918AF6"/>
    <w:rsid w:val="32C7DE30"/>
    <w:rsid w:val="32E1A589"/>
    <w:rsid w:val="32EDE131"/>
    <w:rsid w:val="32F66519"/>
    <w:rsid w:val="331396BA"/>
    <w:rsid w:val="3313F0F0"/>
    <w:rsid w:val="33363781"/>
    <w:rsid w:val="334DD70A"/>
    <w:rsid w:val="335D4895"/>
    <w:rsid w:val="337E0814"/>
    <w:rsid w:val="33CD6FD9"/>
    <w:rsid w:val="33CF9626"/>
    <w:rsid w:val="33D454FE"/>
    <w:rsid w:val="341A4FCC"/>
    <w:rsid w:val="3438534F"/>
    <w:rsid w:val="343B5557"/>
    <w:rsid w:val="346FCE0D"/>
    <w:rsid w:val="34845337"/>
    <w:rsid w:val="3486039A"/>
    <w:rsid w:val="34D31B1E"/>
    <w:rsid w:val="35189E2F"/>
    <w:rsid w:val="35327EA3"/>
    <w:rsid w:val="35844EEA"/>
    <w:rsid w:val="35B299F4"/>
    <w:rsid w:val="35CF9DD4"/>
    <w:rsid w:val="363BF3C7"/>
    <w:rsid w:val="363F9A5B"/>
    <w:rsid w:val="365705B3"/>
    <w:rsid w:val="369F5EA7"/>
    <w:rsid w:val="36A41D0D"/>
    <w:rsid w:val="36C4A960"/>
    <w:rsid w:val="36D1022F"/>
    <w:rsid w:val="370198F7"/>
    <w:rsid w:val="370D52B7"/>
    <w:rsid w:val="37683DEB"/>
    <w:rsid w:val="3772B994"/>
    <w:rsid w:val="37784798"/>
    <w:rsid w:val="37B2AC96"/>
    <w:rsid w:val="37C21F30"/>
    <w:rsid w:val="37CA9ACE"/>
    <w:rsid w:val="37D6367A"/>
    <w:rsid w:val="38063297"/>
    <w:rsid w:val="38103B99"/>
    <w:rsid w:val="3818860B"/>
    <w:rsid w:val="38197BBF"/>
    <w:rsid w:val="38400F34"/>
    <w:rsid w:val="3850E115"/>
    <w:rsid w:val="385CECF1"/>
    <w:rsid w:val="3865EEC3"/>
    <w:rsid w:val="388A9C62"/>
    <w:rsid w:val="38AC6106"/>
    <w:rsid w:val="3900A9C3"/>
    <w:rsid w:val="39AD20F5"/>
    <w:rsid w:val="39B2BFAC"/>
    <w:rsid w:val="39B7009F"/>
    <w:rsid w:val="3A01CB0B"/>
    <w:rsid w:val="3A28E053"/>
    <w:rsid w:val="3A3378BA"/>
    <w:rsid w:val="3A43394F"/>
    <w:rsid w:val="3A6C7C8F"/>
    <w:rsid w:val="3A7B237F"/>
    <w:rsid w:val="3A88CCEA"/>
    <w:rsid w:val="3A90CCDE"/>
    <w:rsid w:val="3A9D7D66"/>
    <w:rsid w:val="3AB4652C"/>
    <w:rsid w:val="3ABA624A"/>
    <w:rsid w:val="3AD71DD2"/>
    <w:rsid w:val="3AF92890"/>
    <w:rsid w:val="3B188CEF"/>
    <w:rsid w:val="3B401D34"/>
    <w:rsid w:val="3B4D07F3"/>
    <w:rsid w:val="3B5F38EA"/>
    <w:rsid w:val="3B604923"/>
    <w:rsid w:val="3B643057"/>
    <w:rsid w:val="3BA08659"/>
    <w:rsid w:val="3BCCF9BB"/>
    <w:rsid w:val="3BD7E1E7"/>
    <w:rsid w:val="3BD82F59"/>
    <w:rsid w:val="3C15DA96"/>
    <w:rsid w:val="3C562EF8"/>
    <w:rsid w:val="3C7F7A98"/>
    <w:rsid w:val="3C87DBF3"/>
    <w:rsid w:val="3CA44B4D"/>
    <w:rsid w:val="3CBAA379"/>
    <w:rsid w:val="3D015851"/>
    <w:rsid w:val="3D123E27"/>
    <w:rsid w:val="3D5B1FA2"/>
    <w:rsid w:val="3D7ED620"/>
    <w:rsid w:val="3D9D37BF"/>
    <w:rsid w:val="3DA7659D"/>
    <w:rsid w:val="3DAD31E0"/>
    <w:rsid w:val="3DBF06B7"/>
    <w:rsid w:val="3DFB79A3"/>
    <w:rsid w:val="3E00B2A7"/>
    <w:rsid w:val="3E12163E"/>
    <w:rsid w:val="3E3F0FB6"/>
    <w:rsid w:val="3E51A38F"/>
    <w:rsid w:val="3EB07C03"/>
    <w:rsid w:val="3EB364BC"/>
    <w:rsid w:val="3EFE5138"/>
    <w:rsid w:val="3F0427FB"/>
    <w:rsid w:val="3F084F17"/>
    <w:rsid w:val="3F268483"/>
    <w:rsid w:val="3F3FB042"/>
    <w:rsid w:val="3F608929"/>
    <w:rsid w:val="3F75905C"/>
    <w:rsid w:val="3F91C5DB"/>
    <w:rsid w:val="3F980590"/>
    <w:rsid w:val="3F99FEF6"/>
    <w:rsid w:val="3FA24417"/>
    <w:rsid w:val="3FB68AC2"/>
    <w:rsid w:val="3FF77B64"/>
    <w:rsid w:val="4007ED75"/>
    <w:rsid w:val="4020AEE3"/>
    <w:rsid w:val="402D8B0D"/>
    <w:rsid w:val="4034038E"/>
    <w:rsid w:val="40372150"/>
    <w:rsid w:val="404776CE"/>
    <w:rsid w:val="404A4743"/>
    <w:rsid w:val="4063FB88"/>
    <w:rsid w:val="40772660"/>
    <w:rsid w:val="409DF402"/>
    <w:rsid w:val="40CCC010"/>
    <w:rsid w:val="40F22525"/>
    <w:rsid w:val="411548D1"/>
    <w:rsid w:val="417BD349"/>
    <w:rsid w:val="41AEE4C4"/>
    <w:rsid w:val="41BB5F96"/>
    <w:rsid w:val="41C98855"/>
    <w:rsid w:val="41EC96EA"/>
    <w:rsid w:val="41FDD4E1"/>
    <w:rsid w:val="4224344D"/>
    <w:rsid w:val="4241DA35"/>
    <w:rsid w:val="4251495D"/>
    <w:rsid w:val="42596284"/>
    <w:rsid w:val="42765F2B"/>
    <w:rsid w:val="428F50AC"/>
    <w:rsid w:val="42946107"/>
    <w:rsid w:val="42BA88AB"/>
    <w:rsid w:val="42BEFF2C"/>
    <w:rsid w:val="42D6626A"/>
    <w:rsid w:val="42DFC790"/>
    <w:rsid w:val="42F6025B"/>
    <w:rsid w:val="42F6D205"/>
    <w:rsid w:val="43033A42"/>
    <w:rsid w:val="430A4789"/>
    <w:rsid w:val="4323976E"/>
    <w:rsid w:val="433EAFB3"/>
    <w:rsid w:val="43403E4B"/>
    <w:rsid w:val="43583C9A"/>
    <w:rsid w:val="436D7E81"/>
    <w:rsid w:val="43775FFB"/>
    <w:rsid w:val="437E8212"/>
    <w:rsid w:val="4382D9CD"/>
    <w:rsid w:val="438DEDB7"/>
    <w:rsid w:val="44159916"/>
    <w:rsid w:val="44243C5C"/>
    <w:rsid w:val="44255C4F"/>
    <w:rsid w:val="442B77F2"/>
    <w:rsid w:val="443024B8"/>
    <w:rsid w:val="4434D1F6"/>
    <w:rsid w:val="445CBBB8"/>
    <w:rsid w:val="445DE1CE"/>
    <w:rsid w:val="4499F041"/>
    <w:rsid w:val="449D9122"/>
    <w:rsid w:val="44ABB2DD"/>
    <w:rsid w:val="44ABEC40"/>
    <w:rsid w:val="44BB9AED"/>
    <w:rsid w:val="44E433BA"/>
    <w:rsid w:val="450EA548"/>
    <w:rsid w:val="453B1957"/>
    <w:rsid w:val="459F92D0"/>
    <w:rsid w:val="45AC501E"/>
    <w:rsid w:val="45DBC3AD"/>
    <w:rsid w:val="45F5DADA"/>
    <w:rsid w:val="45FE395B"/>
    <w:rsid w:val="4610FA44"/>
    <w:rsid w:val="4618D9E9"/>
    <w:rsid w:val="4618FFD1"/>
    <w:rsid w:val="46314452"/>
    <w:rsid w:val="464DC623"/>
    <w:rsid w:val="465AF601"/>
    <w:rsid w:val="46B308D9"/>
    <w:rsid w:val="46B9AFA3"/>
    <w:rsid w:val="46E9457A"/>
    <w:rsid w:val="4710BCEF"/>
    <w:rsid w:val="4714DA89"/>
    <w:rsid w:val="472B02E9"/>
    <w:rsid w:val="475250BF"/>
    <w:rsid w:val="4752C36F"/>
    <w:rsid w:val="476EDD24"/>
    <w:rsid w:val="4794F89B"/>
    <w:rsid w:val="4797E205"/>
    <w:rsid w:val="47C42E97"/>
    <w:rsid w:val="47D30CB5"/>
    <w:rsid w:val="47D5222D"/>
    <w:rsid w:val="47F11063"/>
    <w:rsid w:val="4814B086"/>
    <w:rsid w:val="485C583A"/>
    <w:rsid w:val="48B483F0"/>
    <w:rsid w:val="48C60126"/>
    <w:rsid w:val="48CDEE1C"/>
    <w:rsid w:val="48EBCF3F"/>
    <w:rsid w:val="48FFD049"/>
    <w:rsid w:val="492C1EB7"/>
    <w:rsid w:val="49407A1E"/>
    <w:rsid w:val="494A89C4"/>
    <w:rsid w:val="495477BC"/>
    <w:rsid w:val="495750C6"/>
    <w:rsid w:val="49602685"/>
    <w:rsid w:val="49690E57"/>
    <w:rsid w:val="496A3DC4"/>
    <w:rsid w:val="496F25DB"/>
    <w:rsid w:val="49783931"/>
    <w:rsid w:val="49C209D3"/>
    <w:rsid w:val="49D09884"/>
    <w:rsid w:val="49D2DE86"/>
    <w:rsid w:val="49E6ABAA"/>
    <w:rsid w:val="49F0AD23"/>
    <w:rsid w:val="49F199DA"/>
    <w:rsid w:val="4A1CF086"/>
    <w:rsid w:val="4A2B9AB2"/>
    <w:rsid w:val="4A33D9E3"/>
    <w:rsid w:val="4A73E2C6"/>
    <w:rsid w:val="4A7D31D1"/>
    <w:rsid w:val="4A8927BA"/>
    <w:rsid w:val="4AB1AC59"/>
    <w:rsid w:val="4B07BA83"/>
    <w:rsid w:val="4B2FA191"/>
    <w:rsid w:val="4B4567EC"/>
    <w:rsid w:val="4B4732C0"/>
    <w:rsid w:val="4B4F79C7"/>
    <w:rsid w:val="4B7D8225"/>
    <w:rsid w:val="4B810DFA"/>
    <w:rsid w:val="4B8C011F"/>
    <w:rsid w:val="4B8C07C4"/>
    <w:rsid w:val="4BACAAA0"/>
    <w:rsid w:val="4BC5703B"/>
    <w:rsid w:val="4BF2064C"/>
    <w:rsid w:val="4C4ECF54"/>
    <w:rsid w:val="4C649BED"/>
    <w:rsid w:val="4C71DC7A"/>
    <w:rsid w:val="4C95E913"/>
    <w:rsid w:val="4CA0BD75"/>
    <w:rsid w:val="4CC3AA2D"/>
    <w:rsid w:val="4CC758BC"/>
    <w:rsid w:val="4CCCED2F"/>
    <w:rsid w:val="4CD2F5B9"/>
    <w:rsid w:val="4D010FF9"/>
    <w:rsid w:val="4D0C009F"/>
    <w:rsid w:val="4D2401B8"/>
    <w:rsid w:val="4D7C47E7"/>
    <w:rsid w:val="4D8E48BD"/>
    <w:rsid w:val="4DA0522E"/>
    <w:rsid w:val="4DC1102C"/>
    <w:rsid w:val="4DE25847"/>
    <w:rsid w:val="4DECC9DF"/>
    <w:rsid w:val="4DF0A795"/>
    <w:rsid w:val="4DF6266D"/>
    <w:rsid w:val="4E318DFD"/>
    <w:rsid w:val="4E515A4C"/>
    <w:rsid w:val="4E6A3795"/>
    <w:rsid w:val="4E7DE4BF"/>
    <w:rsid w:val="4E8B188B"/>
    <w:rsid w:val="4EA43213"/>
    <w:rsid w:val="4EA92B90"/>
    <w:rsid w:val="4EAF1572"/>
    <w:rsid w:val="4EB61A33"/>
    <w:rsid w:val="4EC4FC3E"/>
    <w:rsid w:val="4EC83DCF"/>
    <w:rsid w:val="4EDAE4FF"/>
    <w:rsid w:val="4EE7376F"/>
    <w:rsid w:val="4F19DD36"/>
    <w:rsid w:val="4F3BE89C"/>
    <w:rsid w:val="4F5BA83B"/>
    <w:rsid w:val="4F615910"/>
    <w:rsid w:val="4F8EAE8E"/>
    <w:rsid w:val="4F91C70E"/>
    <w:rsid w:val="4FB347A6"/>
    <w:rsid w:val="5025791C"/>
    <w:rsid w:val="50440D94"/>
    <w:rsid w:val="5058DCBB"/>
    <w:rsid w:val="50756B60"/>
    <w:rsid w:val="507A68C5"/>
    <w:rsid w:val="5087DF7E"/>
    <w:rsid w:val="508BFEBB"/>
    <w:rsid w:val="509A5DA6"/>
    <w:rsid w:val="50E2BFB2"/>
    <w:rsid w:val="5129D2F3"/>
    <w:rsid w:val="512F3FF5"/>
    <w:rsid w:val="51355A4D"/>
    <w:rsid w:val="5144512C"/>
    <w:rsid w:val="5152D466"/>
    <w:rsid w:val="515B8059"/>
    <w:rsid w:val="516C5F16"/>
    <w:rsid w:val="517A46FE"/>
    <w:rsid w:val="51909D96"/>
    <w:rsid w:val="51AD99B3"/>
    <w:rsid w:val="51B15A3E"/>
    <w:rsid w:val="51BCD684"/>
    <w:rsid w:val="51BF42EA"/>
    <w:rsid w:val="51EDDE30"/>
    <w:rsid w:val="520CBDF8"/>
    <w:rsid w:val="5214B0D0"/>
    <w:rsid w:val="5223A5F4"/>
    <w:rsid w:val="522EDD6D"/>
    <w:rsid w:val="524EA305"/>
    <w:rsid w:val="528184AD"/>
    <w:rsid w:val="5295373A"/>
    <w:rsid w:val="529C4DEF"/>
    <w:rsid w:val="52A2C380"/>
    <w:rsid w:val="52B18695"/>
    <w:rsid w:val="52D12AAE"/>
    <w:rsid w:val="52E84E24"/>
    <w:rsid w:val="52EA530B"/>
    <w:rsid w:val="52F2261A"/>
    <w:rsid w:val="52F70F50"/>
    <w:rsid w:val="52FBBE4A"/>
    <w:rsid w:val="52FD3934"/>
    <w:rsid w:val="5306361C"/>
    <w:rsid w:val="531BC580"/>
    <w:rsid w:val="5328BCA5"/>
    <w:rsid w:val="532D0341"/>
    <w:rsid w:val="53408255"/>
    <w:rsid w:val="534B343D"/>
    <w:rsid w:val="5355BCC5"/>
    <w:rsid w:val="53677A98"/>
    <w:rsid w:val="536C993C"/>
    <w:rsid w:val="537E279C"/>
    <w:rsid w:val="538B59DF"/>
    <w:rsid w:val="539BAEF2"/>
    <w:rsid w:val="53CB2E76"/>
    <w:rsid w:val="53FB2284"/>
    <w:rsid w:val="541E4126"/>
    <w:rsid w:val="5445D85E"/>
    <w:rsid w:val="54700D2C"/>
    <w:rsid w:val="54701134"/>
    <w:rsid w:val="547E5F3D"/>
    <w:rsid w:val="549F3A73"/>
    <w:rsid w:val="54A4FC38"/>
    <w:rsid w:val="54A74435"/>
    <w:rsid w:val="54A7E0E1"/>
    <w:rsid w:val="54AC0765"/>
    <w:rsid w:val="54B76812"/>
    <w:rsid w:val="54DCDED2"/>
    <w:rsid w:val="54F3E81E"/>
    <w:rsid w:val="550EED65"/>
    <w:rsid w:val="551B0A3A"/>
    <w:rsid w:val="553F2D27"/>
    <w:rsid w:val="5569E415"/>
    <w:rsid w:val="55D7F4AE"/>
    <w:rsid w:val="560DD7DB"/>
    <w:rsid w:val="56355C9F"/>
    <w:rsid w:val="567DCD93"/>
    <w:rsid w:val="568B7B3C"/>
    <w:rsid w:val="568F1303"/>
    <w:rsid w:val="569EAC50"/>
    <w:rsid w:val="56B78BFD"/>
    <w:rsid w:val="56E821F3"/>
    <w:rsid w:val="56F4B8C1"/>
    <w:rsid w:val="56F9E2A3"/>
    <w:rsid w:val="56FB4413"/>
    <w:rsid w:val="57004102"/>
    <w:rsid w:val="570BCC3D"/>
    <w:rsid w:val="572C76FF"/>
    <w:rsid w:val="5743FB8C"/>
    <w:rsid w:val="575B9638"/>
    <w:rsid w:val="578365AE"/>
    <w:rsid w:val="5787BC73"/>
    <w:rsid w:val="579C167F"/>
    <w:rsid w:val="57A2C1AA"/>
    <w:rsid w:val="57C3325C"/>
    <w:rsid w:val="57D8BB41"/>
    <w:rsid w:val="57E6E6BD"/>
    <w:rsid w:val="580A80DD"/>
    <w:rsid w:val="585508D2"/>
    <w:rsid w:val="5869CB8A"/>
    <w:rsid w:val="586F742B"/>
    <w:rsid w:val="58714C6E"/>
    <w:rsid w:val="5872778D"/>
    <w:rsid w:val="587B7E47"/>
    <w:rsid w:val="5882D591"/>
    <w:rsid w:val="5885DC97"/>
    <w:rsid w:val="5887EBEC"/>
    <w:rsid w:val="588FF31B"/>
    <w:rsid w:val="58C1798C"/>
    <w:rsid w:val="58EF0E86"/>
    <w:rsid w:val="592B99F3"/>
    <w:rsid w:val="592FF404"/>
    <w:rsid w:val="59686843"/>
    <w:rsid w:val="596A6CF9"/>
    <w:rsid w:val="596C6DC2"/>
    <w:rsid w:val="59BFFB9B"/>
    <w:rsid w:val="59D1DBC9"/>
    <w:rsid w:val="5A13241C"/>
    <w:rsid w:val="5A4EF676"/>
    <w:rsid w:val="5A55B52E"/>
    <w:rsid w:val="5A7ECE14"/>
    <w:rsid w:val="5A95713D"/>
    <w:rsid w:val="5AA10304"/>
    <w:rsid w:val="5AAD72D7"/>
    <w:rsid w:val="5AB0C7AF"/>
    <w:rsid w:val="5AC64DB8"/>
    <w:rsid w:val="5ADABE20"/>
    <w:rsid w:val="5AE06E5C"/>
    <w:rsid w:val="5AF3ED97"/>
    <w:rsid w:val="5B083E23"/>
    <w:rsid w:val="5B29C318"/>
    <w:rsid w:val="5B4C02BC"/>
    <w:rsid w:val="5B60C85A"/>
    <w:rsid w:val="5B9B45A1"/>
    <w:rsid w:val="5BC6AFEB"/>
    <w:rsid w:val="5BDD7A68"/>
    <w:rsid w:val="5C019A8A"/>
    <w:rsid w:val="5C56A92D"/>
    <w:rsid w:val="5CE33047"/>
    <w:rsid w:val="5CE5170A"/>
    <w:rsid w:val="5CEA3272"/>
    <w:rsid w:val="5CEB3FFF"/>
    <w:rsid w:val="5D0B6B21"/>
    <w:rsid w:val="5D0B74E8"/>
    <w:rsid w:val="5D282042"/>
    <w:rsid w:val="5D3578CF"/>
    <w:rsid w:val="5D46B369"/>
    <w:rsid w:val="5D5E4069"/>
    <w:rsid w:val="5D78B03E"/>
    <w:rsid w:val="5D799656"/>
    <w:rsid w:val="5D90E5C9"/>
    <w:rsid w:val="5D917751"/>
    <w:rsid w:val="5D9C116E"/>
    <w:rsid w:val="5DBE8E32"/>
    <w:rsid w:val="5E11B0F7"/>
    <w:rsid w:val="5E1207A2"/>
    <w:rsid w:val="5E14D0FF"/>
    <w:rsid w:val="5E174643"/>
    <w:rsid w:val="5E1CE836"/>
    <w:rsid w:val="5E48FB5B"/>
    <w:rsid w:val="5E563594"/>
    <w:rsid w:val="5E8691D1"/>
    <w:rsid w:val="5E8BB8A5"/>
    <w:rsid w:val="5EA30E6A"/>
    <w:rsid w:val="5EAF04EE"/>
    <w:rsid w:val="5EE98109"/>
    <w:rsid w:val="5EF172A7"/>
    <w:rsid w:val="5F59E340"/>
    <w:rsid w:val="5F721A15"/>
    <w:rsid w:val="5F77C6E0"/>
    <w:rsid w:val="5FC9E4EC"/>
    <w:rsid w:val="60000E9B"/>
    <w:rsid w:val="6017F415"/>
    <w:rsid w:val="60332829"/>
    <w:rsid w:val="60720C16"/>
    <w:rsid w:val="607F068A"/>
    <w:rsid w:val="6093F9FF"/>
    <w:rsid w:val="609F4F50"/>
    <w:rsid w:val="60FA985D"/>
    <w:rsid w:val="61220A79"/>
    <w:rsid w:val="61462C90"/>
    <w:rsid w:val="614FD356"/>
    <w:rsid w:val="6173CE96"/>
    <w:rsid w:val="617FDC3F"/>
    <w:rsid w:val="61B6D6DC"/>
    <w:rsid w:val="61E0E0EE"/>
    <w:rsid w:val="61E4DC04"/>
    <w:rsid w:val="61ED6E76"/>
    <w:rsid w:val="61FDC645"/>
    <w:rsid w:val="6211DE8B"/>
    <w:rsid w:val="626F95C5"/>
    <w:rsid w:val="62911CB2"/>
    <w:rsid w:val="62977F03"/>
    <w:rsid w:val="629B64AB"/>
    <w:rsid w:val="629CEEDB"/>
    <w:rsid w:val="62C7A79F"/>
    <w:rsid w:val="62FFE0A1"/>
    <w:rsid w:val="6309CD98"/>
    <w:rsid w:val="630E21D2"/>
    <w:rsid w:val="6382B4C3"/>
    <w:rsid w:val="6389EF92"/>
    <w:rsid w:val="63B5F0B8"/>
    <w:rsid w:val="63C059B4"/>
    <w:rsid w:val="63E2E32D"/>
    <w:rsid w:val="63F37B8B"/>
    <w:rsid w:val="641E1B10"/>
    <w:rsid w:val="64330F11"/>
    <w:rsid w:val="6438D71B"/>
    <w:rsid w:val="64444525"/>
    <w:rsid w:val="64790DF4"/>
    <w:rsid w:val="64A3750B"/>
    <w:rsid w:val="64B73199"/>
    <w:rsid w:val="64F75798"/>
    <w:rsid w:val="6515CF7F"/>
    <w:rsid w:val="6529D392"/>
    <w:rsid w:val="65386C64"/>
    <w:rsid w:val="653B97AD"/>
    <w:rsid w:val="655FA86A"/>
    <w:rsid w:val="656D2362"/>
    <w:rsid w:val="657AED4C"/>
    <w:rsid w:val="65874174"/>
    <w:rsid w:val="65BBD42F"/>
    <w:rsid w:val="65BC1EA3"/>
    <w:rsid w:val="66093A31"/>
    <w:rsid w:val="661B5EE1"/>
    <w:rsid w:val="663C5AC6"/>
    <w:rsid w:val="663D0FF2"/>
    <w:rsid w:val="66574C79"/>
    <w:rsid w:val="6666D71F"/>
    <w:rsid w:val="667FF3E9"/>
    <w:rsid w:val="668B04D0"/>
    <w:rsid w:val="66A269AD"/>
    <w:rsid w:val="66A890CB"/>
    <w:rsid w:val="66A97F57"/>
    <w:rsid w:val="66AA4820"/>
    <w:rsid w:val="66C1A3BC"/>
    <w:rsid w:val="66D3ECE4"/>
    <w:rsid w:val="66E868FF"/>
    <w:rsid w:val="66F67064"/>
    <w:rsid w:val="67122772"/>
    <w:rsid w:val="6712B22D"/>
    <w:rsid w:val="6713C875"/>
    <w:rsid w:val="671B1C04"/>
    <w:rsid w:val="6728E55F"/>
    <w:rsid w:val="67460D7A"/>
    <w:rsid w:val="676C1A9F"/>
    <w:rsid w:val="6774E5E2"/>
    <w:rsid w:val="677B943E"/>
    <w:rsid w:val="678A6BF6"/>
    <w:rsid w:val="678AE616"/>
    <w:rsid w:val="679C20ED"/>
    <w:rsid w:val="67A251BD"/>
    <w:rsid w:val="67A40E73"/>
    <w:rsid w:val="67AF2CC4"/>
    <w:rsid w:val="67BE44CC"/>
    <w:rsid w:val="67C04DF2"/>
    <w:rsid w:val="67CCDA70"/>
    <w:rsid w:val="67E4E91C"/>
    <w:rsid w:val="6801EC31"/>
    <w:rsid w:val="68157AAA"/>
    <w:rsid w:val="6827814F"/>
    <w:rsid w:val="685550D8"/>
    <w:rsid w:val="689481E9"/>
    <w:rsid w:val="68ADB1C4"/>
    <w:rsid w:val="68B7E89E"/>
    <w:rsid w:val="68C1CEF8"/>
    <w:rsid w:val="68EB1275"/>
    <w:rsid w:val="69333BB9"/>
    <w:rsid w:val="693EEB4A"/>
    <w:rsid w:val="693F8242"/>
    <w:rsid w:val="69BAD56B"/>
    <w:rsid w:val="69BFBAE7"/>
    <w:rsid w:val="69F52816"/>
    <w:rsid w:val="69FCA759"/>
    <w:rsid w:val="69FE442E"/>
    <w:rsid w:val="6A0BB519"/>
    <w:rsid w:val="6A5149AC"/>
    <w:rsid w:val="6A98A315"/>
    <w:rsid w:val="6AD8633B"/>
    <w:rsid w:val="6B011D51"/>
    <w:rsid w:val="6B3A6F96"/>
    <w:rsid w:val="6B3D1506"/>
    <w:rsid w:val="6B48A978"/>
    <w:rsid w:val="6B622067"/>
    <w:rsid w:val="6B900D48"/>
    <w:rsid w:val="6BB30C3B"/>
    <w:rsid w:val="6BBD0724"/>
    <w:rsid w:val="6BE37411"/>
    <w:rsid w:val="6BE66254"/>
    <w:rsid w:val="6C28EB4B"/>
    <w:rsid w:val="6CA79D0A"/>
    <w:rsid w:val="6CBA597B"/>
    <w:rsid w:val="6CC56BAF"/>
    <w:rsid w:val="6CE97407"/>
    <w:rsid w:val="6D42BAC1"/>
    <w:rsid w:val="6D56720B"/>
    <w:rsid w:val="6D67C491"/>
    <w:rsid w:val="6D85F547"/>
    <w:rsid w:val="6DA9DCB7"/>
    <w:rsid w:val="6DB4DB42"/>
    <w:rsid w:val="6DCA2E54"/>
    <w:rsid w:val="6DE1D78B"/>
    <w:rsid w:val="6DF16CA9"/>
    <w:rsid w:val="6DF64B32"/>
    <w:rsid w:val="6E040FD7"/>
    <w:rsid w:val="6E1AF6C8"/>
    <w:rsid w:val="6E35D7CA"/>
    <w:rsid w:val="6E425F33"/>
    <w:rsid w:val="6E4FB499"/>
    <w:rsid w:val="6E509C8C"/>
    <w:rsid w:val="6E8BE9D6"/>
    <w:rsid w:val="6EC70B0E"/>
    <w:rsid w:val="6F1296D4"/>
    <w:rsid w:val="6F2868BD"/>
    <w:rsid w:val="6F33F744"/>
    <w:rsid w:val="6F4958E9"/>
    <w:rsid w:val="6F8AACC1"/>
    <w:rsid w:val="6FA6589D"/>
    <w:rsid w:val="6FC39AA9"/>
    <w:rsid w:val="6FC8BA26"/>
    <w:rsid w:val="6FD70D7F"/>
    <w:rsid w:val="6FDF9FE0"/>
    <w:rsid w:val="6FE7F766"/>
    <w:rsid w:val="6FEF3F48"/>
    <w:rsid w:val="6FEFD2AE"/>
    <w:rsid w:val="6FFFA5BC"/>
    <w:rsid w:val="700031B7"/>
    <w:rsid w:val="70326082"/>
    <w:rsid w:val="70396262"/>
    <w:rsid w:val="703E87B1"/>
    <w:rsid w:val="704AE56A"/>
    <w:rsid w:val="704B4FC4"/>
    <w:rsid w:val="705B768E"/>
    <w:rsid w:val="70632812"/>
    <w:rsid w:val="70770E69"/>
    <w:rsid w:val="707945AD"/>
    <w:rsid w:val="70AA2A9C"/>
    <w:rsid w:val="70B20554"/>
    <w:rsid w:val="70B82D29"/>
    <w:rsid w:val="70C84A9F"/>
    <w:rsid w:val="70D993CA"/>
    <w:rsid w:val="70ED00B1"/>
    <w:rsid w:val="70FC5F04"/>
    <w:rsid w:val="70FFF074"/>
    <w:rsid w:val="7106ECC2"/>
    <w:rsid w:val="7140E943"/>
    <w:rsid w:val="71564E17"/>
    <w:rsid w:val="7170BAFD"/>
    <w:rsid w:val="71A60BF0"/>
    <w:rsid w:val="71B30B99"/>
    <w:rsid w:val="71CB3129"/>
    <w:rsid w:val="71D6EF9F"/>
    <w:rsid w:val="71D9D5CA"/>
    <w:rsid w:val="71F9F4DD"/>
    <w:rsid w:val="721AEB4E"/>
    <w:rsid w:val="721E27F2"/>
    <w:rsid w:val="722C4EE7"/>
    <w:rsid w:val="7253D0C2"/>
    <w:rsid w:val="7258B14C"/>
    <w:rsid w:val="7271AFFD"/>
    <w:rsid w:val="729FE533"/>
    <w:rsid w:val="72AD337A"/>
    <w:rsid w:val="72C77A3A"/>
    <w:rsid w:val="72F4097F"/>
    <w:rsid w:val="72F81320"/>
    <w:rsid w:val="72F91142"/>
    <w:rsid w:val="73164916"/>
    <w:rsid w:val="73335447"/>
    <w:rsid w:val="73481216"/>
    <w:rsid w:val="738437A3"/>
    <w:rsid w:val="7389FCEB"/>
    <w:rsid w:val="738E294E"/>
    <w:rsid w:val="73C17E7D"/>
    <w:rsid w:val="73E1EA02"/>
    <w:rsid w:val="741E7DE2"/>
    <w:rsid w:val="7435BBEB"/>
    <w:rsid w:val="744E212F"/>
    <w:rsid w:val="745967B9"/>
    <w:rsid w:val="74677FAA"/>
    <w:rsid w:val="74691032"/>
    <w:rsid w:val="747BDE62"/>
    <w:rsid w:val="74A394F3"/>
    <w:rsid w:val="74AA9800"/>
    <w:rsid w:val="74B0F35D"/>
    <w:rsid w:val="74B80AD7"/>
    <w:rsid w:val="74BF036C"/>
    <w:rsid w:val="74D54EBC"/>
    <w:rsid w:val="74F65550"/>
    <w:rsid w:val="75188020"/>
    <w:rsid w:val="753A28D3"/>
    <w:rsid w:val="75647092"/>
    <w:rsid w:val="75A10C3D"/>
    <w:rsid w:val="75CB47F9"/>
    <w:rsid w:val="75D0CD95"/>
    <w:rsid w:val="75FD2371"/>
    <w:rsid w:val="761DD64F"/>
    <w:rsid w:val="762BAB3C"/>
    <w:rsid w:val="7647EC36"/>
    <w:rsid w:val="764B2DCE"/>
    <w:rsid w:val="76DB4C0B"/>
    <w:rsid w:val="76E2FC28"/>
    <w:rsid w:val="76E7B9CD"/>
    <w:rsid w:val="7701AFD0"/>
    <w:rsid w:val="770434A8"/>
    <w:rsid w:val="770D755D"/>
    <w:rsid w:val="77106BEB"/>
    <w:rsid w:val="771256EC"/>
    <w:rsid w:val="771FB03E"/>
    <w:rsid w:val="77230CBF"/>
    <w:rsid w:val="773B9843"/>
    <w:rsid w:val="7759191F"/>
    <w:rsid w:val="7763D02D"/>
    <w:rsid w:val="77AA9C6A"/>
    <w:rsid w:val="77AADC46"/>
    <w:rsid w:val="77E21F64"/>
    <w:rsid w:val="77E4220D"/>
    <w:rsid w:val="77FF474E"/>
    <w:rsid w:val="78047535"/>
    <w:rsid w:val="7808A63D"/>
    <w:rsid w:val="780B81EA"/>
    <w:rsid w:val="78126407"/>
    <w:rsid w:val="781B58FE"/>
    <w:rsid w:val="783D330E"/>
    <w:rsid w:val="78569676"/>
    <w:rsid w:val="7885ABB5"/>
    <w:rsid w:val="78898362"/>
    <w:rsid w:val="78BC3823"/>
    <w:rsid w:val="79059254"/>
    <w:rsid w:val="790C4978"/>
    <w:rsid w:val="790CA757"/>
    <w:rsid w:val="7923403E"/>
    <w:rsid w:val="7935946C"/>
    <w:rsid w:val="79537CD0"/>
    <w:rsid w:val="79B0EC72"/>
    <w:rsid w:val="79B62F51"/>
    <w:rsid w:val="79CA461E"/>
    <w:rsid w:val="79CE1B75"/>
    <w:rsid w:val="79E43E83"/>
    <w:rsid w:val="7A2224CE"/>
    <w:rsid w:val="7A549E46"/>
    <w:rsid w:val="7A72A057"/>
    <w:rsid w:val="7A7F0EB2"/>
    <w:rsid w:val="7A9005B6"/>
    <w:rsid w:val="7AC4C82E"/>
    <w:rsid w:val="7B08844D"/>
    <w:rsid w:val="7B3D8789"/>
    <w:rsid w:val="7B681F2E"/>
    <w:rsid w:val="7B6C0D5D"/>
    <w:rsid w:val="7BCA6FA9"/>
    <w:rsid w:val="7BD261CC"/>
    <w:rsid w:val="7BD3F579"/>
    <w:rsid w:val="7BEA13E0"/>
    <w:rsid w:val="7BEF9FF7"/>
    <w:rsid w:val="7C1A6CA7"/>
    <w:rsid w:val="7C3D411B"/>
    <w:rsid w:val="7C439D83"/>
    <w:rsid w:val="7CAE1E80"/>
    <w:rsid w:val="7CB3A327"/>
    <w:rsid w:val="7CBD277A"/>
    <w:rsid w:val="7CC33286"/>
    <w:rsid w:val="7CCABD5D"/>
    <w:rsid w:val="7CEB8C55"/>
    <w:rsid w:val="7CF09DCE"/>
    <w:rsid w:val="7D28BC09"/>
    <w:rsid w:val="7D32E0F8"/>
    <w:rsid w:val="7D486603"/>
    <w:rsid w:val="7D5759BF"/>
    <w:rsid w:val="7D8B3F3E"/>
    <w:rsid w:val="7DB8F74C"/>
    <w:rsid w:val="7E17B0B0"/>
    <w:rsid w:val="7E1D95A9"/>
    <w:rsid w:val="7E1F9ED7"/>
    <w:rsid w:val="7E26EB21"/>
    <w:rsid w:val="7E38388B"/>
    <w:rsid w:val="7E5D574B"/>
    <w:rsid w:val="7E62A62A"/>
    <w:rsid w:val="7EA3EE9A"/>
    <w:rsid w:val="7EC702E0"/>
    <w:rsid w:val="7EE7423E"/>
    <w:rsid w:val="7EF077B7"/>
    <w:rsid w:val="7EFE3B1E"/>
    <w:rsid w:val="7F743855"/>
    <w:rsid w:val="7F75B819"/>
    <w:rsid w:val="7F957F02"/>
    <w:rsid w:val="7FB1AA69"/>
    <w:rsid w:val="7FB4F6AD"/>
    <w:rsid w:val="7FDD55D2"/>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0E5C20"/>
  <w15:chartTrackingRefBased/>
  <w15:docId w15:val="{83181713-73D2-486A-8A9F-98007FA23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pt-B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6021"/>
  </w:style>
  <w:style w:type="paragraph" w:styleId="Ttulo1">
    <w:name w:val="heading 1"/>
    <w:basedOn w:val="Normal"/>
    <w:next w:val="Normal"/>
    <w:link w:val="Ttulo1Char"/>
    <w:uiPriority w:val="9"/>
    <w:qFormat/>
    <w:rsid w:val="00786021"/>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semiHidden/>
    <w:unhideWhenUsed/>
    <w:qFormat/>
    <w:rsid w:val="00786021"/>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har"/>
    <w:uiPriority w:val="9"/>
    <w:semiHidden/>
    <w:unhideWhenUsed/>
    <w:qFormat/>
    <w:rsid w:val="00786021"/>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Ttulo4">
    <w:name w:val="heading 4"/>
    <w:basedOn w:val="Normal"/>
    <w:next w:val="Normal"/>
    <w:link w:val="Ttulo4Char"/>
    <w:uiPriority w:val="9"/>
    <w:semiHidden/>
    <w:unhideWhenUsed/>
    <w:qFormat/>
    <w:rsid w:val="00786021"/>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har"/>
    <w:uiPriority w:val="9"/>
    <w:semiHidden/>
    <w:unhideWhenUsed/>
    <w:qFormat/>
    <w:rsid w:val="00786021"/>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Ttulo6">
    <w:name w:val="heading 6"/>
    <w:basedOn w:val="Normal"/>
    <w:next w:val="Normal"/>
    <w:link w:val="Ttulo6Char"/>
    <w:uiPriority w:val="9"/>
    <w:semiHidden/>
    <w:unhideWhenUsed/>
    <w:qFormat/>
    <w:rsid w:val="00786021"/>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Ttulo7">
    <w:name w:val="heading 7"/>
    <w:basedOn w:val="Normal"/>
    <w:next w:val="Normal"/>
    <w:link w:val="Ttulo7Char"/>
    <w:uiPriority w:val="9"/>
    <w:semiHidden/>
    <w:unhideWhenUsed/>
    <w:qFormat/>
    <w:rsid w:val="00786021"/>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Ttulo8">
    <w:name w:val="heading 8"/>
    <w:basedOn w:val="Normal"/>
    <w:next w:val="Normal"/>
    <w:link w:val="Ttulo8Char"/>
    <w:uiPriority w:val="9"/>
    <w:semiHidden/>
    <w:unhideWhenUsed/>
    <w:qFormat/>
    <w:rsid w:val="00786021"/>
    <w:pPr>
      <w:keepNext/>
      <w:keepLines/>
      <w:spacing w:before="40" w:after="0"/>
      <w:outlineLvl w:val="7"/>
    </w:pPr>
    <w:rPr>
      <w:rFonts w:asciiTheme="majorHAnsi" w:eastAsiaTheme="majorEastAsia" w:hAnsiTheme="majorHAnsi" w:cstheme="majorBidi"/>
      <w:b/>
      <w:bCs/>
      <w:color w:val="44546A" w:themeColor="text2"/>
    </w:rPr>
  </w:style>
  <w:style w:type="paragraph" w:styleId="Ttulo9">
    <w:name w:val="heading 9"/>
    <w:basedOn w:val="Normal"/>
    <w:next w:val="Normal"/>
    <w:link w:val="Ttulo9Char"/>
    <w:uiPriority w:val="9"/>
    <w:semiHidden/>
    <w:unhideWhenUsed/>
    <w:qFormat/>
    <w:rsid w:val="00786021"/>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aliases w:val="Numbering"/>
    <w:basedOn w:val="Normal"/>
    <w:link w:val="PargrafodaListaChar"/>
    <w:uiPriority w:val="34"/>
    <w:qFormat/>
    <w:rsid w:val="00DE3CC0"/>
    <w:pPr>
      <w:ind w:left="720"/>
      <w:contextualSpacing/>
    </w:pPr>
  </w:style>
  <w:style w:type="paragraph" w:styleId="NormalWeb">
    <w:name w:val="Normal (Web)"/>
    <w:basedOn w:val="Normal"/>
    <w:uiPriority w:val="99"/>
    <w:semiHidden/>
    <w:unhideWhenUsed/>
    <w:rsid w:val="00731E2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786021"/>
    <w:rPr>
      <w:b/>
      <w:bCs/>
    </w:rPr>
  </w:style>
  <w:style w:type="table" w:styleId="Tabelacomgrade">
    <w:name w:val="Table Grid"/>
    <w:basedOn w:val="Tabelanormal"/>
    <w:uiPriority w:val="39"/>
    <w:rsid w:val="005D26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justificadorecuoprimeiralinha">
    <w:name w:val="texto_justificado_recuo_primeira_linha"/>
    <w:basedOn w:val="Normal"/>
    <w:rsid w:val="0098616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ocentralizado">
    <w:name w:val="texto_centralizado"/>
    <w:basedOn w:val="Normal"/>
    <w:rsid w:val="0098616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abelatextocentralizado">
    <w:name w:val="tabela_texto_centralizado"/>
    <w:basedOn w:val="Normal"/>
    <w:rsid w:val="0098616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Refdecomentrio">
    <w:name w:val="annotation reference"/>
    <w:basedOn w:val="Fontepargpadro"/>
    <w:uiPriority w:val="99"/>
    <w:semiHidden/>
    <w:unhideWhenUsed/>
    <w:rsid w:val="003242E2"/>
    <w:rPr>
      <w:sz w:val="16"/>
      <w:szCs w:val="16"/>
    </w:rPr>
  </w:style>
  <w:style w:type="paragraph" w:styleId="Textodecomentrio">
    <w:name w:val="annotation text"/>
    <w:basedOn w:val="Normal"/>
    <w:link w:val="TextodecomentrioChar"/>
    <w:uiPriority w:val="99"/>
    <w:unhideWhenUsed/>
    <w:rsid w:val="003242E2"/>
    <w:pPr>
      <w:spacing w:line="240" w:lineRule="auto"/>
    </w:pPr>
  </w:style>
  <w:style w:type="character" w:customStyle="1" w:styleId="TextodecomentrioChar">
    <w:name w:val="Texto de comentário Char"/>
    <w:basedOn w:val="Fontepargpadro"/>
    <w:link w:val="Textodecomentrio"/>
    <w:uiPriority w:val="99"/>
    <w:rsid w:val="003242E2"/>
    <w:rPr>
      <w:sz w:val="20"/>
      <w:szCs w:val="20"/>
    </w:rPr>
  </w:style>
  <w:style w:type="paragraph" w:styleId="Assuntodocomentrio">
    <w:name w:val="annotation subject"/>
    <w:basedOn w:val="Textodecomentrio"/>
    <w:next w:val="Textodecomentrio"/>
    <w:link w:val="AssuntodocomentrioChar"/>
    <w:uiPriority w:val="99"/>
    <w:semiHidden/>
    <w:unhideWhenUsed/>
    <w:rsid w:val="003242E2"/>
    <w:rPr>
      <w:b/>
      <w:bCs/>
    </w:rPr>
  </w:style>
  <w:style w:type="character" w:customStyle="1" w:styleId="AssuntodocomentrioChar">
    <w:name w:val="Assunto do comentário Char"/>
    <w:basedOn w:val="TextodecomentrioChar"/>
    <w:link w:val="Assuntodocomentrio"/>
    <w:uiPriority w:val="99"/>
    <w:semiHidden/>
    <w:rsid w:val="003242E2"/>
    <w:rPr>
      <w:b/>
      <w:bCs/>
      <w:sz w:val="20"/>
      <w:szCs w:val="20"/>
    </w:rPr>
  </w:style>
  <w:style w:type="paragraph" w:styleId="Textodebalo">
    <w:name w:val="Balloon Text"/>
    <w:basedOn w:val="Normal"/>
    <w:link w:val="TextodebaloChar"/>
    <w:uiPriority w:val="99"/>
    <w:semiHidden/>
    <w:unhideWhenUsed/>
    <w:rsid w:val="003242E2"/>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242E2"/>
    <w:rPr>
      <w:rFonts w:ascii="Segoe UI" w:hAnsi="Segoe UI" w:cs="Segoe UI"/>
      <w:sz w:val="18"/>
      <w:szCs w:val="18"/>
    </w:rPr>
  </w:style>
  <w:style w:type="table" w:customStyle="1" w:styleId="NormalTable0">
    <w:name w:val="Normal Table0"/>
    <w:uiPriority w:val="2"/>
    <w:semiHidden/>
    <w:unhideWhenUsed/>
    <w:qFormat/>
    <w:rsid w:val="0042680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426807"/>
    <w:pPr>
      <w:widowControl w:val="0"/>
      <w:autoSpaceDE w:val="0"/>
      <w:autoSpaceDN w:val="0"/>
      <w:spacing w:before="30" w:after="0" w:line="240" w:lineRule="auto"/>
      <w:jc w:val="right"/>
    </w:pPr>
    <w:rPr>
      <w:rFonts w:ascii="Arial" w:eastAsia="Arial" w:hAnsi="Arial" w:cs="Arial"/>
      <w:lang w:val="en-US"/>
    </w:rPr>
  </w:style>
  <w:style w:type="paragraph" w:styleId="Reviso">
    <w:name w:val="Revision"/>
    <w:hidden/>
    <w:uiPriority w:val="99"/>
    <w:semiHidden/>
    <w:rsid w:val="00237467"/>
    <w:pPr>
      <w:spacing w:after="0" w:line="240" w:lineRule="auto"/>
    </w:pPr>
  </w:style>
  <w:style w:type="paragraph" w:styleId="Textodenotaderodap">
    <w:name w:val="footnote text"/>
    <w:basedOn w:val="Normal"/>
    <w:link w:val="TextodenotaderodapChar"/>
    <w:uiPriority w:val="99"/>
    <w:semiHidden/>
    <w:unhideWhenUsed/>
    <w:rsid w:val="003659D6"/>
    <w:pPr>
      <w:spacing w:after="0" w:line="240" w:lineRule="auto"/>
    </w:pPr>
  </w:style>
  <w:style w:type="character" w:customStyle="1" w:styleId="TextodenotaderodapChar">
    <w:name w:val="Texto de nota de rodapé Char"/>
    <w:basedOn w:val="Fontepargpadro"/>
    <w:link w:val="Textodenotaderodap"/>
    <w:uiPriority w:val="99"/>
    <w:semiHidden/>
    <w:rsid w:val="003659D6"/>
    <w:rPr>
      <w:sz w:val="20"/>
      <w:szCs w:val="20"/>
    </w:rPr>
  </w:style>
  <w:style w:type="character" w:styleId="Refdenotaderodap">
    <w:name w:val="footnote reference"/>
    <w:basedOn w:val="Fontepargpadro"/>
    <w:uiPriority w:val="99"/>
    <w:semiHidden/>
    <w:unhideWhenUsed/>
    <w:rsid w:val="003659D6"/>
    <w:rPr>
      <w:vertAlign w:val="superscript"/>
    </w:rPr>
  </w:style>
  <w:style w:type="paragraph" w:customStyle="1" w:styleId="pf0">
    <w:name w:val="pf0"/>
    <w:basedOn w:val="Normal"/>
    <w:rsid w:val="0022761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f01">
    <w:name w:val="cf01"/>
    <w:basedOn w:val="Fontepargpadro"/>
    <w:rsid w:val="00227615"/>
    <w:rPr>
      <w:rFonts w:ascii="Segoe UI" w:hAnsi="Segoe UI" w:cs="Segoe UI" w:hint="default"/>
      <w:sz w:val="18"/>
      <w:szCs w:val="18"/>
    </w:rPr>
  </w:style>
  <w:style w:type="character" w:customStyle="1" w:styleId="PargrafodaListaChar">
    <w:name w:val="Parágrafo da Lista Char"/>
    <w:aliases w:val="Numbering Char"/>
    <w:basedOn w:val="Fontepargpadro"/>
    <w:link w:val="PargrafodaLista"/>
    <w:uiPriority w:val="34"/>
    <w:rsid w:val="00B57EF4"/>
  </w:style>
  <w:style w:type="character" w:customStyle="1" w:styleId="Ttulo2Char">
    <w:name w:val="Título 2 Char"/>
    <w:basedOn w:val="Fontepargpadro"/>
    <w:link w:val="Ttulo2"/>
    <w:uiPriority w:val="9"/>
    <w:semiHidden/>
    <w:rsid w:val="00786021"/>
    <w:rPr>
      <w:rFonts w:asciiTheme="majorHAnsi" w:eastAsiaTheme="majorEastAsia" w:hAnsiTheme="majorHAnsi" w:cstheme="majorBidi"/>
      <w:color w:val="404040" w:themeColor="text1" w:themeTint="BF"/>
      <w:sz w:val="28"/>
      <w:szCs w:val="28"/>
    </w:rPr>
  </w:style>
  <w:style w:type="paragraph" w:styleId="SemEspaamento">
    <w:name w:val="No Spacing"/>
    <w:uiPriority w:val="1"/>
    <w:qFormat/>
    <w:rsid w:val="00786021"/>
    <w:pPr>
      <w:spacing w:after="0" w:line="240" w:lineRule="auto"/>
    </w:pPr>
  </w:style>
  <w:style w:type="paragraph" w:styleId="Legenda">
    <w:name w:val="caption"/>
    <w:basedOn w:val="Normal"/>
    <w:next w:val="Normal"/>
    <w:uiPriority w:val="35"/>
    <w:unhideWhenUsed/>
    <w:qFormat/>
    <w:rsid w:val="00786021"/>
    <w:pPr>
      <w:spacing w:line="240" w:lineRule="auto"/>
    </w:pPr>
    <w:rPr>
      <w:b/>
      <w:bCs/>
      <w:smallCaps/>
      <w:color w:val="595959" w:themeColor="text1" w:themeTint="A6"/>
      <w:spacing w:val="6"/>
    </w:rPr>
  </w:style>
  <w:style w:type="character" w:styleId="Nmerodelinha">
    <w:name w:val="line number"/>
    <w:basedOn w:val="Fontepargpadro"/>
    <w:uiPriority w:val="99"/>
    <w:semiHidden/>
    <w:unhideWhenUsed/>
    <w:rsid w:val="00B534CA"/>
  </w:style>
  <w:style w:type="character" w:customStyle="1" w:styleId="Ttulo1Char">
    <w:name w:val="Título 1 Char"/>
    <w:basedOn w:val="Fontepargpadro"/>
    <w:link w:val="Ttulo1"/>
    <w:uiPriority w:val="9"/>
    <w:rsid w:val="00786021"/>
    <w:rPr>
      <w:rFonts w:asciiTheme="majorHAnsi" w:eastAsiaTheme="majorEastAsia" w:hAnsiTheme="majorHAnsi" w:cstheme="majorBidi"/>
      <w:color w:val="2E74B5" w:themeColor="accent1" w:themeShade="BF"/>
      <w:sz w:val="32"/>
      <w:szCs w:val="32"/>
    </w:rPr>
  </w:style>
  <w:style w:type="paragraph" w:styleId="Sumrio2">
    <w:name w:val="toc 2"/>
    <w:basedOn w:val="Normal"/>
    <w:next w:val="Normal"/>
    <w:autoRedefine/>
    <w:uiPriority w:val="39"/>
    <w:unhideWhenUsed/>
    <w:rsid w:val="000A3442"/>
    <w:pPr>
      <w:tabs>
        <w:tab w:val="left" w:pos="1540"/>
        <w:tab w:val="right" w:leader="dot" w:pos="8494"/>
      </w:tabs>
      <w:spacing w:after="100"/>
    </w:pPr>
  </w:style>
  <w:style w:type="paragraph" w:styleId="Sumrio1">
    <w:name w:val="toc 1"/>
    <w:basedOn w:val="Normal"/>
    <w:next w:val="Normal"/>
    <w:autoRedefine/>
    <w:uiPriority w:val="39"/>
    <w:unhideWhenUsed/>
    <w:rsid w:val="000A3442"/>
    <w:pPr>
      <w:tabs>
        <w:tab w:val="left" w:pos="1540"/>
        <w:tab w:val="right" w:leader="dot" w:pos="8494"/>
      </w:tabs>
      <w:spacing w:after="100"/>
    </w:pPr>
    <w:rPr>
      <w:b/>
      <w:sz w:val="24"/>
    </w:rPr>
  </w:style>
  <w:style w:type="paragraph" w:styleId="Sumrio3">
    <w:name w:val="toc 3"/>
    <w:basedOn w:val="Normal"/>
    <w:next w:val="Normal"/>
    <w:autoRedefine/>
    <w:uiPriority w:val="39"/>
    <w:unhideWhenUsed/>
    <w:rsid w:val="00444D5D"/>
    <w:pPr>
      <w:tabs>
        <w:tab w:val="right" w:leader="dot" w:pos="8494"/>
      </w:tabs>
      <w:spacing w:after="100"/>
    </w:pPr>
  </w:style>
  <w:style w:type="paragraph" w:styleId="Sumrio4">
    <w:name w:val="toc 4"/>
    <w:basedOn w:val="Normal"/>
    <w:next w:val="Normal"/>
    <w:autoRedefine/>
    <w:uiPriority w:val="39"/>
    <w:semiHidden/>
    <w:unhideWhenUsed/>
    <w:rsid w:val="00D50D09"/>
    <w:pPr>
      <w:spacing w:after="100"/>
    </w:pPr>
  </w:style>
  <w:style w:type="paragraph" w:styleId="Sumrio5">
    <w:name w:val="toc 5"/>
    <w:basedOn w:val="Normal"/>
    <w:next w:val="Normal"/>
    <w:autoRedefine/>
    <w:uiPriority w:val="39"/>
    <w:semiHidden/>
    <w:unhideWhenUsed/>
    <w:rsid w:val="00D50D09"/>
    <w:pPr>
      <w:spacing w:after="100"/>
    </w:pPr>
  </w:style>
  <w:style w:type="paragraph" w:styleId="Sumrio6">
    <w:name w:val="toc 6"/>
    <w:basedOn w:val="Normal"/>
    <w:next w:val="Normal"/>
    <w:autoRedefine/>
    <w:uiPriority w:val="39"/>
    <w:semiHidden/>
    <w:unhideWhenUsed/>
    <w:rsid w:val="00D50D09"/>
    <w:pPr>
      <w:spacing w:after="100"/>
    </w:pPr>
  </w:style>
  <w:style w:type="paragraph" w:styleId="Sumrio7">
    <w:name w:val="toc 7"/>
    <w:basedOn w:val="Normal"/>
    <w:next w:val="Normal"/>
    <w:autoRedefine/>
    <w:uiPriority w:val="39"/>
    <w:semiHidden/>
    <w:unhideWhenUsed/>
    <w:rsid w:val="00D50D09"/>
    <w:pPr>
      <w:spacing w:after="100"/>
    </w:pPr>
  </w:style>
  <w:style w:type="character" w:customStyle="1" w:styleId="Ttulo3Char">
    <w:name w:val="Título 3 Char"/>
    <w:basedOn w:val="Fontepargpadro"/>
    <w:link w:val="Ttulo3"/>
    <w:uiPriority w:val="9"/>
    <w:semiHidden/>
    <w:rsid w:val="00786021"/>
    <w:rPr>
      <w:rFonts w:asciiTheme="majorHAnsi" w:eastAsiaTheme="majorEastAsia" w:hAnsiTheme="majorHAnsi" w:cstheme="majorBidi"/>
      <w:color w:val="44546A" w:themeColor="text2"/>
      <w:sz w:val="24"/>
      <w:szCs w:val="24"/>
    </w:rPr>
  </w:style>
  <w:style w:type="character" w:customStyle="1" w:styleId="Ttulo4Char">
    <w:name w:val="Título 4 Char"/>
    <w:basedOn w:val="Fontepargpadro"/>
    <w:link w:val="Ttulo4"/>
    <w:uiPriority w:val="9"/>
    <w:semiHidden/>
    <w:rsid w:val="00786021"/>
    <w:rPr>
      <w:rFonts w:asciiTheme="majorHAnsi" w:eastAsiaTheme="majorEastAsia" w:hAnsiTheme="majorHAnsi" w:cstheme="majorBidi"/>
      <w:sz w:val="22"/>
      <w:szCs w:val="22"/>
    </w:rPr>
  </w:style>
  <w:style w:type="character" w:customStyle="1" w:styleId="Ttulo5Char">
    <w:name w:val="Título 5 Char"/>
    <w:basedOn w:val="Fontepargpadro"/>
    <w:link w:val="Ttulo5"/>
    <w:uiPriority w:val="9"/>
    <w:semiHidden/>
    <w:rsid w:val="00786021"/>
    <w:rPr>
      <w:rFonts w:asciiTheme="majorHAnsi" w:eastAsiaTheme="majorEastAsia" w:hAnsiTheme="majorHAnsi" w:cstheme="majorBidi"/>
      <w:color w:val="44546A" w:themeColor="text2"/>
      <w:sz w:val="22"/>
      <w:szCs w:val="22"/>
    </w:rPr>
  </w:style>
  <w:style w:type="character" w:customStyle="1" w:styleId="Ttulo6Char">
    <w:name w:val="Título 6 Char"/>
    <w:basedOn w:val="Fontepargpadro"/>
    <w:link w:val="Ttulo6"/>
    <w:uiPriority w:val="9"/>
    <w:semiHidden/>
    <w:rsid w:val="00786021"/>
    <w:rPr>
      <w:rFonts w:asciiTheme="majorHAnsi" w:eastAsiaTheme="majorEastAsia" w:hAnsiTheme="majorHAnsi" w:cstheme="majorBidi"/>
      <w:i/>
      <w:iCs/>
      <w:color w:val="44546A" w:themeColor="text2"/>
      <w:sz w:val="21"/>
      <w:szCs w:val="21"/>
    </w:rPr>
  </w:style>
  <w:style w:type="character" w:customStyle="1" w:styleId="Ttulo7Char">
    <w:name w:val="Título 7 Char"/>
    <w:basedOn w:val="Fontepargpadro"/>
    <w:link w:val="Ttulo7"/>
    <w:uiPriority w:val="9"/>
    <w:semiHidden/>
    <w:rsid w:val="00786021"/>
    <w:rPr>
      <w:rFonts w:asciiTheme="majorHAnsi" w:eastAsiaTheme="majorEastAsia" w:hAnsiTheme="majorHAnsi" w:cstheme="majorBidi"/>
      <w:i/>
      <w:iCs/>
      <w:color w:val="1F4E79" w:themeColor="accent1" w:themeShade="80"/>
      <w:sz w:val="21"/>
      <w:szCs w:val="21"/>
    </w:rPr>
  </w:style>
  <w:style w:type="character" w:customStyle="1" w:styleId="Ttulo8Char">
    <w:name w:val="Título 8 Char"/>
    <w:basedOn w:val="Fontepargpadro"/>
    <w:link w:val="Ttulo8"/>
    <w:uiPriority w:val="9"/>
    <w:semiHidden/>
    <w:rsid w:val="00786021"/>
    <w:rPr>
      <w:rFonts w:asciiTheme="majorHAnsi" w:eastAsiaTheme="majorEastAsia" w:hAnsiTheme="majorHAnsi" w:cstheme="majorBidi"/>
      <w:b/>
      <w:bCs/>
      <w:color w:val="44546A" w:themeColor="text2"/>
    </w:rPr>
  </w:style>
  <w:style w:type="character" w:customStyle="1" w:styleId="Ttulo9Char">
    <w:name w:val="Título 9 Char"/>
    <w:basedOn w:val="Fontepargpadro"/>
    <w:link w:val="Ttulo9"/>
    <w:uiPriority w:val="9"/>
    <w:semiHidden/>
    <w:rsid w:val="00786021"/>
    <w:rPr>
      <w:rFonts w:asciiTheme="majorHAnsi" w:eastAsiaTheme="majorEastAsia" w:hAnsiTheme="majorHAnsi" w:cstheme="majorBidi"/>
      <w:b/>
      <w:bCs/>
      <w:i/>
      <w:iCs/>
      <w:color w:val="44546A" w:themeColor="text2"/>
    </w:rPr>
  </w:style>
  <w:style w:type="paragraph" w:styleId="Ttulo">
    <w:name w:val="Title"/>
    <w:basedOn w:val="Normal"/>
    <w:next w:val="Normal"/>
    <w:link w:val="TtuloChar"/>
    <w:uiPriority w:val="10"/>
    <w:qFormat/>
    <w:rsid w:val="00786021"/>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tuloChar">
    <w:name w:val="Título Char"/>
    <w:basedOn w:val="Fontepargpadro"/>
    <w:link w:val="Ttulo"/>
    <w:uiPriority w:val="10"/>
    <w:rsid w:val="00786021"/>
    <w:rPr>
      <w:rFonts w:asciiTheme="majorHAnsi" w:eastAsiaTheme="majorEastAsia" w:hAnsiTheme="majorHAnsi" w:cstheme="majorBidi"/>
      <w:color w:val="5B9BD5" w:themeColor="accent1"/>
      <w:spacing w:val="-10"/>
      <w:sz w:val="56"/>
      <w:szCs w:val="56"/>
    </w:rPr>
  </w:style>
  <w:style w:type="paragraph" w:styleId="Subttulo">
    <w:name w:val="Subtitle"/>
    <w:basedOn w:val="Normal"/>
    <w:next w:val="Normal"/>
    <w:link w:val="SubttuloChar"/>
    <w:uiPriority w:val="11"/>
    <w:qFormat/>
    <w:rsid w:val="00786021"/>
    <w:pPr>
      <w:numPr>
        <w:ilvl w:val="1"/>
      </w:numPr>
      <w:spacing w:line="240" w:lineRule="auto"/>
    </w:pPr>
    <w:rPr>
      <w:rFonts w:asciiTheme="majorHAnsi" w:eastAsiaTheme="majorEastAsia" w:hAnsiTheme="majorHAnsi" w:cstheme="majorBidi"/>
      <w:sz w:val="24"/>
      <w:szCs w:val="24"/>
    </w:rPr>
  </w:style>
  <w:style w:type="character" w:customStyle="1" w:styleId="SubttuloChar">
    <w:name w:val="Subtítulo Char"/>
    <w:basedOn w:val="Fontepargpadro"/>
    <w:link w:val="Subttulo"/>
    <w:uiPriority w:val="11"/>
    <w:rsid w:val="00786021"/>
    <w:rPr>
      <w:rFonts w:asciiTheme="majorHAnsi" w:eastAsiaTheme="majorEastAsia" w:hAnsiTheme="majorHAnsi" w:cstheme="majorBidi"/>
      <w:sz w:val="24"/>
      <w:szCs w:val="24"/>
    </w:rPr>
  </w:style>
  <w:style w:type="character" w:styleId="nfase">
    <w:name w:val="Emphasis"/>
    <w:basedOn w:val="Fontepargpadro"/>
    <w:uiPriority w:val="20"/>
    <w:qFormat/>
    <w:rsid w:val="00786021"/>
    <w:rPr>
      <w:i/>
      <w:iCs/>
    </w:rPr>
  </w:style>
  <w:style w:type="paragraph" w:styleId="Citao">
    <w:name w:val="Quote"/>
    <w:basedOn w:val="Normal"/>
    <w:next w:val="Normal"/>
    <w:link w:val="CitaoChar"/>
    <w:uiPriority w:val="29"/>
    <w:qFormat/>
    <w:rsid w:val="00786021"/>
    <w:pPr>
      <w:spacing w:before="160"/>
      <w:ind w:left="720" w:right="720"/>
    </w:pPr>
    <w:rPr>
      <w:i/>
      <w:iCs/>
      <w:color w:val="404040" w:themeColor="text1" w:themeTint="BF"/>
    </w:rPr>
  </w:style>
  <w:style w:type="character" w:customStyle="1" w:styleId="CitaoChar">
    <w:name w:val="Citação Char"/>
    <w:basedOn w:val="Fontepargpadro"/>
    <w:link w:val="Citao"/>
    <w:uiPriority w:val="29"/>
    <w:rsid w:val="00786021"/>
    <w:rPr>
      <w:i/>
      <w:iCs/>
      <w:color w:val="404040" w:themeColor="text1" w:themeTint="BF"/>
    </w:rPr>
  </w:style>
  <w:style w:type="paragraph" w:styleId="CitaoIntensa">
    <w:name w:val="Intense Quote"/>
    <w:basedOn w:val="Normal"/>
    <w:next w:val="Normal"/>
    <w:link w:val="CitaoIntensaChar"/>
    <w:uiPriority w:val="30"/>
    <w:qFormat/>
    <w:rsid w:val="00786021"/>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CitaoIntensaChar">
    <w:name w:val="Citação Intensa Char"/>
    <w:basedOn w:val="Fontepargpadro"/>
    <w:link w:val="CitaoIntensa"/>
    <w:uiPriority w:val="30"/>
    <w:rsid w:val="00786021"/>
    <w:rPr>
      <w:rFonts w:asciiTheme="majorHAnsi" w:eastAsiaTheme="majorEastAsia" w:hAnsiTheme="majorHAnsi" w:cstheme="majorBidi"/>
      <w:color w:val="5B9BD5" w:themeColor="accent1"/>
      <w:sz w:val="28"/>
      <w:szCs w:val="28"/>
    </w:rPr>
  </w:style>
  <w:style w:type="character" w:styleId="nfaseSutil">
    <w:name w:val="Subtle Emphasis"/>
    <w:basedOn w:val="Fontepargpadro"/>
    <w:uiPriority w:val="19"/>
    <w:qFormat/>
    <w:rsid w:val="00786021"/>
    <w:rPr>
      <w:i/>
      <w:iCs/>
      <w:color w:val="404040" w:themeColor="text1" w:themeTint="BF"/>
    </w:rPr>
  </w:style>
  <w:style w:type="character" w:styleId="nfaseIntensa">
    <w:name w:val="Intense Emphasis"/>
    <w:basedOn w:val="Fontepargpadro"/>
    <w:uiPriority w:val="21"/>
    <w:qFormat/>
    <w:rsid w:val="00786021"/>
    <w:rPr>
      <w:b/>
      <w:bCs/>
      <w:i/>
      <w:iCs/>
    </w:rPr>
  </w:style>
  <w:style w:type="character" w:styleId="RefernciaSutil">
    <w:name w:val="Subtle Reference"/>
    <w:basedOn w:val="Fontepargpadro"/>
    <w:uiPriority w:val="31"/>
    <w:qFormat/>
    <w:rsid w:val="00786021"/>
    <w:rPr>
      <w:smallCaps/>
      <w:color w:val="404040" w:themeColor="text1" w:themeTint="BF"/>
      <w:u w:val="single" w:color="7F7F7F" w:themeColor="text1" w:themeTint="80"/>
    </w:rPr>
  </w:style>
  <w:style w:type="character" w:styleId="RefernciaIntensa">
    <w:name w:val="Intense Reference"/>
    <w:basedOn w:val="Fontepargpadro"/>
    <w:uiPriority w:val="32"/>
    <w:qFormat/>
    <w:rsid w:val="00786021"/>
    <w:rPr>
      <w:b/>
      <w:bCs/>
      <w:smallCaps/>
      <w:spacing w:val="5"/>
      <w:u w:val="single"/>
    </w:rPr>
  </w:style>
  <w:style w:type="character" w:styleId="TtulodoLivro">
    <w:name w:val="Book Title"/>
    <w:basedOn w:val="Fontepargpadro"/>
    <w:uiPriority w:val="33"/>
    <w:qFormat/>
    <w:rsid w:val="00786021"/>
    <w:rPr>
      <w:b/>
      <w:bCs/>
      <w:smallCaps/>
    </w:rPr>
  </w:style>
  <w:style w:type="paragraph" w:styleId="CabealhodoSumrio">
    <w:name w:val="TOC Heading"/>
    <w:basedOn w:val="Ttulo1"/>
    <w:next w:val="Normal"/>
    <w:uiPriority w:val="39"/>
    <w:semiHidden/>
    <w:unhideWhenUsed/>
    <w:qFormat/>
    <w:rsid w:val="00786021"/>
    <w:pPr>
      <w:outlineLvl w:val="9"/>
    </w:pPr>
  </w:style>
  <w:style w:type="character" w:styleId="Hyperlink">
    <w:name w:val="Hyperlink"/>
    <w:basedOn w:val="Fontepargpadro"/>
    <w:uiPriority w:val="99"/>
    <w:unhideWhenUsed/>
    <w:rsid w:val="00185723"/>
    <w:rPr>
      <w:color w:val="0563C1" w:themeColor="hyperlink"/>
      <w:u w:val="single"/>
    </w:rPr>
  </w:style>
  <w:style w:type="paragraph" w:styleId="Cabealho">
    <w:name w:val="header"/>
    <w:basedOn w:val="Normal"/>
    <w:link w:val="CabealhoChar"/>
    <w:uiPriority w:val="99"/>
    <w:unhideWhenUsed/>
    <w:rsid w:val="00813C2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13C25"/>
  </w:style>
  <w:style w:type="paragraph" w:styleId="Rodap">
    <w:name w:val="footer"/>
    <w:basedOn w:val="Normal"/>
    <w:link w:val="RodapChar"/>
    <w:uiPriority w:val="99"/>
    <w:unhideWhenUsed/>
    <w:rsid w:val="00813C25"/>
    <w:pPr>
      <w:tabs>
        <w:tab w:val="center" w:pos="4252"/>
        <w:tab w:val="right" w:pos="8504"/>
      </w:tabs>
      <w:spacing w:after="0" w:line="240" w:lineRule="auto"/>
    </w:pPr>
  </w:style>
  <w:style w:type="character" w:customStyle="1" w:styleId="RodapChar">
    <w:name w:val="Rodapé Char"/>
    <w:basedOn w:val="Fontepargpadro"/>
    <w:link w:val="Rodap"/>
    <w:uiPriority w:val="99"/>
    <w:rsid w:val="00813C25"/>
  </w:style>
  <w:style w:type="character" w:styleId="HiperlinkVisitado">
    <w:name w:val="FollowedHyperlink"/>
    <w:basedOn w:val="Fontepargpadro"/>
    <w:uiPriority w:val="99"/>
    <w:semiHidden/>
    <w:unhideWhenUsed/>
    <w:rsid w:val="00612580"/>
    <w:rPr>
      <w:color w:val="954F72" w:themeColor="followedHyperlink"/>
      <w:u w:val="single"/>
    </w:rPr>
  </w:style>
  <w:style w:type="character" w:customStyle="1" w:styleId="UnresolvedMention1">
    <w:name w:val="Unresolved Mention1"/>
    <w:basedOn w:val="Fontepargpadro"/>
    <w:uiPriority w:val="99"/>
    <w:semiHidden/>
    <w:unhideWhenUsed/>
    <w:rsid w:val="008E7A27"/>
    <w:rPr>
      <w:color w:val="605E5C"/>
      <w:shd w:val="clear" w:color="auto" w:fill="E1DFDD"/>
    </w:rPr>
  </w:style>
  <w:style w:type="character" w:customStyle="1" w:styleId="UnresolvedMention2">
    <w:name w:val="Unresolved Mention2"/>
    <w:basedOn w:val="Fontepargpadro"/>
    <w:uiPriority w:val="99"/>
    <w:semiHidden/>
    <w:unhideWhenUsed/>
    <w:rsid w:val="008E7A27"/>
    <w:rPr>
      <w:color w:val="605E5C"/>
      <w:shd w:val="clear" w:color="auto" w:fill="E1DFDD"/>
    </w:rPr>
  </w:style>
  <w:style w:type="character" w:customStyle="1" w:styleId="UnresolvedMention5">
    <w:name w:val="Unresolved Mention5"/>
    <w:basedOn w:val="Fontepargpadro"/>
    <w:uiPriority w:val="99"/>
    <w:semiHidden/>
    <w:unhideWhenUsed/>
    <w:rsid w:val="00F9261F"/>
    <w:rPr>
      <w:color w:val="605E5C"/>
      <w:shd w:val="clear" w:color="auto" w:fill="E1DFDD"/>
    </w:rPr>
  </w:style>
  <w:style w:type="character" w:customStyle="1" w:styleId="UnresolvedMention3">
    <w:name w:val="Unresolved Mention3"/>
    <w:basedOn w:val="Fontepargpadro"/>
    <w:uiPriority w:val="99"/>
    <w:semiHidden/>
    <w:unhideWhenUsed/>
    <w:rsid w:val="00F63E5B"/>
    <w:rPr>
      <w:color w:val="605E5C"/>
      <w:shd w:val="clear" w:color="auto" w:fill="E1DFDD"/>
    </w:rPr>
  </w:style>
  <w:style w:type="paragraph" w:styleId="Textodenotadefim">
    <w:name w:val="endnote text"/>
    <w:basedOn w:val="Normal"/>
    <w:link w:val="TextodenotadefimChar"/>
    <w:uiPriority w:val="99"/>
    <w:semiHidden/>
    <w:unhideWhenUsed/>
    <w:rsid w:val="001D7E7D"/>
    <w:pPr>
      <w:spacing w:after="0" w:line="240" w:lineRule="auto"/>
    </w:pPr>
  </w:style>
  <w:style w:type="character" w:customStyle="1" w:styleId="TextodenotadefimChar">
    <w:name w:val="Texto de nota de fim Char"/>
    <w:basedOn w:val="Fontepargpadro"/>
    <w:link w:val="Textodenotadefim"/>
    <w:uiPriority w:val="99"/>
    <w:semiHidden/>
    <w:rsid w:val="001D7E7D"/>
  </w:style>
  <w:style w:type="character" w:styleId="Refdenotadefim">
    <w:name w:val="endnote reference"/>
    <w:basedOn w:val="Fontepargpadro"/>
    <w:uiPriority w:val="99"/>
    <w:semiHidden/>
    <w:unhideWhenUsed/>
    <w:rsid w:val="001D7E7D"/>
    <w:rPr>
      <w:vertAlign w:val="superscript"/>
    </w:rPr>
  </w:style>
  <w:style w:type="character" w:customStyle="1" w:styleId="UnresolvedMention4">
    <w:name w:val="Unresolved Mention4"/>
    <w:basedOn w:val="Fontepargpadro"/>
    <w:uiPriority w:val="99"/>
    <w:semiHidden/>
    <w:unhideWhenUsed/>
    <w:rsid w:val="001E2B65"/>
    <w:rPr>
      <w:color w:val="605E5C"/>
      <w:shd w:val="clear" w:color="auto" w:fill="E1DFDD"/>
    </w:rPr>
  </w:style>
  <w:style w:type="character" w:customStyle="1" w:styleId="normaltextrun">
    <w:name w:val="normaltextrun"/>
    <w:basedOn w:val="Fontepargpadro"/>
    <w:rsid w:val="00570D77"/>
  </w:style>
  <w:style w:type="character" w:customStyle="1" w:styleId="eop">
    <w:name w:val="eop"/>
    <w:basedOn w:val="Fontepargpadro"/>
    <w:rsid w:val="00570D77"/>
  </w:style>
  <w:style w:type="character" w:customStyle="1" w:styleId="UnresolvedMention6">
    <w:name w:val="Unresolved Mention6"/>
    <w:basedOn w:val="Fontepargpadro"/>
    <w:uiPriority w:val="99"/>
    <w:semiHidden/>
    <w:unhideWhenUsed/>
    <w:rsid w:val="00570D77"/>
    <w:rPr>
      <w:color w:val="605E5C"/>
      <w:shd w:val="clear" w:color="auto" w:fill="E1DFDD"/>
    </w:rPr>
  </w:style>
  <w:style w:type="character" w:customStyle="1" w:styleId="MenoPendente1">
    <w:name w:val="Menção Pendente1"/>
    <w:basedOn w:val="Fontepargpadro"/>
    <w:uiPriority w:val="99"/>
    <w:semiHidden/>
    <w:unhideWhenUsed/>
    <w:rsid w:val="00DF4A78"/>
    <w:rPr>
      <w:color w:val="605E5C"/>
      <w:shd w:val="clear" w:color="auto" w:fill="E1DFDD"/>
    </w:rPr>
  </w:style>
  <w:style w:type="character" w:customStyle="1" w:styleId="UnresolvedMention7">
    <w:name w:val="Unresolved Mention7"/>
    <w:basedOn w:val="Fontepargpadro"/>
    <w:uiPriority w:val="99"/>
    <w:semiHidden/>
    <w:unhideWhenUsed/>
    <w:rsid w:val="00DC40AE"/>
    <w:rPr>
      <w:color w:val="605E5C"/>
      <w:shd w:val="clear" w:color="auto" w:fill="E1DFDD"/>
    </w:rPr>
  </w:style>
  <w:style w:type="character" w:customStyle="1" w:styleId="MenoPendente2">
    <w:name w:val="Menção Pendente2"/>
    <w:basedOn w:val="Fontepargpadro"/>
    <w:uiPriority w:val="99"/>
    <w:semiHidden/>
    <w:unhideWhenUsed/>
    <w:rsid w:val="002A59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03878">
      <w:bodyDiv w:val="1"/>
      <w:marLeft w:val="0"/>
      <w:marRight w:val="0"/>
      <w:marTop w:val="0"/>
      <w:marBottom w:val="0"/>
      <w:divBdr>
        <w:top w:val="none" w:sz="0" w:space="0" w:color="auto"/>
        <w:left w:val="none" w:sz="0" w:space="0" w:color="auto"/>
        <w:bottom w:val="none" w:sz="0" w:space="0" w:color="auto"/>
        <w:right w:val="none" w:sz="0" w:space="0" w:color="auto"/>
      </w:divBdr>
      <w:divsChild>
        <w:div w:id="306017215">
          <w:marLeft w:val="0"/>
          <w:marRight w:val="0"/>
          <w:marTop w:val="0"/>
          <w:marBottom w:val="0"/>
          <w:divBdr>
            <w:top w:val="none" w:sz="0" w:space="0" w:color="auto"/>
            <w:left w:val="none" w:sz="0" w:space="0" w:color="auto"/>
            <w:bottom w:val="none" w:sz="0" w:space="0" w:color="auto"/>
            <w:right w:val="none" w:sz="0" w:space="0" w:color="auto"/>
          </w:divBdr>
        </w:div>
      </w:divsChild>
    </w:div>
    <w:div w:id="24017576">
      <w:bodyDiv w:val="1"/>
      <w:marLeft w:val="0"/>
      <w:marRight w:val="0"/>
      <w:marTop w:val="0"/>
      <w:marBottom w:val="0"/>
      <w:divBdr>
        <w:top w:val="none" w:sz="0" w:space="0" w:color="auto"/>
        <w:left w:val="none" w:sz="0" w:space="0" w:color="auto"/>
        <w:bottom w:val="none" w:sz="0" w:space="0" w:color="auto"/>
        <w:right w:val="none" w:sz="0" w:space="0" w:color="auto"/>
      </w:divBdr>
    </w:div>
    <w:div w:id="168763056">
      <w:bodyDiv w:val="1"/>
      <w:marLeft w:val="0"/>
      <w:marRight w:val="0"/>
      <w:marTop w:val="0"/>
      <w:marBottom w:val="0"/>
      <w:divBdr>
        <w:top w:val="none" w:sz="0" w:space="0" w:color="auto"/>
        <w:left w:val="none" w:sz="0" w:space="0" w:color="auto"/>
        <w:bottom w:val="none" w:sz="0" w:space="0" w:color="auto"/>
        <w:right w:val="none" w:sz="0" w:space="0" w:color="auto"/>
      </w:divBdr>
    </w:div>
    <w:div w:id="191381678">
      <w:bodyDiv w:val="1"/>
      <w:marLeft w:val="0"/>
      <w:marRight w:val="0"/>
      <w:marTop w:val="0"/>
      <w:marBottom w:val="0"/>
      <w:divBdr>
        <w:top w:val="none" w:sz="0" w:space="0" w:color="auto"/>
        <w:left w:val="none" w:sz="0" w:space="0" w:color="auto"/>
        <w:bottom w:val="none" w:sz="0" w:space="0" w:color="auto"/>
        <w:right w:val="none" w:sz="0" w:space="0" w:color="auto"/>
      </w:divBdr>
    </w:div>
    <w:div w:id="201132839">
      <w:bodyDiv w:val="1"/>
      <w:marLeft w:val="0"/>
      <w:marRight w:val="0"/>
      <w:marTop w:val="0"/>
      <w:marBottom w:val="0"/>
      <w:divBdr>
        <w:top w:val="none" w:sz="0" w:space="0" w:color="auto"/>
        <w:left w:val="none" w:sz="0" w:space="0" w:color="auto"/>
        <w:bottom w:val="none" w:sz="0" w:space="0" w:color="auto"/>
        <w:right w:val="none" w:sz="0" w:space="0" w:color="auto"/>
      </w:divBdr>
      <w:divsChild>
        <w:div w:id="935291248">
          <w:marLeft w:val="0"/>
          <w:marRight w:val="0"/>
          <w:marTop w:val="0"/>
          <w:marBottom w:val="0"/>
          <w:divBdr>
            <w:top w:val="none" w:sz="0" w:space="0" w:color="auto"/>
            <w:left w:val="none" w:sz="0" w:space="0" w:color="auto"/>
            <w:bottom w:val="none" w:sz="0" w:space="0" w:color="auto"/>
            <w:right w:val="none" w:sz="0" w:space="0" w:color="auto"/>
          </w:divBdr>
          <w:divsChild>
            <w:div w:id="355886592">
              <w:marLeft w:val="0"/>
              <w:marRight w:val="0"/>
              <w:marTop w:val="180"/>
              <w:marBottom w:val="180"/>
              <w:divBdr>
                <w:top w:val="none" w:sz="0" w:space="0" w:color="auto"/>
                <w:left w:val="none" w:sz="0" w:space="0" w:color="auto"/>
                <w:bottom w:val="none" w:sz="0" w:space="0" w:color="auto"/>
                <w:right w:val="none" w:sz="0" w:space="0" w:color="auto"/>
              </w:divBdr>
            </w:div>
          </w:divsChild>
        </w:div>
        <w:div w:id="1826125953">
          <w:marLeft w:val="0"/>
          <w:marRight w:val="0"/>
          <w:marTop w:val="0"/>
          <w:marBottom w:val="0"/>
          <w:divBdr>
            <w:top w:val="none" w:sz="0" w:space="0" w:color="auto"/>
            <w:left w:val="none" w:sz="0" w:space="0" w:color="auto"/>
            <w:bottom w:val="none" w:sz="0" w:space="0" w:color="auto"/>
            <w:right w:val="none" w:sz="0" w:space="0" w:color="auto"/>
          </w:divBdr>
          <w:divsChild>
            <w:div w:id="2104109889">
              <w:marLeft w:val="0"/>
              <w:marRight w:val="0"/>
              <w:marTop w:val="0"/>
              <w:marBottom w:val="0"/>
              <w:divBdr>
                <w:top w:val="none" w:sz="0" w:space="0" w:color="auto"/>
                <w:left w:val="none" w:sz="0" w:space="0" w:color="auto"/>
                <w:bottom w:val="none" w:sz="0" w:space="0" w:color="auto"/>
                <w:right w:val="none" w:sz="0" w:space="0" w:color="auto"/>
              </w:divBdr>
              <w:divsChild>
                <w:div w:id="428164474">
                  <w:marLeft w:val="0"/>
                  <w:marRight w:val="0"/>
                  <w:marTop w:val="0"/>
                  <w:marBottom w:val="0"/>
                  <w:divBdr>
                    <w:top w:val="none" w:sz="0" w:space="0" w:color="auto"/>
                    <w:left w:val="none" w:sz="0" w:space="0" w:color="auto"/>
                    <w:bottom w:val="none" w:sz="0" w:space="0" w:color="auto"/>
                    <w:right w:val="none" w:sz="0" w:space="0" w:color="auto"/>
                  </w:divBdr>
                  <w:divsChild>
                    <w:div w:id="66150304">
                      <w:marLeft w:val="0"/>
                      <w:marRight w:val="0"/>
                      <w:marTop w:val="0"/>
                      <w:marBottom w:val="0"/>
                      <w:divBdr>
                        <w:top w:val="none" w:sz="0" w:space="0" w:color="auto"/>
                        <w:left w:val="none" w:sz="0" w:space="0" w:color="auto"/>
                        <w:bottom w:val="none" w:sz="0" w:space="0" w:color="auto"/>
                        <w:right w:val="none" w:sz="0" w:space="0" w:color="auto"/>
                      </w:divBdr>
                      <w:divsChild>
                        <w:div w:id="1180464590">
                          <w:marLeft w:val="0"/>
                          <w:marRight w:val="0"/>
                          <w:marTop w:val="0"/>
                          <w:marBottom w:val="0"/>
                          <w:divBdr>
                            <w:top w:val="none" w:sz="0" w:space="0" w:color="auto"/>
                            <w:left w:val="none" w:sz="0" w:space="0" w:color="auto"/>
                            <w:bottom w:val="none" w:sz="0" w:space="0" w:color="auto"/>
                            <w:right w:val="none" w:sz="0" w:space="0" w:color="auto"/>
                          </w:divBdr>
                          <w:divsChild>
                            <w:div w:id="27780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566590">
      <w:bodyDiv w:val="1"/>
      <w:marLeft w:val="0"/>
      <w:marRight w:val="0"/>
      <w:marTop w:val="0"/>
      <w:marBottom w:val="0"/>
      <w:divBdr>
        <w:top w:val="none" w:sz="0" w:space="0" w:color="auto"/>
        <w:left w:val="none" w:sz="0" w:space="0" w:color="auto"/>
        <w:bottom w:val="none" w:sz="0" w:space="0" w:color="auto"/>
        <w:right w:val="none" w:sz="0" w:space="0" w:color="auto"/>
      </w:divBdr>
      <w:divsChild>
        <w:div w:id="253173315">
          <w:marLeft w:val="0"/>
          <w:marRight w:val="0"/>
          <w:marTop w:val="0"/>
          <w:marBottom w:val="0"/>
          <w:divBdr>
            <w:top w:val="none" w:sz="0" w:space="0" w:color="auto"/>
            <w:left w:val="none" w:sz="0" w:space="0" w:color="auto"/>
            <w:bottom w:val="none" w:sz="0" w:space="0" w:color="auto"/>
            <w:right w:val="none" w:sz="0" w:space="0" w:color="auto"/>
          </w:divBdr>
        </w:div>
      </w:divsChild>
    </w:div>
    <w:div w:id="276063870">
      <w:bodyDiv w:val="1"/>
      <w:marLeft w:val="0"/>
      <w:marRight w:val="0"/>
      <w:marTop w:val="0"/>
      <w:marBottom w:val="0"/>
      <w:divBdr>
        <w:top w:val="none" w:sz="0" w:space="0" w:color="auto"/>
        <w:left w:val="none" w:sz="0" w:space="0" w:color="auto"/>
        <w:bottom w:val="none" w:sz="0" w:space="0" w:color="auto"/>
        <w:right w:val="none" w:sz="0" w:space="0" w:color="auto"/>
      </w:divBdr>
    </w:div>
    <w:div w:id="280429177">
      <w:bodyDiv w:val="1"/>
      <w:marLeft w:val="0"/>
      <w:marRight w:val="0"/>
      <w:marTop w:val="0"/>
      <w:marBottom w:val="0"/>
      <w:divBdr>
        <w:top w:val="none" w:sz="0" w:space="0" w:color="auto"/>
        <w:left w:val="none" w:sz="0" w:space="0" w:color="auto"/>
        <w:bottom w:val="none" w:sz="0" w:space="0" w:color="auto"/>
        <w:right w:val="none" w:sz="0" w:space="0" w:color="auto"/>
      </w:divBdr>
    </w:div>
    <w:div w:id="438841194">
      <w:bodyDiv w:val="1"/>
      <w:marLeft w:val="0"/>
      <w:marRight w:val="0"/>
      <w:marTop w:val="0"/>
      <w:marBottom w:val="0"/>
      <w:divBdr>
        <w:top w:val="none" w:sz="0" w:space="0" w:color="auto"/>
        <w:left w:val="none" w:sz="0" w:space="0" w:color="auto"/>
        <w:bottom w:val="none" w:sz="0" w:space="0" w:color="auto"/>
        <w:right w:val="none" w:sz="0" w:space="0" w:color="auto"/>
      </w:divBdr>
    </w:div>
    <w:div w:id="650600408">
      <w:bodyDiv w:val="1"/>
      <w:marLeft w:val="0"/>
      <w:marRight w:val="0"/>
      <w:marTop w:val="0"/>
      <w:marBottom w:val="0"/>
      <w:divBdr>
        <w:top w:val="none" w:sz="0" w:space="0" w:color="auto"/>
        <w:left w:val="none" w:sz="0" w:space="0" w:color="auto"/>
        <w:bottom w:val="none" w:sz="0" w:space="0" w:color="auto"/>
        <w:right w:val="none" w:sz="0" w:space="0" w:color="auto"/>
      </w:divBdr>
      <w:divsChild>
        <w:div w:id="97146747">
          <w:marLeft w:val="0"/>
          <w:marRight w:val="0"/>
          <w:marTop w:val="0"/>
          <w:marBottom w:val="0"/>
          <w:divBdr>
            <w:top w:val="none" w:sz="0" w:space="0" w:color="auto"/>
            <w:left w:val="none" w:sz="0" w:space="0" w:color="auto"/>
            <w:bottom w:val="none" w:sz="0" w:space="0" w:color="auto"/>
            <w:right w:val="none" w:sz="0" w:space="0" w:color="auto"/>
          </w:divBdr>
        </w:div>
      </w:divsChild>
    </w:div>
    <w:div w:id="680592733">
      <w:bodyDiv w:val="1"/>
      <w:marLeft w:val="0"/>
      <w:marRight w:val="0"/>
      <w:marTop w:val="0"/>
      <w:marBottom w:val="0"/>
      <w:divBdr>
        <w:top w:val="none" w:sz="0" w:space="0" w:color="auto"/>
        <w:left w:val="none" w:sz="0" w:space="0" w:color="auto"/>
        <w:bottom w:val="none" w:sz="0" w:space="0" w:color="auto"/>
        <w:right w:val="none" w:sz="0" w:space="0" w:color="auto"/>
      </w:divBdr>
    </w:div>
    <w:div w:id="743183359">
      <w:bodyDiv w:val="1"/>
      <w:marLeft w:val="0"/>
      <w:marRight w:val="0"/>
      <w:marTop w:val="0"/>
      <w:marBottom w:val="0"/>
      <w:divBdr>
        <w:top w:val="none" w:sz="0" w:space="0" w:color="auto"/>
        <w:left w:val="none" w:sz="0" w:space="0" w:color="auto"/>
        <w:bottom w:val="none" w:sz="0" w:space="0" w:color="auto"/>
        <w:right w:val="none" w:sz="0" w:space="0" w:color="auto"/>
      </w:divBdr>
    </w:div>
    <w:div w:id="818115032">
      <w:bodyDiv w:val="1"/>
      <w:marLeft w:val="0"/>
      <w:marRight w:val="0"/>
      <w:marTop w:val="0"/>
      <w:marBottom w:val="0"/>
      <w:divBdr>
        <w:top w:val="none" w:sz="0" w:space="0" w:color="auto"/>
        <w:left w:val="none" w:sz="0" w:space="0" w:color="auto"/>
        <w:bottom w:val="none" w:sz="0" w:space="0" w:color="auto"/>
        <w:right w:val="none" w:sz="0" w:space="0" w:color="auto"/>
      </w:divBdr>
      <w:divsChild>
        <w:div w:id="1644193136">
          <w:marLeft w:val="0"/>
          <w:marRight w:val="0"/>
          <w:marTop w:val="0"/>
          <w:marBottom w:val="0"/>
          <w:divBdr>
            <w:top w:val="none" w:sz="0" w:space="0" w:color="auto"/>
            <w:left w:val="none" w:sz="0" w:space="0" w:color="auto"/>
            <w:bottom w:val="none" w:sz="0" w:space="0" w:color="auto"/>
            <w:right w:val="none" w:sz="0" w:space="0" w:color="auto"/>
          </w:divBdr>
        </w:div>
      </w:divsChild>
    </w:div>
    <w:div w:id="869103706">
      <w:bodyDiv w:val="1"/>
      <w:marLeft w:val="0"/>
      <w:marRight w:val="0"/>
      <w:marTop w:val="0"/>
      <w:marBottom w:val="0"/>
      <w:divBdr>
        <w:top w:val="none" w:sz="0" w:space="0" w:color="auto"/>
        <w:left w:val="none" w:sz="0" w:space="0" w:color="auto"/>
        <w:bottom w:val="none" w:sz="0" w:space="0" w:color="auto"/>
        <w:right w:val="none" w:sz="0" w:space="0" w:color="auto"/>
      </w:divBdr>
      <w:divsChild>
        <w:div w:id="411926305">
          <w:marLeft w:val="0"/>
          <w:marRight w:val="0"/>
          <w:marTop w:val="0"/>
          <w:marBottom w:val="0"/>
          <w:divBdr>
            <w:top w:val="none" w:sz="0" w:space="0" w:color="auto"/>
            <w:left w:val="none" w:sz="0" w:space="0" w:color="auto"/>
            <w:bottom w:val="none" w:sz="0" w:space="0" w:color="auto"/>
            <w:right w:val="none" w:sz="0" w:space="0" w:color="auto"/>
          </w:divBdr>
        </w:div>
      </w:divsChild>
    </w:div>
    <w:div w:id="904486238">
      <w:bodyDiv w:val="1"/>
      <w:marLeft w:val="0"/>
      <w:marRight w:val="0"/>
      <w:marTop w:val="0"/>
      <w:marBottom w:val="0"/>
      <w:divBdr>
        <w:top w:val="none" w:sz="0" w:space="0" w:color="auto"/>
        <w:left w:val="none" w:sz="0" w:space="0" w:color="auto"/>
        <w:bottom w:val="none" w:sz="0" w:space="0" w:color="auto"/>
        <w:right w:val="none" w:sz="0" w:space="0" w:color="auto"/>
      </w:divBdr>
    </w:div>
    <w:div w:id="922183697">
      <w:bodyDiv w:val="1"/>
      <w:marLeft w:val="0"/>
      <w:marRight w:val="0"/>
      <w:marTop w:val="0"/>
      <w:marBottom w:val="0"/>
      <w:divBdr>
        <w:top w:val="none" w:sz="0" w:space="0" w:color="auto"/>
        <w:left w:val="none" w:sz="0" w:space="0" w:color="auto"/>
        <w:bottom w:val="none" w:sz="0" w:space="0" w:color="auto"/>
        <w:right w:val="none" w:sz="0" w:space="0" w:color="auto"/>
      </w:divBdr>
    </w:div>
    <w:div w:id="931402856">
      <w:bodyDiv w:val="1"/>
      <w:marLeft w:val="0"/>
      <w:marRight w:val="0"/>
      <w:marTop w:val="0"/>
      <w:marBottom w:val="0"/>
      <w:divBdr>
        <w:top w:val="none" w:sz="0" w:space="0" w:color="auto"/>
        <w:left w:val="none" w:sz="0" w:space="0" w:color="auto"/>
        <w:bottom w:val="none" w:sz="0" w:space="0" w:color="auto"/>
        <w:right w:val="none" w:sz="0" w:space="0" w:color="auto"/>
      </w:divBdr>
    </w:div>
    <w:div w:id="932586782">
      <w:bodyDiv w:val="1"/>
      <w:marLeft w:val="0"/>
      <w:marRight w:val="0"/>
      <w:marTop w:val="0"/>
      <w:marBottom w:val="0"/>
      <w:divBdr>
        <w:top w:val="none" w:sz="0" w:space="0" w:color="auto"/>
        <w:left w:val="none" w:sz="0" w:space="0" w:color="auto"/>
        <w:bottom w:val="none" w:sz="0" w:space="0" w:color="auto"/>
        <w:right w:val="none" w:sz="0" w:space="0" w:color="auto"/>
      </w:divBdr>
      <w:divsChild>
        <w:div w:id="1051920579">
          <w:marLeft w:val="0"/>
          <w:marRight w:val="0"/>
          <w:marTop w:val="0"/>
          <w:marBottom w:val="0"/>
          <w:divBdr>
            <w:top w:val="none" w:sz="0" w:space="0" w:color="auto"/>
            <w:left w:val="none" w:sz="0" w:space="0" w:color="auto"/>
            <w:bottom w:val="none" w:sz="0" w:space="0" w:color="auto"/>
            <w:right w:val="none" w:sz="0" w:space="0" w:color="auto"/>
          </w:divBdr>
        </w:div>
      </w:divsChild>
    </w:div>
    <w:div w:id="962080073">
      <w:bodyDiv w:val="1"/>
      <w:marLeft w:val="0"/>
      <w:marRight w:val="0"/>
      <w:marTop w:val="0"/>
      <w:marBottom w:val="0"/>
      <w:divBdr>
        <w:top w:val="none" w:sz="0" w:space="0" w:color="auto"/>
        <w:left w:val="none" w:sz="0" w:space="0" w:color="auto"/>
        <w:bottom w:val="none" w:sz="0" w:space="0" w:color="auto"/>
        <w:right w:val="none" w:sz="0" w:space="0" w:color="auto"/>
      </w:divBdr>
    </w:div>
    <w:div w:id="973026380">
      <w:bodyDiv w:val="1"/>
      <w:marLeft w:val="0"/>
      <w:marRight w:val="0"/>
      <w:marTop w:val="0"/>
      <w:marBottom w:val="0"/>
      <w:divBdr>
        <w:top w:val="none" w:sz="0" w:space="0" w:color="auto"/>
        <w:left w:val="none" w:sz="0" w:space="0" w:color="auto"/>
        <w:bottom w:val="none" w:sz="0" w:space="0" w:color="auto"/>
        <w:right w:val="none" w:sz="0" w:space="0" w:color="auto"/>
      </w:divBdr>
      <w:divsChild>
        <w:div w:id="191891905">
          <w:marLeft w:val="0"/>
          <w:marRight w:val="0"/>
          <w:marTop w:val="0"/>
          <w:marBottom w:val="0"/>
          <w:divBdr>
            <w:top w:val="none" w:sz="0" w:space="0" w:color="auto"/>
            <w:left w:val="none" w:sz="0" w:space="0" w:color="auto"/>
            <w:bottom w:val="none" w:sz="0" w:space="0" w:color="auto"/>
            <w:right w:val="none" w:sz="0" w:space="0" w:color="auto"/>
          </w:divBdr>
        </w:div>
      </w:divsChild>
    </w:div>
    <w:div w:id="1191724098">
      <w:bodyDiv w:val="1"/>
      <w:marLeft w:val="0"/>
      <w:marRight w:val="0"/>
      <w:marTop w:val="0"/>
      <w:marBottom w:val="0"/>
      <w:divBdr>
        <w:top w:val="none" w:sz="0" w:space="0" w:color="auto"/>
        <w:left w:val="none" w:sz="0" w:space="0" w:color="auto"/>
        <w:bottom w:val="none" w:sz="0" w:space="0" w:color="auto"/>
        <w:right w:val="none" w:sz="0" w:space="0" w:color="auto"/>
      </w:divBdr>
      <w:divsChild>
        <w:div w:id="2000425150">
          <w:marLeft w:val="0"/>
          <w:marRight w:val="0"/>
          <w:marTop w:val="0"/>
          <w:marBottom w:val="0"/>
          <w:divBdr>
            <w:top w:val="none" w:sz="0" w:space="0" w:color="auto"/>
            <w:left w:val="none" w:sz="0" w:space="0" w:color="auto"/>
            <w:bottom w:val="none" w:sz="0" w:space="0" w:color="auto"/>
            <w:right w:val="none" w:sz="0" w:space="0" w:color="auto"/>
          </w:divBdr>
        </w:div>
      </w:divsChild>
    </w:div>
    <w:div w:id="1217159113">
      <w:bodyDiv w:val="1"/>
      <w:marLeft w:val="0"/>
      <w:marRight w:val="0"/>
      <w:marTop w:val="0"/>
      <w:marBottom w:val="0"/>
      <w:divBdr>
        <w:top w:val="none" w:sz="0" w:space="0" w:color="auto"/>
        <w:left w:val="none" w:sz="0" w:space="0" w:color="auto"/>
        <w:bottom w:val="none" w:sz="0" w:space="0" w:color="auto"/>
        <w:right w:val="none" w:sz="0" w:space="0" w:color="auto"/>
      </w:divBdr>
      <w:divsChild>
        <w:div w:id="643895149">
          <w:marLeft w:val="0"/>
          <w:marRight w:val="0"/>
          <w:marTop w:val="0"/>
          <w:marBottom w:val="0"/>
          <w:divBdr>
            <w:top w:val="none" w:sz="0" w:space="0" w:color="auto"/>
            <w:left w:val="none" w:sz="0" w:space="0" w:color="auto"/>
            <w:bottom w:val="none" w:sz="0" w:space="0" w:color="auto"/>
            <w:right w:val="none" w:sz="0" w:space="0" w:color="auto"/>
          </w:divBdr>
        </w:div>
      </w:divsChild>
    </w:div>
    <w:div w:id="1234046240">
      <w:bodyDiv w:val="1"/>
      <w:marLeft w:val="0"/>
      <w:marRight w:val="0"/>
      <w:marTop w:val="0"/>
      <w:marBottom w:val="0"/>
      <w:divBdr>
        <w:top w:val="none" w:sz="0" w:space="0" w:color="auto"/>
        <w:left w:val="none" w:sz="0" w:space="0" w:color="auto"/>
        <w:bottom w:val="none" w:sz="0" w:space="0" w:color="auto"/>
        <w:right w:val="none" w:sz="0" w:space="0" w:color="auto"/>
      </w:divBdr>
    </w:div>
    <w:div w:id="1304461275">
      <w:bodyDiv w:val="1"/>
      <w:marLeft w:val="0"/>
      <w:marRight w:val="0"/>
      <w:marTop w:val="0"/>
      <w:marBottom w:val="0"/>
      <w:divBdr>
        <w:top w:val="none" w:sz="0" w:space="0" w:color="auto"/>
        <w:left w:val="none" w:sz="0" w:space="0" w:color="auto"/>
        <w:bottom w:val="none" w:sz="0" w:space="0" w:color="auto"/>
        <w:right w:val="none" w:sz="0" w:space="0" w:color="auto"/>
      </w:divBdr>
    </w:div>
    <w:div w:id="1309166978">
      <w:bodyDiv w:val="1"/>
      <w:marLeft w:val="0"/>
      <w:marRight w:val="0"/>
      <w:marTop w:val="0"/>
      <w:marBottom w:val="0"/>
      <w:divBdr>
        <w:top w:val="none" w:sz="0" w:space="0" w:color="auto"/>
        <w:left w:val="none" w:sz="0" w:space="0" w:color="auto"/>
        <w:bottom w:val="none" w:sz="0" w:space="0" w:color="auto"/>
        <w:right w:val="none" w:sz="0" w:space="0" w:color="auto"/>
      </w:divBdr>
      <w:divsChild>
        <w:div w:id="1036851003">
          <w:marLeft w:val="0"/>
          <w:marRight w:val="0"/>
          <w:marTop w:val="0"/>
          <w:marBottom w:val="0"/>
          <w:divBdr>
            <w:top w:val="none" w:sz="0" w:space="0" w:color="auto"/>
            <w:left w:val="none" w:sz="0" w:space="0" w:color="auto"/>
            <w:bottom w:val="none" w:sz="0" w:space="0" w:color="auto"/>
            <w:right w:val="none" w:sz="0" w:space="0" w:color="auto"/>
          </w:divBdr>
        </w:div>
      </w:divsChild>
    </w:div>
    <w:div w:id="1318457400">
      <w:bodyDiv w:val="1"/>
      <w:marLeft w:val="0"/>
      <w:marRight w:val="0"/>
      <w:marTop w:val="0"/>
      <w:marBottom w:val="0"/>
      <w:divBdr>
        <w:top w:val="none" w:sz="0" w:space="0" w:color="auto"/>
        <w:left w:val="none" w:sz="0" w:space="0" w:color="auto"/>
        <w:bottom w:val="none" w:sz="0" w:space="0" w:color="auto"/>
        <w:right w:val="none" w:sz="0" w:space="0" w:color="auto"/>
      </w:divBdr>
    </w:div>
    <w:div w:id="1330905613">
      <w:bodyDiv w:val="1"/>
      <w:marLeft w:val="0"/>
      <w:marRight w:val="0"/>
      <w:marTop w:val="0"/>
      <w:marBottom w:val="0"/>
      <w:divBdr>
        <w:top w:val="none" w:sz="0" w:space="0" w:color="auto"/>
        <w:left w:val="none" w:sz="0" w:space="0" w:color="auto"/>
        <w:bottom w:val="none" w:sz="0" w:space="0" w:color="auto"/>
        <w:right w:val="none" w:sz="0" w:space="0" w:color="auto"/>
      </w:divBdr>
      <w:divsChild>
        <w:div w:id="138810842">
          <w:marLeft w:val="0"/>
          <w:marRight w:val="0"/>
          <w:marTop w:val="0"/>
          <w:marBottom w:val="0"/>
          <w:divBdr>
            <w:top w:val="none" w:sz="0" w:space="0" w:color="auto"/>
            <w:left w:val="none" w:sz="0" w:space="0" w:color="auto"/>
            <w:bottom w:val="none" w:sz="0" w:space="0" w:color="auto"/>
            <w:right w:val="none" w:sz="0" w:space="0" w:color="auto"/>
          </w:divBdr>
        </w:div>
      </w:divsChild>
    </w:div>
    <w:div w:id="1342929123">
      <w:bodyDiv w:val="1"/>
      <w:marLeft w:val="0"/>
      <w:marRight w:val="0"/>
      <w:marTop w:val="0"/>
      <w:marBottom w:val="0"/>
      <w:divBdr>
        <w:top w:val="none" w:sz="0" w:space="0" w:color="auto"/>
        <w:left w:val="none" w:sz="0" w:space="0" w:color="auto"/>
        <w:bottom w:val="none" w:sz="0" w:space="0" w:color="auto"/>
        <w:right w:val="none" w:sz="0" w:space="0" w:color="auto"/>
      </w:divBdr>
      <w:divsChild>
        <w:div w:id="1581059382">
          <w:marLeft w:val="0"/>
          <w:marRight w:val="0"/>
          <w:marTop w:val="0"/>
          <w:marBottom w:val="0"/>
          <w:divBdr>
            <w:top w:val="none" w:sz="0" w:space="0" w:color="auto"/>
            <w:left w:val="none" w:sz="0" w:space="0" w:color="auto"/>
            <w:bottom w:val="none" w:sz="0" w:space="0" w:color="auto"/>
            <w:right w:val="none" w:sz="0" w:space="0" w:color="auto"/>
          </w:divBdr>
        </w:div>
      </w:divsChild>
    </w:div>
    <w:div w:id="1454127986">
      <w:bodyDiv w:val="1"/>
      <w:marLeft w:val="0"/>
      <w:marRight w:val="0"/>
      <w:marTop w:val="0"/>
      <w:marBottom w:val="0"/>
      <w:divBdr>
        <w:top w:val="none" w:sz="0" w:space="0" w:color="auto"/>
        <w:left w:val="none" w:sz="0" w:space="0" w:color="auto"/>
        <w:bottom w:val="none" w:sz="0" w:space="0" w:color="auto"/>
        <w:right w:val="none" w:sz="0" w:space="0" w:color="auto"/>
      </w:divBdr>
      <w:divsChild>
        <w:div w:id="2079862666">
          <w:marLeft w:val="0"/>
          <w:marRight w:val="0"/>
          <w:marTop w:val="0"/>
          <w:marBottom w:val="0"/>
          <w:divBdr>
            <w:top w:val="none" w:sz="0" w:space="0" w:color="auto"/>
            <w:left w:val="none" w:sz="0" w:space="0" w:color="auto"/>
            <w:bottom w:val="none" w:sz="0" w:space="0" w:color="auto"/>
            <w:right w:val="none" w:sz="0" w:space="0" w:color="auto"/>
          </w:divBdr>
        </w:div>
      </w:divsChild>
    </w:div>
    <w:div w:id="1457408642">
      <w:bodyDiv w:val="1"/>
      <w:marLeft w:val="0"/>
      <w:marRight w:val="0"/>
      <w:marTop w:val="0"/>
      <w:marBottom w:val="0"/>
      <w:divBdr>
        <w:top w:val="none" w:sz="0" w:space="0" w:color="auto"/>
        <w:left w:val="none" w:sz="0" w:space="0" w:color="auto"/>
        <w:bottom w:val="none" w:sz="0" w:space="0" w:color="auto"/>
        <w:right w:val="none" w:sz="0" w:space="0" w:color="auto"/>
      </w:divBdr>
    </w:div>
    <w:div w:id="1540626842">
      <w:bodyDiv w:val="1"/>
      <w:marLeft w:val="0"/>
      <w:marRight w:val="0"/>
      <w:marTop w:val="0"/>
      <w:marBottom w:val="0"/>
      <w:divBdr>
        <w:top w:val="none" w:sz="0" w:space="0" w:color="auto"/>
        <w:left w:val="none" w:sz="0" w:space="0" w:color="auto"/>
        <w:bottom w:val="none" w:sz="0" w:space="0" w:color="auto"/>
        <w:right w:val="none" w:sz="0" w:space="0" w:color="auto"/>
      </w:divBdr>
      <w:divsChild>
        <w:div w:id="505557131">
          <w:marLeft w:val="0"/>
          <w:marRight w:val="0"/>
          <w:marTop w:val="0"/>
          <w:marBottom w:val="0"/>
          <w:divBdr>
            <w:top w:val="none" w:sz="0" w:space="0" w:color="auto"/>
            <w:left w:val="none" w:sz="0" w:space="0" w:color="auto"/>
            <w:bottom w:val="none" w:sz="0" w:space="0" w:color="auto"/>
            <w:right w:val="none" w:sz="0" w:space="0" w:color="auto"/>
          </w:divBdr>
        </w:div>
      </w:divsChild>
    </w:div>
    <w:div w:id="1550875834">
      <w:bodyDiv w:val="1"/>
      <w:marLeft w:val="0"/>
      <w:marRight w:val="0"/>
      <w:marTop w:val="0"/>
      <w:marBottom w:val="0"/>
      <w:divBdr>
        <w:top w:val="none" w:sz="0" w:space="0" w:color="auto"/>
        <w:left w:val="none" w:sz="0" w:space="0" w:color="auto"/>
        <w:bottom w:val="none" w:sz="0" w:space="0" w:color="auto"/>
        <w:right w:val="none" w:sz="0" w:space="0" w:color="auto"/>
      </w:divBdr>
    </w:div>
    <w:div w:id="1560240652">
      <w:bodyDiv w:val="1"/>
      <w:marLeft w:val="0"/>
      <w:marRight w:val="0"/>
      <w:marTop w:val="0"/>
      <w:marBottom w:val="0"/>
      <w:divBdr>
        <w:top w:val="none" w:sz="0" w:space="0" w:color="auto"/>
        <w:left w:val="none" w:sz="0" w:space="0" w:color="auto"/>
        <w:bottom w:val="none" w:sz="0" w:space="0" w:color="auto"/>
        <w:right w:val="none" w:sz="0" w:space="0" w:color="auto"/>
      </w:divBdr>
      <w:divsChild>
        <w:div w:id="956370907">
          <w:marLeft w:val="0"/>
          <w:marRight w:val="0"/>
          <w:marTop w:val="0"/>
          <w:marBottom w:val="0"/>
          <w:divBdr>
            <w:top w:val="none" w:sz="0" w:space="0" w:color="auto"/>
            <w:left w:val="none" w:sz="0" w:space="0" w:color="auto"/>
            <w:bottom w:val="none" w:sz="0" w:space="0" w:color="auto"/>
            <w:right w:val="none" w:sz="0" w:space="0" w:color="auto"/>
          </w:divBdr>
        </w:div>
      </w:divsChild>
    </w:div>
    <w:div w:id="1561089877">
      <w:bodyDiv w:val="1"/>
      <w:marLeft w:val="0"/>
      <w:marRight w:val="0"/>
      <w:marTop w:val="0"/>
      <w:marBottom w:val="0"/>
      <w:divBdr>
        <w:top w:val="none" w:sz="0" w:space="0" w:color="auto"/>
        <w:left w:val="none" w:sz="0" w:space="0" w:color="auto"/>
        <w:bottom w:val="none" w:sz="0" w:space="0" w:color="auto"/>
        <w:right w:val="none" w:sz="0" w:space="0" w:color="auto"/>
      </w:divBdr>
    </w:div>
    <w:div w:id="1576084399">
      <w:bodyDiv w:val="1"/>
      <w:marLeft w:val="0"/>
      <w:marRight w:val="0"/>
      <w:marTop w:val="0"/>
      <w:marBottom w:val="0"/>
      <w:divBdr>
        <w:top w:val="none" w:sz="0" w:space="0" w:color="auto"/>
        <w:left w:val="none" w:sz="0" w:space="0" w:color="auto"/>
        <w:bottom w:val="none" w:sz="0" w:space="0" w:color="auto"/>
        <w:right w:val="none" w:sz="0" w:space="0" w:color="auto"/>
      </w:divBdr>
      <w:divsChild>
        <w:div w:id="1433042508">
          <w:marLeft w:val="0"/>
          <w:marRight w:val="0"/>
          <w:marTop w:val="0"/>
          <w:marBottom w:val="0"/>
          <w:divBdr>
            <w:top w:val="none" w:sz="0" w:space="0" w:color="auto"/>
            <w:left w:val="none" w:sz="0" w:space="0" w:color="auto"/>
            <w:bottom w:val="none" w:sz="0" w:space="0" w:color="auto"/>
            <w:right w:val="none" w:sz="0" w:space="0" w:color="auto"/>
          </w:divBdr>
        </w:div>
      </w:divsChild>
    </w:div>
    <w:div w:id="1585451683">
      <w:bodyDiv w:val="1"/>
      <w:marLeft w:val="0"/>
      <w:marRight w:val="0"/>
      <w:marTop w:val="0"/>
      <w:marBottom w:val="0"/>
      <w:divBdr>
        <w:top w:val="none" w:sz="0" w:space="0" w:color="auto"/>
        <w:left w:val="none" w:sz="0" w:space="0" w:color="auto"/>
        <w:bottom w:val="none" w:sz="0" w:space="0" w:color="auto"/>
        <w:right w:val="none" w:sz="0" w:space="0" w:color="auto"/>
      </w:divBdr>
    </w:div>
    <w:div w:id="1644504092">
      <w:bodyDiv w:val="1"/>
      <w:marLeft w:val="0"/>
      <w:marRight w:val="0"/>
      <w:marTop w:val="0"/>
      <w:marBottom w:val="0"/>
      <w:divBdr>
        <w:top w:val="none" w:sz="0" w:space="0" w:color="auto"/>
        <w:left w:val="none" w:sz="0" w:space="0" w:color="auto"/>
        <w:bottom w:val="none" w:sz="0" w:space="0" w:color="auto"/>
        <w:right w:val="none" w:sz="0" w:space="0" w:color="auto"/>
      </w:divBdr>
    </w:div>
    <w:div w:id="1724208768">
      <w:bodyDiv w:val="1"/>
      <w:marLeft w:val="0"/>
      <w:marRight w:val="0"/>
      <w:marTop w:val="0"/>
      <w:marBottom w:val="0"/>
      <w:divBdr>
        <w:top w:val="none" w:sz="0" w:space="0" w:color="auto"/>
        <w:left w:val="none" w:sz="0" w:space="0" w:color="auto"/>
        <w:bottom w:val="none" w:sz="0" w:space="0" w:color="auto"/>
        <w:right w:val="none" w:sz="0" w:space="0" w:color="auto"/>
      </w:divBdr>
      <w:divsChild>
        <w:div w:id="2096239530">
          <w:marLeft w:val="0"/>
          <w:marRight w:val="0"/>
          <w:marTop w:val="0"/>
          <w:marBottom w:val="0"/>
          <w:divBdr>
            <w:top w:val="none" w:sz="0" w:space="0" w:color="auto"/>
            <w:left w:val="none" w:sz="0" w:space="0" w:color="auto"/>
            <w:bottom w:val="none" w:sz="0" w:space="0" w:color="auto"/>
            <w:right w:val="none" w:sz="0" w:space="0" w:color="auto"/>
          </w:divBdr>
        </w:div>
      </w:divsChild>
    </w:div>
    <w:div w:id="1726221098">
      <w:bodyDiv w:val="1"/>
      <w:marLeft w:val="0"/>
      <w:marRight w:val="0"/>
      <w:marTop w:val="0"/>
      <w:marBottom w:val="0"/>
      <w:divBdr>
        <w:top w:val="none" w:sz="0" w:space="0" w:color="auto"/>
        <w:left w:val="none" w:sz="0" w:space="0" w:color="auto"/>
        <w:bottom w:val="none" w:sz="0" w:space="0" w:color="auto"/>
        <w:right w:val="none" w:sz="0" w:space="0" w:color="auto"/>
      </w:divBdr>
    </w:div>
    <w:div w:id="1789272084">
      <w:bodyDiv w:val="1"/>
      <w:marLeft w:val="0"/>
      <w:marRight w:val="0"/>
      <w:marTop w:val="0"/>
      <w:marBottom w:val="0"/>
      <w:divBdr>
        <w:top w:val="none" w:sz="0" w:space="0" w:color="auto"/>
        <w:left w:val="none" w:sz="0" w:space="0" w:color="auto"/>
        <w:bottom w:val="none" w:sz="0" w:space="0" w:color="auto"/>
        <w:right w:val="none" w:sz="0" w:space="0" w:color="auto"/>
      </w:divBdr>
      <w:divsChild>
        <w:div w:id="1699506586">
          <w:marLeft w:val="0"/>
          <w:marRight w:val="0"/>
          <w:marTop w:val="0"/>
          <w:marBottom w:val="0"/>
          <w:divBdr>
            <w:top w:val="none" w:sz="0" w:space="0" w:color="auto"/>
            <w:left w:val="none" w:sz="0" w:space="0" w:color="auto"/>
            <w:bottom w:val="none" w:sz="0" w:space="0" w:color="auto"/>
            <w:right w:val="none" w:sz="0" w:space="0" w:color="auto"/>
          </w:divBdr>
        </w:div>
      </w:divsChild>
    </w:div>
    <w:div w:id="1811246349">
      <w:bodyDiv w:val="1"/>
      <w:marLeft w:val="0"/>
      <w:marRight w:val="0"/>
      <w:marTop w:val="0"/>
      <w:marBottom w:val="0"/>
      <w:divBdr>
        <w:top w:val="none" w:sz="0" w:space="0" w:color="auto"/>
        <w:left w:val="none" w:sz="0" w:space="0" w:color="auto"/>
        <w:bottom w:val="none" w:sz="0" w:space="0" w:color="auto"/>
        <w:right w:val="none" w:sz="0" w:space="0" w:color="auto"/>
      </w:divBdr>
    </w:div>
    <w:div w:id="1903441791">
      <w:bodyDiv w:val="1"/>
      <w:marLeft w:val="0"/>
      <w:marRight w:val="0"/>
      <w:marTop w:val="0"/>
      <w:marBottom w:val="0"/>
      <w:divBdr>
        <w:top w:val="none" w:sz="0" w:space="0" w:color="auto"/>
        <w:left w:val="none" w:sz="0" w:space="0" w:color="auto"/>
        <w:bottom w:val="none" w:sz="0" w:space="0" w:color="auto"/>
        <w:right w:val="none" w:sz="0" w:space="0" w:color="auto"/>
      </w:divBdr>
      <w:divsChild>
        <w:div w:id="528185629">
          <w:marLeft w:val="0"/>
          <w:marRight w:val="0"/>
          <w:marTop w:val="0"/>
          <w:marBottom w:val="0"/>
          <w:divBdr>
            <w:top w:val="none" w:sz="0" w:space="0" w:color="auto"/>
            <w:left w:val="none" w:sz="0" w:space="0" w:color="auto"/>
            <w:bottom w:val="none" w:sz="0" w:space="0" w:color="auto"/>
            <w:right w:val="none" w:sz="0" w:space="0" w:color="auto"/>
          </w:divBdr>
        </w:div>
      </w:divsChild>
    </w:div>
    <w:div w:id="2018652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cnj.jus.br/transparencia-cnj/gestao-administrativa/licitacoes-e-contratos/editais/" TargetMode="External"/><Relationship Id="rId26" Type="http://schemas.openxmlformats.org/officeDocument/2006/relationships/chart" Target="charts/chart3.xml"/><Relationship Id="rId39" Type="http://schemas.openxmlformats.org/officeDocument/2006/relationships/image" Target="media/image17.png"/><Relationship Id="rId21" Type="http://schemas.openxmlformats.org/officeDocument/2006/relationships/image" Target="media/image9.png"/><Relationship Id="rId34" Type="http://schemas.openxmlformats.org/officeDocument/2006/relationships/image" Target="media/image12.png"/><Relationship Id="rId42" Type="http://schemas.openxmlformats.org/officeDocument/2006/relationships/image" Target="media/image2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ortal.tcu.gov.br/data/files/E9/F7/55/9F/A322F71054CD4BD7E18818A8/Criando%20Documentos%20Digitais%20Acessiveis.pdf" TargetMode="External"/><Relationship Id="rId20" Type="http://schemas.openxmlformats.org/officeDocument/2006/relationships/image" Target="media/image8.png"/><Relationship Id="rId29" Type="http://schemas.openxmlformats.org/officeDocument/2006/relationships/hyperlink" Target="https://emag.governoeletronico.gov.br/" TargetMode="External"/><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hyperlink" Target="https://portal.tcu.gov.br/acessibilidade/assessoria-para-inclusao-e-acessibilidade/relatorios-de-acessibilidade/" TargetMode="External"/><Relationship Id="rId37" Type="http://schemas.openxmlformats.org/officeDocument/2006/relationships/image" Target="media/image15.png"/><Relationship Id="rId40"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s://www.prefeitura.sp.gov.br/cidade/secretarias/upload/checklist(1).pdf" TargetMode="External"/><Relationship Id="rId28" Type="http://schemas.openxmlformats.org/officeDocument/2006/relationships/chart" Target="charts/chart5.xml"/><Relationship Id="rId36"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hyperlink" Target="https://cta.ifrs.edu.br/livro-manual-de-acessibilidade-em-documentos-digitais/"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s://www.cnj.jus.br/programas-e-acoes/politica-de-participacao-feminina/repositorio-de-mulheres-juristas/" TargetMode="External"/><Relationship Id="rId27" Type="http://schemas.openxmlformats.org/officeDocument/2006/relationships/chart" Target="charts/chart4.xml"/><Relationship Id="rId30" Type="http://schemas.openxmlformats.org/officeDocument/2006/relationships/hyperlink" Target="https://www2.camara.leg.br/a-camara/estruturaadm/gestao-na-camara-dos-deputados/responsabilidade-social-e-ambiental/acessibilidade/pdfs/cartilha-como-construir-um-ambiente-acessivel-nas-organizacoes-publixas-rede-de-acessibilidade" TargetMode="External"/><Relationship Id="rId35" Type="http://schemas.openxmlformats.org/officeDocument/2006/relationships/image" Target="media/image13.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image" Target="media/image11.png"/><Relationship Id="rId33" Type="http://schemas.openxmlformats.org/officeDocument/2006/relationships/hyperlink" Target="https://www.cnj.jus.br/wp-content/uploads/2020/07/Manual-de-Comunica%C3%A7%C3%A3o-Digital-23072020.pdf" TargetMode="External"/><Relationship Id="rId38" Type="http://schemas.openxmlformats.org/officeDocument/2006/relationships/image" Target="media/image16.png"/></Relationships>
</file>

<file path=word/_rels/footnotes.xml.rels><?xml version="1.0" encoding="UTF-8" standalone="yes"?>
<Relationships xmlns="http://schemas.openxmlformats.org/package/2006/relationships"><Relationship Id="rId8" Type="http://schemas.openxmlformats.org/officeDocument/2006/relationships/hyperlink" Target="https://portal.tcu.gov.br/data/files/E9/F7/55/9F/A322F71054CD4BD7E18818A8/Criando%20Documentos%20Digitais%20Acessiveis.pdf" TargetMode="External"/><Relationship Id="rId13" Type="http://schemas.openxmlformats.org/officeDocument/2006/relationships/hyperlink" Target="https://www.prefeitura.sp.gov.br/cidade/secretarias/pessoa_com_deficiencia/selo_de_acessibilidade_digital/index.php?p=250225" TargetMode="External"/><Relationship Id="rId18" Type="http://schemas.openxmlformats.org/officeDocument/2006/relationships/hyperlink" Target="https://www.cnj.jus.br/wp-content/uploads/2020/07/Manual-de-Comunica%C3%A7%C3%A3o-Digital-23072020.pdf" TargetMode="External"/><Relationship Id="rId26" Type="http://schemas.openxmlformats.org/officeDocument/2006/relationships/hyperlink" Target="https://www.cnj.jus.br/gestaodeprocessos/secin/" TargetMode="External"/><Relationship Id="rId3" Type="http://schemas.openxmlformats.org/officeDocument/2006/relationships/hyperlink" Target="https://www.prefeitura.sp.gov.br/cidade/secretarias/upload/checklist(1).pdf" TargetMode="External"/><Relationship Id="rId21" Type="http://schemas.openxmlformats.org/officeDocument/2006/relationships/hyperlink" Target="https://www.cnj.jus.br/gestaodeprocessos/secin/" TargetMode="External"/><Relationship Id="rId7" Type="http://schemas.openxmlformats.org/officeDocument/2006/relationships/hyperlink" Target="https://repositorio.enap.gov.br/bitstream/1/2707/3/Modulo_2_Web_Acessivel_conteudista.pdf" TargetMode="External"/><Relationship Id="rId12" Type="http://schemas.openxmlformats.org/officeDocument/2006/relationships/hyperlink" Target="https://www.prefeitura.sp.gov.br/cidade/secretarias/pessoa_com_deficiencia/selo_de_acessibilidade_digital/index.php?p=250225" TargetMode="External"/><Relationship Id="rId17" Type="http://schemas.openxmlformats.org/officeDocument/2006/relationships/hyperlink" Target="https://portal.tcu.gov.br/acessibilidade/assessoria-para-inclusao-e-acessibilidade/relatorios-de-acessibilidade/" TargetMode="External"/><Relationship Id="rId25" Type="http://schemas.openxmlformats.org/officeDocument/2006/relationships/hyperlink" Target="https://www.cnj.jus.br/gestaodeprocessos/secin/" TargetMode="External"/><Relationship Id="rId2" Type="http://schemas.openxmlformats.org/officeDocument/2006/relationships/hyperlink" Target="https://eMAG.governoeletronico.gov.br/cartilha-contratacao/" TargetMode="External"/><Relationship Id="rId16" Type="http://schemas.openxmlformats.org/officeDocument/2006/relationships/hyperlink" Target="https://cta.ifrs.edu.br/livro-manual-de-acessibilidade-em-documentos-digitais/" TargetMode="External"/><Relationship Id="rId20" Type="http://schemas.openxmlformats.org/officeDocument/2006/relationships/hyperlink" Target="https://www.cnj.jus.br/gestaodeprocessos/secin/" TargetMode="External"/><Relationship Id="rId1" Type="http://schemas.openxmlformats.org/officeDocument/2006/relationships/hyperlink" Target="https://drive.google.com/file/d/15LLbHrrC_ss6tmvt0znYEqBtS5u1JVhO/view" TargetMode="External"/><Relationship Id="rId6" Type="http://schemas.openxmlformats.org/officeDocument/2006/relationships/hyperlink" Target="https://cta.ifrs.edu.br/boas-praticas-para-a-descricao-de-links/" TargetMode="External"/><Relationship Id="rId11" Type="http://schemas.openxmlformats.org/officeDocument/2006/relationships/hyperlink" Target="https://www.prefeitura.sp.gov.br/cidade/secretarias/upload/checklist(1).pdf" TargetMode="External"/><Relationship Id="rId24" Type="http://schemas.openxmlformats.org/officeDocument/2006/relationships/hyperlink" Target="https://www.cnj.jus.br/gestaodeprocessos/secin/" TargetMode="External"/><Relationship Id="rId5" Type="http://schemas.openxmlformats.org/officeDocument/2006/relationships/hyperlink" Target="https://emag.governoeletronico.gov.br/" TargetMode="External"/><Relationship Id="rId15" Type="http://schemas.openxmlformats.org/officeDocument/2006/relationships/hyperlink" Target="https://www2.camara.leg.br/a-camara/estruturaadm/gestao-na-camara-dos-deputados/responsabilidade-social-e-ambiental/acessibilidade/pdfs/cartilha-como-construir-um-ambiente-acessivel-nas-organizacoes-publixas-rede-de-acessibilidade" TargetMode="External"/><Relationship Id="rId23" Type="http://schemas.openxmlformats.org/officeDocument/2006/relationships/hyperlink" Target="https://www.cnj.jus.br/gestaodeprocessos/secin/" TargetMode="External"/><Relationship Id="rId28" Type="http://schemas.openxmlformats.org/officeDocument/2006/relationships/hyperlink" Target="https://www.cnj.jus.br/gestaodeprocessos/ouv/" TargetMode="External"/><Relationship Id="rId10" Type="http://schemas.openxmlformats.org/officeDocument/2006/relationships/hyperlink" Target="https://www.cnj.jus.br/transparencia-cnj/gestao-administrativa/licitacoes-e-contratos/editais/" TargetMode="External"/><Relationship Id="rId19" Type="http://schemas.openxmlformats.org/officeDocument/2006/relationships/hyperlink" Target="https://www.cnj.jus.br/wp-content/uploads/2021/08/cartilha-planejamento-estrategico-v-5.pdf" TargetMode="External"/><Relationship Id="rId4" Type="http://schemas.openxmlformats.org/officeDocument/2006/relationships/hyperlink" Target="https://asesweb.governoeletronico.gov.br/" TargetMode="External"/><Relationship Id="rId9" Type="http://schemas.openxmlformats.org/officeDocument/2006/relationships/hyperlink" Target="https://www.cnj.jus.br/transparencia-cnj/gestao-administrativa/licitacoes-e-contratos/editais/" TargetMode="External"/><Relationship Id="rId14" Type="http://schemas.openxmlformats.org/officeDocument/2006/relationships/hyperlink" Target="https://eMAG.governoeletronico.gov.br/" TargetMode="External"/><Relationship Id="rId22" Type="http://schemas.openxmlformats.org/officeDocument/2006/relationships/hyperlink" Target="https://www.cnj.jus.br/gestaodeprocessos/secin/" TargetMode="External"/><Relationship Id="rId27" Type="http://schemas.openxmlformats.org/officeDocument/2006/relationships/hyperlink" Target="https://www.cnj.jus.br/gestaodeprocessos/ceajud/"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cnjjusbr-my.sharepoint.com/personal/edison_lopes_cnj_jus_br/Documents/Arquivos%20de%20Chat%20do%20Microsoft%20Teams/Anexo_I___pontos_de_checagem_human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cnjjusbr-my.sharepoint.com/personal/edison_lopes_cnj_jus_br/Documents/Arquivos%20de%20Chat%20do%20Microsoft%20Teams/Anexo_I___pontos_de_checagem_human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Fam&#237;lia\OneDrive%20-%20cnj.jus.br\2022\Auditoria%20de%20Acessibilidade\Execu&#231;&#227;o%20dos%20Testes\Elabora&#231;&#227;o%20da%20metodologia\Anexo_I___pontos_de_checagem_human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Fam&#237;lia\OneDrive%20-%20cnj.jus.br\2022\Auditoria%20de%20Acessibilidade\Execu&#231;&#227;o%20dos%20Testes\Elabora&#231;&#227;o%20da%20metodologia\Anexo_I___pontos_de_checagem_human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Fam&#237;lia\OneDrive%20-%20cnj.jus.br\2022\Auditoria%20de%20Acessibilidade\Execu&#231;&#227;o%20dos%20Testes\Elabora&#231;&#227;o%20da%20metodologia\Anexo_I___pontos_de_checagem_humana.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ysClr val="windowText" lastClr="000000"/>
                </a:solidFill>
                <a:latin typeface="+mj-lt"/>
                <a:ea typeface="+mj-ea"/>
                <a:cs typeface="+mj-cs"/>
              </a:defRPr>
            </a:pPr>
            <a:r>
              <a:rPr lang="pt-BR">
                <a:solidFill>
                  <a:sysClr val="windowText" lastClr="000000"/>
                </a:solidFill>
              </a:rPr>
              <a:t>Avaliação de Documentos</a:t>
            </a:r>
            <a:r>
              <a:rPr lang="pt-BR" baseline="0">
                <a:solidFill>
                  <a:sysClr val="windowText" lastClr="000000"/>
                </a:solidFill>
              </a:rPr>
              <a:t> - Formatos acessíveis</a:t>
            </a:r>
            <a:endParaRPr lang="pt-BR">
              <a:solidFill>
                <a:sysClr val="windowText" lastClr="000000"/>
              </a:solidFill>
            </a:endParaRPr>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ysClr val="windowText" lastClr="000000"/>
              </a:solidFill>
              <a:latin typeface="+mj-lt"/>
              <a:ea typeface="+mj-ea"/>
              <a:cs typeface="+mj-cs"/>
            </a:defRPr>
          </a:pPr>
          <a:endParaRPr lang="pt-BR"/>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E0F4-4FF8-811C-6733978812E2}"/>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E0F4-4FF8-811C-6733978812E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Análises!$A$53:$A$54</c:f>
              <c:strCache>
                <c:ptCount val="2"/>
                <c:pt idx="0">
                  <c:v>Os documentos disponibilizados  oferecem alternativas em um dos formatos sugeridos pelo eMAG</c:v>
                </c:pt>
                <c:pt idx="1">
                  <c:v>Os documentos disponibilizados  não oferecem alternativas em um dos formatos sugeridos pelo eMAG</c:v>
                </c:pt>
              </c:strCache>
            </c:strRef>
          </c:cat>
          <c:val>
            <c:numRef>
              <c:f>Análises!$B$53:$B$54</c:f>
              <c:numCache>
                <c:formatCode>General</c:formatCode>
                <c:ptCount val="2"/>
                <c:pt idx="0">
                  <c:v>49</c:v>
                </c:pt>
                <c:pt idx="1">
                  <c:v>13</c:v>
                </c:pt>
              </c:numCache>
            </c:numRef>
          </c:val>
          <c:extLst>
            <c:ext xmlns:c16="http://schemas.microsoft.com/office/drawing/2014/chart" uri="{C3380CC4-5D6E-409C-BE32-E72D297353CC}">
              <c16:uniqueId val="{00000004-E0F4-4FF8-811C-6733978812E2}"/>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0555555555555551"/>
          <c:y val="0.33173337707786527"/>
          <c:w val="0.37777777777777777"/>
          <c:h val="0.5590332458442695"/>
        </c:manualLayout>
      </c:layout>
      <c:overlay val="0"/>
      <c:spPr>
        <a:solidFill>
          <a:schemeClr val="lt1">
            <a:alpha val="50000"/>
          </a:schemeClr>
        </a:solid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ysClr val="windowText" lastClr="000000"/>
                </a:solidFill>
                <a:latin typeface="+mj-lt"/>
                <a:ea typeface="+mj-ea"/>
                <a:cs typeface="+mj-cs"/>
              </a:defRPr>
            </a:pPr>
            <a:r>
              <a:rPr lang="pt-BR">
                <a:solidFill>
                  <a:sysClr val="windowText" lastClr="000000"/>
                </a:solidFill>
              </a:rPr>
              <a:t>Avaliação de documentos -</a:t>
            </a:r>
            <a:r>
              <a:rPr lang="pt-BR" baseline="0">
                <a:solidFill>
                  <a:sysClr val="windowText" lastClr="000000"/>
                </a:solidFill>
              </a:rPr>
              <a:t> Tamanho e extensão</a:t>
            </a:r>
            <a:endParaRPr lang="pt-BR">
              <a:solidFill>
                <a:sysClr val="windowText" lastClr="000000"/>
              </a:solidFill>
            </a:endParaRPr>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ysClr val="windowText" lastClr="000000"/>
              </a:solidFill>
              <a:latin typeface="+mj-lt"/>
              <a:ea typeface="+mj-ea"/>
              <a:cs typeface="+mj-cs"/>
            </a:defRPr>
          </a:pPr>
          <a:endParaRPr lang="pt-BR"/>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F8FF-4633-90E5-9FC6F541ACB8}"/>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F8FF-4633-90E5-9FC6F541ACB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Análises!$A$59:$A$60</c:f>
              <c:strCache>
                <c:ptCount val="2"/>
                <c:pt idx="0">
                  <c:v>Os links para download de documentos possuem tamanho e extensão na sua descrição</c:v>
                </c:pt>
                <c:pt idx="1">
                  <c:v>Os links para download de documentos não possuem tamanho e extensão na sua descrição</c:v>
                </c:pt>
              </c:strCache>
            </c:strRef>
          </c:cat>
          <c:val>
            <c:numRef>
              <c:f>Análises!$B$59:$B$60</c:f>
              <c:numCache>
                <c:formatCode>General</c:formatCode>
                <c:ptCount val="2"/>
                <c:pt idx="0">
                  <c:v>9</c:v>
                </c:pt>
                <c:pt idx="1">
                  <c:v>53</c:v>
                </c:pt>
              </c:numCache>
            </c:numRef>
          </c:val>
          <c:extLst>
            <c:ext xmlns:c16="http://schemas.microsoft.com/office/drawing/2014/chart" uri="{C3380CC4-5D6E-409C-BE32-E72D297353CC}">
              <c16:uniqueId val="{00000004-F8FF-4633-90E5-9FC6F541ACB8}"/>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0735586176727907"/>
          <c:y val="0.38208114610673666"/>
          <c:w val="0.37597747156605427"/>
          <c:h val="0.45833770778652666"/>
        </c:manualLayout>
      </c:layout>
      <c:overlay val="0"/>
      <c:spPr>
        <a:solidFill>
          <a:schemeClr val="lt1">
            <a:alpha val="50000"/>
          </a:schemeClr>
        </a:solid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pt-BR">
                <a:solidFill>
                  <a:sysClr val="windowText" lastClr="000000"/>
                </a:solidFill>
              </a:rPr>
              <a:t>Avaliação ASES - e-</a:t>
            </a:r>
            <a:r>
              <a:rPr lang="pt-BR" baseline="0">
                <a:solidFill>
                  <a:sysClr val="windowText" lastClr="000000"/>
                </a:solidFill>
              </a:rPr>
              <a:t> MAG</a:t>
            </a:r>
            <a:endParaRPr lang="pt-BR">
              <a:solidFill>
                <a:sysClr val="windowText" lastClr="000000"/>
              </a:solidFill>
            </a:endParaRPr>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pt-BR"/>
        </a:p>
      </c:txPr>
    </c:title>
    <c:autoTitleDeleted val="0"/>
    <c:plotArea>
      <c:layout>
        <c:manualLayout>
          <c:layoutTarget val="inner"/>
          <c:xMode val="edge"/>
          <c:yMode val="edge"/>
          <c:x val="0.15233748906386702"/>
          <c:y val="0.22857142857142856"/>
          <c:w val="0.39272222222222219"/>
          <c:h val="0.65681765389082458"/>
        </c:manualLayout>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F5A6-41CA-983A-FA5E721460ED}"/>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F5A6-41CA-983A-FA5E721460ED}"/>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F5A6-41CA-983A-FA5E721460ED}"/>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F5A6-41CA-983A-FA5E721460E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pt-BR"/>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Análises!$A$2:$A$5</c:f>
              <c:strCache>
                <c:ptCount val="4"/>
                <c:pt idx="0">
                  <c:v>Quantidade de links avaliados com pontuação abaixo de 70% de acessibilidade:</c:v>
                </c:pt>
                <c:pt idx="1">
                  <c:v>Quantidade de links avaliados com pontuação entre 70% e 84,99% de acessibilidade:</c:v>
                </c:pt>
                <c:pt idx="2">
                  <c:v>Quantidade de links avaliados com pontuação entre 85% e 94,99% de acessibilidade:</c:v>
                </c:pt>
                <c:pt idx="3">
                  <c:v>Quantidade de links avaliados com pontuação acima de 95% de acessibilidade:</c:v>
                </c:pt>
              </c:strCache>
            </c:strRef>
          </c:cat>
          <c:val>
            <c:numRef>
              <c:f>Análises!$B$2:$B$5</c:f>
              <c:numCache>
                <c:formatCode>General</c:formatCode>
                <c:ptCount val="4"/>
                <c:pt idx="0">
                  <c:v>7</c:v>
                </c:pt>
                <c:pt idx="1">
                  <c:v>74</c:v>
                </c:pt>
                <c:pt idx="2">
                  <c:v>100</c:v>
                </c:pt>
                <c:pt idx="3">
                  <c:v>64</c:v>
                </c:pt>
              </c:numCache>
            </c:numRef>
          </c:val>
          <c:extLst>
            <c:ext xmlns:c16="http://schemas.microsoft.com/office/drawing/2014/chart" uri="{C3380CC4-5D6E-409C-BE32-E72D297353CC}">
              <c16:uniqueId val="{00000008-F5A6-41CA-983A-FA5E721460ED}"/>
            </c:ext>
          </c:extLst>
        </c:ser>
        <c:dLbls>
          <c:showLegendKey val="0"/>
          <c:showVal val="0"/>
          <c:showCatName val="0"/>
          <c:showSerName val="0"/>
          <c:showPercent val="0"/>
          <c:showBubbleSize val="0"/>
          <c:showLeaderLines val="1"/>
        </c:dLbls>
        <c:firstSliceAng val="0"/>
      </c:pieChart>
      <c:spPr>
        <a:noFill/>
        <a:ln>
          <a:noFill/>
        </a:ln>
        <a:effectLst/>
      </c:spPr>
    </c:plotArea>
    <c:legend>
      <c:legendPos val="r"/>
      <c:legendEntry>
        <c:idx val="0"/>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legendEntry>
      <c:legendEntry>
        <c:idx val="1"/>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legendEntry>
      <c:legendEntry>
        <c:idx val="2"/>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legendEntry>
      <c:legendEntry>
        <c:idx val="3"/>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legendEntry>
      <c:layout>
        <c:manualLayout>
          <c:xMode val="edge"/>
          <c:yMode val="edge"/>
          <c:x val="0.57795275590551176"/>
          <c:y val="0.15284375911344417"/>
          <c:w val="0.40538057742782152"/>
          <c:h val="0.81250656167979007"/>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ysClr val="windowText" lastClr="000000"/>
                </a:solidFill>
                <a:latin typeface="+mj-lt"/>
                <a:ea typeface="+mj-ea"/>
                <a:cs typeface="+mj-cs"/>
              </a:defRPr>
            </a:pPr>
            <a:r>
              <a:rPr lang="pt-BR"/>
              <a:t>Avaliação áudio e vídeo (youtube e moodle)</a:t>
            </a:r>
            <a:br>
              <a:rPr lang="pt-BR"/>
            </a:br>
            <a:r>
              <a:rPr lang="pt-BR"/>
              <a:t>Alternativas para pessoas com</a:t>
            </a:r>
            <a:r>
              <a:rPr lang="pt-BR" baseline="0"/>
              <a:t> deficiência visual</a:t>
            </a:r>
            <a:endParaRPr lang="pt-BR"/>
          </a:p>
        </c:rich>
      </c:tx>
      <c:layout>
        <c:manualLayout>
          <c:xMode val="edge"/>
          <c:yMode val="edge"/>
          <c:x val="0.11413188976377953"/>
          <c:y val="3.2407407407407406E-2"/>
        </c:manualLayout>
      </c:layout>
      <c:overlay val="0"/>
      <c:spPr>
        <a:noFill/>
        <a:ln>
          <a:noFill/>
        </a:ln>
        <a:effectLst/>
      </c:spPr>
      <c:txPr>
        <a:bodyPr rot="0" spcFirstLastPara="1" vertOverflow="ellipsis" vert="horz" wrap="square" anchor="ctr" anchorCtr="1"/>
        <a:lstStyle/>
        <a:p>
          <a:pPr>
            <a:defRPr sz="1600" b="1" i="0" u="none" strike="noStrike" kern="1200" spc="0" normalizeH="0" baseline="0">
              <a:solidFill>
                <a:sysClr val="windowText" lastClr="000000"/>
              </a:solidFill>
              <a:latin typeface="+mj-lt"/>
              <a:ea typeface="+mj-ea"/>
              <a:cs typeface="+mj-cs"/>
            </a:defRPr>
          </a:pPr>
          <a:endParaRPr lang="pt-BR"/>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859F-4DBE-978E-696C654B2C15}"/>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859F-4DBE-978E-696C654B2C15}"/>
              </c:ext>
            </c:extLst>
          </c:dPt>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pt-BR"/>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Análises!$A$23:$A$24</c:f>
              <c:strCache>
                <c:ptCount val="2"/>
                <c:pt idx="0">
                  <c:v>Há alternativa para deficiente visual</c:v>
                </c:pt>
                <c:pt idx="1">
                  <c:v>Não há alternativa para deficiente visual</c:v>
                </c:pt>
              </c:strCache>
            </c:strRef>
          </c:cat>
          <c:val>
            <c:numRef>
              <c:f>Análises!$B$23:$B$24</c:f>
              <c:numCache>
                <c:formatCode>General</c:formatCode>
                <c:ptCount val="2"/>
                <c:pt idx="0">
                  <c:v>147</c:v>
                </c:pt>
                <c:pt idx="1">
                  <c:v>68</c:v>
                </c:pt>
              </c:numCache>
            </c:numRef>
          </c:val>
          <c:extLst>
            <c:ext xmlns:c16="http://schemas.microsoft.com/office/drawing/2014/chart" uri="{C3380CC4-5D6E-409C-BE32-E72D297353CC}">
              <c16:uniqueId val="{00000004-859F-4DBE-978E-696C654B2C15}"/>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b="1">
          <a:solidFill>
            <a:sysClr val="windowText" lastClr="000000"/>
          </a:solidFill>
        </a:defRPr>
      </a:pPr>
      <a:endParaRPr lang="pt-B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spc="0" normalizeH="0" baseline="0">
                <a:solidFill>
                  <a:sysClr val="windowText" lastClr="000000"/>
                </a:solidFill>
                <a:latin typeface="+mj-lt"/>
                <a:ea typeface="+mj-ea"/>
                <a:cs typeface="+mj-cs"/>
              </a:defRPr>
            </a:pPr>
            <a:r>
              <a:rPr lang="pt-BR"/>
              <a:t>Avaliação àudio e vídeo (youtube e moodle)</a:t>
            </a:r>
            <a:br>
              <a:rPr lang="pt-BR"/>
            </a:br>
            <a:r>
              <a:rPr lang="pt-BR"/>
              <a:t>Alternativas para pessoas com deficiência auditiva</a:t>
            </a:r>
          </a:p>
        </c:rich>
      </c:tx>
      <c:overlay val="0"/>
      <c:spPr>
        <a:noFill/>
        <a:ln>
          <a:noFill/>
        </a:ln>
        <a:effectLst/>
      </c:spPr>
      <c:txPr>
        <a:bodyPr rot="0" spcFirstLastPara="1" vertOverflow="ellipsis" vert="horz" wrap="square" anchor="ctr" anchorCtr="1"/>
        <a:lstStyle/>
        <a:p>
          <a:pPr algn="ctr">
            <a:defRPr sz="1600" b="1" i="0" u="none" strike="noStrike" kern="1200" spc="0" normalizeH="0" baseline="0">
              <a:solidFill>
                <a:sysClr val="windowText" lastClr="000000"/>
              </a:solidFill>
              <a:latin typeface="+mj-lt"/>
              <a:ea typeface="+mj-ea"/>
              <a:cs typeface="+mj-cs"/>
            </a:defRPr>
          </a:pPr>
          <a:endParaRPr lang="pt-BR"/>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7972-41A4-87C5-3A9EE190E8C7}"/>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7972-41A4-87C5-3A9EE190E8C7}"/>
              </c:ext>
            </c:extLst>
          </c:dPt>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pt-BR"/>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Análises!$A$26:$A$27</c:f>
              <c:strCache>
                <c:ptCount val="2"/>
                <c:pt idx="0">
                  <c:v>Há alternativa para deficiente auditivo</c:v>
                </c:pt>
                <c:pt idx="1">
                  <c:v>Não há alternativa para deficiente auditivo</c:v>
                </c:pt>
              </c:strCache>
            </c:strRef>
          </c:cat>
          <c:val>
            <c:numRef>
              <c:f>Análises!$B$26:$B$27</c:f>
              <c:numCache>
                <c:formatCode>General</c:formatCode>
                <c:ptCount val="2"/>
                <c:pt idx="0">
                  <c:v>73</c:v>
                </c:pt>
                <c:pt idx="1">
                  <c:v>142</c:v>
                </c:pt>
              </c:numCache>
            </c:numRef>
          </c:val>
          <c:extLst>
            <c:ext xmlns:c16="http://schemas.microsoft.com/office/drawing/2014/chart" uri="{C3380CC4-5D6E-409C-BE32-E72D297353CC}">
              <c16:uniqueId val="{00000004-7972-41A4-87C5-3A9EE190E8C7}"/>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b="1">
          <a:solidFill>
            <a:sysClr val="windowText" lastClr="000000"/>
          </a:solidFill>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592ABA-5F1A-4B9E-AD85-1F12FAB86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43</Pages>
  <Words>9903</Words>
  <Characters>53482</Characters>
  <Application>Microsoft Office Word</Application>
  <DocSecurity>0</DocSecurity>
  <Lines>445</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63259</CharactersWithSpaces>
  <SharedDoc>false</SharedDoc>
  <HLinks>
    <vt:vector size="402" baseType="variant">
      <vt:variant>
        <vt:i4>2883685</vt:i4>
      </vt:variant>
      <vt:variant>
        <vt:i4>225</vt:i4>
      </vt:variant>
      <vt:variant>
        <vt:i4>0</vt:i4>
      </vt:variant>
      <vt:variant>
        <vt:i4>5</vt:i4>
      </vt:variant>
      <vt:variant>
        <vt:lpwstr>https://www.prefeitura.sp.gov.br/cidade/secretarias/upload/checklist(1).pdf</vt:lpwstr>
      </vt:variant>
      <vt:variant>
        <vt:lpwstr/>
      </vt:variant>
      <vt:variant>
        <vt:i4>4849746</vt:i4>
      </vt:variant>
      <vt:variant>
        <vt:i4>222</vt:i4>
      </vt:variant>
      <vt:variant>
        <vt:i4>0</vt:i4>
      </vt:variant>
      <vt:variant>
        <vt:i4>5</vt:i4>
      </vt:variant>
      <vt:variant>
        <vt:lpwstr>https://www.cnj.jus.br/programas-e-acoes/politica-de-participacao-feminina/repositorio-de-mulheres-juristas/</vt:lpwstr>
      </vt:variant>
      <vt:variant>
        <vt:lpwstr/>
      </vt:variant>
      <vt:variant>
        <vt:i4>7864358</vt:i4>
      </vt:variant>
      <vt:variant>
        <vt:i4>216</vt:i4>
      </vt:variant>
      <vt:variant>
        <vt:i4>0</vt:i4>
      </vt:variant>
      <vt:variant>
        <vt:i4>5</vt:i4>
      </vt:variant>
      <vt:variant>
        <vt:lpwstr>https://www.cnj.jus.br/transparencia-cnj/gestao-administrativa/licitacoes-e-contratos/editais/</vt:lpwstr>
      </vt:variant>
      <vt:variant>
        <vt:lpwstr/>
      </vt:variant>
      <vt:variant>
        <vt:i4>7864358</vt:i4>
      </vt:variant>
      <vt:variant>
        <vt:i4>213</vt:i4>
      </vt:variant>
      <vt:variant>
        <vt:i4>0</vt:i4>
      </vt:variant>
      <vt:variant>
        <vt:i4>5</vt:i4>
      </vt:variant>
      <vt:variant>
        <vt:lpwstr>https://www.cnj.jus.br/transparencia-cnj/gestao-administrativa/licitacoes-e-contratos/editais/</vt:lpwstr>
      </vt:variant>
      <vt:variant>
        <vt:lpwstr/>
      </vt:variant>
      <vt:variant>
        <vt:i4>720966</vt:i4>
      </vt:variant>
      <vt:variant>
        <vt:i4>210</vt:i4>
      </vt:variant>
      <vt:variant>
        <vt:i4>0</vt:i4>
      </vt:variant>
      <vt:variant>
        <vt:i4>5</vt:i4>
      </vt:variant>
      <vt:variant>
        <vt:lpwstr>https://portal.tcu.gov.br/data/files/E9/F7/55/9F/A322F71054CD4BD7E18818A8/Criando Documentos Digitais Acessiveis.pdf</vt:lpwstr>
      </vt:variant>
      <vt:variant>
        <vt:lpwstr/>
      </vt:variant>
      <vt:variant>
        <vt:i4>2031678</vt:i4>
      </vt:variant>
      <vt:variant>
        <vt:i4>200</vt:i4>
      </vt:variant>
      <vt:variant>
        <vt:i4>0</vt:i4>
      </vt:variant>
      <vt:variant>
        <vt:i4>5</vt:i4>
      </vt:variant>
      <vt:variant>
        <vt:lpwstr/>
      </vt:variant>
      <vt:variant>
        <vt:lpwstr>_Toc108806768</vt:lpwstr>
      </vt:variant>
      <vt:variant>
        <vt:i4>2031678</vt:i4>
      </vt:variant>
      <vt:variant>
        <vt:i4>194</vt:i4>
      </vt:variant>
      <vt:variant>
        <vt:i4>0</vt:i4>
      </vt:variant>
      <vt:variant>
        <vt:i4>5</vt:i4>
      </vt:variant>
      <vt:variant>
        <vt:lpwstr/>
      </vt:variant>
      <vt:variant>
        <vt:lpwstr>_Toc108806767</vt:lpwstr>
      </vt:variant>
      <vt:variant>
        <vt:i4>2031678</vt:i4>
      </vt:variant>
      <vt:variant>
        <vt:i4>188</vt:i4>
      </vt:variant>
      <vt:variant>
        <vt:i4>0</vt:i4>
      </vt:variant>
      <vt:variant>
        <vt:i4>5</vt:i4>
      </vt:variant>
      <vt:variant>
        <vt:lpwstr/>
      </vt:variant>
      <vt:variant>
        <vt:lpwstr>_Toc108806766</vt:lpwstr>
      </vt:variant>
      <vt:variant>
        <vt:i4>2031678</vt:i4>
      </vt:variant>
      <vt:variant>
        <vt:i4>182</vt:i4>
      </vt:variant>
      <vt:variant>
        <vt:i4>0</vt:i4>
      </vt:variant>
      <vt:variant>
        <vt:i4>5</vt:i4>
      </vt:variant>
      <vt:variant>
        <vt:lpwstr/>
      </vt:variant>
      <vt:variant>
        <vt:lpwstr>_Toc108806765</vt:lpwstr>
      </vt:variant>
      <vt:variant>
        <vt:i4>2031678</vt:i4>
      </vt:variant>
      <vt:variant>
        <vt:i4>176</vt:i4>
      </vt:variant>
      <vt:variant>
        <vt:i4>0</vt:i4>
      </vt:variant>
      <vt:variant>
        <vt:i4>5</vt:i4>
      </vt:variant>
      <vt:variant>
        <vt:lpwstr/>
      </vt:variant>
      <vt:variant>
        <vt:lpwstr>_Toc108806764</vt:lpwstr>
      </vt:variant>
      <vt:variant>
        <vt:i4>2031678</vt:i4>
      </vt:variant>
      <vt:variant>
        <vt:i4>170</vt:i4>
      </vt:variant>
      <vt:variant>
        <vt:i4>0</vt:i4>
      </vt:variant>
      <vt:variant>
        <vt:i4>5</vt:i4>
      </vt:variant>
      <vt:variant>
        <vt:lpwstr/>
      </vt:variant>
      <vt:variant>
        <vt:lpwstr>_Toc108806763</vt:lpwstr>
      </vt:variant>
      <vt:variant>
        <vt:i4>2031678</vt:i4>
      </vt:variant>
      <vt:variant>
        <vt:i4>164</vt:i4>
      </vt:variant>
      <vt:variant>
        <vt:i4>0</vt:i4>
      </vt:variant>
      <vt:variant>
        <vt:i4>5</vt:i4>
      </vt:variant>
      <vt:variant>
        <vt:lpwstr/>
      </vt:variant>
      <vt:variant>
        <vt:lpwstr>_Toc108806762</vt:lpwstr>
      </vt:variant>
      <vt:variant>
        <vt:i4>2031678</vt:i4>
      </vt:variant>
      <vt:variant>
        <vt:i4>158</vt:i4>
      </vt:variant>
      <vt:variant>
        <vt:i4>0</vt:i4>
      </vt:variant>
      <vt:variant>
        <vt:i4>5</vt:i4>
      </vt:variant>
      <vt:variant>
        <vt:lpwstr/>
      </vt:variant>
      <vt:variant>
        <vt:lpwstr>_Toc108806761</vt:lpwstr>
      </vt:variant>
      <vt:variant>
        <vt:i4>2031678</vt:i4>
      </vt:variant>
      <vt:variant>
        <vt:i4>152</vt:i4>
      </vt:variant>
      <vt:variant>
        <vt:i4>0</vt:i4>
      </vt:variant>
      <vt:variant>
        <vt:i4>5</vt:i4>
      </vt:variant>
      <vt:variant>
        <vt:lpwstr/>
      </vt:variant>
      <vt:variant>
        <vt:lpwstr>_Toc108806760</vt:lpwstr>
      </vt:variant>
      <vt:variant>
        <vt:i4>1835070</vt:i4>
      </vt:variant>
      <vt:variant>
        <vt:i4>146</vt:i4>
      </vt:variant>
      <vt:variant>
        <vt:i4>0</vt:i4>
      </vt:variant>
      <vt:variant>
        <vt:i4>5</vt:i4>
      </vt:variant>
      <vt:variant>
        <vt:lpwstr/>
      </vt:variant>
      <vt:variant>
        <vt:lpwstr>_Toc108806759</vt:lpwstr>
      </vt:variant>
      <vt:variant>
        <vt:i4>1835070</vt:i4>
      </vt:variant>
      <vt:variant>
        <vt:i4>140</vt:i4>
      </vt:variant>
      <vt:variant>
        <vt:i4>0</vt:i4>
      </vt:variant>
      <vt:variant>
        <vt:i4>5</vt:i4>
      </vt:variant>
      <vt:variant>
        <vt:lpwstr/>
      </vt:variant>
      <vt:variant>
        <vt:lpwstr>_Toc108806758</vt:lpwstr>
      </vt:variant>
      <vt:variant>
        <vt:i4>1835070</vt:i4>
      </vt:variant>
      <vt:variant>
        <vt:i4>134</vt:i4>
      </vt:variant>
      <vt:variant>
        <vt:i4>0</vt:i4>
      </vt:variant>
      <vt:variant>
        <vt:i4>5</vt:i4>
      </vt:variant>
      <vt:variant>
        <vt:lpwstr/>
      </vt:variant>
      <vt:variant>
        <vt:lpwstr>_Toc108806757</vt:lpwstr>
      </vt:variant>
      <vt:variant>
        <vt:i4>1835070</vt:i4>
      </vt:variant>
      <vt:variant>
        <vt:i4>128</vt:i4>
      </vt:variant>
      <vt:variant>
        <vt:i4>0</vt:i4>
      </vt:variant>
      <vt:variant>
        <vt:i4>5</vt:i4>
      </vt:variant>
      <vt:variant>
        <vt:lpwstr/>
      </vt:variant>
      <vt:variant>
        <vt:lpwstr>_Toc108806756</vt:lpwstr>
      </vt:variant>
      <vt:variant>
        <vt:i4>1835070</vt:i4>
      </vt:variant>
      <vt:variant>
        <vt:i4>122</vt:i4>
      </vt:variant>
      <vt:variant>
        <vt:i4>0</vt:i4>
      </vt:variant>
      <vt:variant>
        <vt:i4>5</vt:i4>
      </vt:variant>
      <vt:variant>
        <vt:lpwstr/>
      </vt:variant>
      <vt:variant>
        <vt:lpwstr>_Toc108806755</vt:lpwstr>
      </vt:variant>
      <vt:variant>
        <vt:i4>1835070</vt:i4>
      </vt:variant>
      <vt:variant>
        <vt:i4>116</vt:i4>
      </vt:variant>
      <vt:variant>
        <vt:i4>0</vt:i4>
      </vt:variant>
      <vt:variant>
        <vt:i4>5</vt:i4>
      </vt:variant>
      <vt:variant>
        <vt:lpwstr/>
      </vt:variant>
      <vt:variant>
        <vt:lpwstr>_Toc108806754</vt:lpwstr>
      </vt:variant>
      <vt:variant>
        <vt:i4>1835070</vt:i4>
      </vt:variant>
      <vt:variant>
        <vt:i4>110</vt:i4>
      </vt:variant>
      <vt:variant>
        <vt:i4>0</vt:i4>
      </vt:variant>
      <vt:variant>
        <vt:i4>5</vt:i4>
      </vt:variant>
      <vt:variant>
        <vt:lpwstr/>
      </vt:variant>
      <vt:variant>
        <vt:lpwstr>_Toc108806753</vt:lpwstr>
      </vt:variant>
      <vt:variant>
        <vt:i4>1835070</vt:i4>
      </vt:variant>
      <vt:variant>
        <vt:i4>104</vt:i4>
      </vt:variant>
      <vt:variant>
        <vt:i4>0</vt:i4>
      </vt:variant>
      <vt:variant>
        <vt:i4>5</vt:i4>
      </vt:variant>
      <vt:variant>
        <vt:lpwstr/>
      </vt:variant>
      <vt:variant>
        <vt:lpwstr>_Toc108806752</vt:lpwstr>
      </vt:variant>
      <vt:variant>
        <vt:i4>1835070</vt:i4>
      </vt:variant>
      <vt:variant>
        <vt:i4>98</vt:i4>
      </vt:variant>
      <vt:variant>
        <vt:i4>0</vt:i4>
      </vt:variant>
      <vt:variant>
        <vt:i4>5</vt:i4>
      </vt:variant>
      <vt:variant>
        <vt:lpwstr/>
      </vt:variant>
      <vt:variant>
        <vt:lpwstr>_Toc108806751</vt:lpwstr>
      </vt:variant>
      <vt:variant>
        <vt:i4>1835070</vt:i4>
      </vt:variant>
      <vt:variant>
        <vt:i4>92</vt:i4>
      </vt:variant>
      <vt:variant>
        <vt:i4>0</vt:i4>
      </vt:variant>
      <vt:variant>
        <vt:i4>5</vt:i4>
      </vt:variant>
      <vt:variant>
        <vt:lpwstr/>
      </vt:variant>
      <vt:variant>
        <vt:lpwstr>_Toc108806750</vt:lpwstr>
      </vt:variant>
      <vt:variant>
        <vt:i4>1900606</vt:i4>
      </vt:variant>
      <vt:variant>
        <vt:i4>86</vt:i4>
      </vt:variant>
      <vt:variant>
        <vt:i4>0</vt:i4>
      </vt:variant>
      <vt:variant>
        <vt:i4>5</vt:i4>
      </vt:variant>
      <vt:variant>
        <vt:lpwstr/>
      </vt:variant>
      <vt:variant>
        <vt:lpwstr>_Toc108806749</vt:lpwstr>
      </vt:variant>
      <vt:variant>
        <vt:i4>1900606</vt:i4>
      </vt:variant>
      <vt:variant>
        <vt:i4>80</vt:i4>
      </vt:variant>
      <vt:variant>
        <vt:i4>0</vt:i4>
      </vt:variant>
      <vt:variant>
        <vt:i4>5</vt:i4>
      </vt:variant>
      <vt:variant>
        <vt:lpwstr/>
      </vt:variant>
      <vt:variant>
        <vt:lpwstr>_Toc108806748</vt:lpwstr>
      </vt:variant>
      <vt:variant>
        <vt:i4>1900606</vt:i4>
      </vt:variant>
      <vt:variant>
        <vt:i4>74</vt:i4>
      </vt:variant>
      <vt:variant>
        <vt:i4>0</vt:i4>
      </vt:variant>
      <vt:variant>
        <vt:i4>5</vt:i4>
      </vt:variant>
      <vt:variant>
        <vt:lpwstr/>
      </vt:variant>
      <vt:variant>
        <vt:lpwstr>_Toc108806747</vt:lpwstr>
      </vt:variant>
      <vt:variant>
        <vt:i4>1900606</vt:i4>
      </vt:variant>
      <vt:variant>
        <vt:i4>68</vt:i4>
      </vt:variant>
      <vt:variant>
        <vt:i4>0</vt:i4>
      </vt:variant>
      <vt:variant>
        <vt:i4>5</vt:i4>
      </vt:variant>
      <vt:variant>
        <vt:lpwstr/>
      </vt:variant>
      <vt:variant>
        <vt:lpwstr>_Toc108806746</vt:lpwstr>
      </vt:variant>
      <vt:variant>
        <vt:i4>1900606</vt:i4>
      </vt:variant>
      <vt:variant>
        <vt:i4>62</vt:i4>
      </vt:variant>
      <vt:variant>
        <vt:i4>0</vt:i4>
      </vt:variant>
      <vt:variant>
        <vt:i4>5</vt:i4>
      </vt:variant>
      <vt:variant>
        <vt:lpwstr/>
      </vt:variant>
      <vt:variant>
        <vt:lpwstr>_Toc108806745</vt:lpwstr>
      </vt:variant>
      <vt:variant>
        <vt:i4>1900606</vt:i4>
      </vt:variant>
      <vt:variant>
        <vt:i4>56</vt:i4>
      </vt:variant>
      <vt:variant>
        <vt:i4>0</vt:i4>
      </vt:variant>
      <vt:variant>
        <vt:i4>5</vt:i4>
      </vt:variant>
      <vt:variant>
        <vt:lpwstr/>
      </vt:variant>
      <vt:variant>
        <vt:lpwstr>_Toc108806744</vt:lpwstr>
      </vt:variant>
      <vt:variant>
        <vt:i4>1900606</vt:i4>
      </vt:variant>
      <vt:variant>
        <vt:i4>50</vt:i4>
      </vt:variant>
      <vt:variant>
        <vt:i4>0</vt:i4>
      </vt:variant>
      <vt:variant>
        <vt:i4>5</vt:i4>
      </vt:variant>
      <vt:variant>
        <vt:lpwstr/>
      </vt:variant>
      <vt:variant>
        <vt:lpwstr>_Toc108806743</vt:lpwstr>
      </vt:variant>
      <vt:variant>
        <vt:i4>1900606</vt:i4>
      </vt:variant>
      <vt:variant>
        <vt:i4>44</vt:i4>
      </vt:variant>
      <vt:variant>
        <vt:i4>0</vt:i4>
      </vt:variant>
      <vt:variant>
        <vt:i4>5</vt:i4>
      </vt:variant>
      <vt:variant>
        <vt:lpwstr/>
      </vt:variant>
      <vt:variant>
        <vt:lpwstr>_Toc108806742</vt:lpwstr>
      </vt:variant>
      <vt:variant>
        <vt:i4>1900606</vt:i4>
      </vt:variant>
      <vt:variant>
        <vt:i4>38</vt:i4>
      </vt:variant>
      <vt:variant>
        <vt:i4>0</vt:i4>
      </vt:variant>
      <vt:variant>
        <vt:i4>5</vt:i4>
      </vt:variant>
      <vt:variant>
        <vt:lpwstr/>
      </vt:variant>
      <vt:variant>
        <vt:lpwstr>_Toc108806741</vt:lpwstr>
      </vt:variant>
      <vt:variant>
        <vt:i4>1900606</vt:i4>
      </vt:variant>
      <vt:variant>
        <vt:i4>32</vt:i4>
      </vt:variant>
      <vt:variant>
        <vt:i4>0</vt:i4>
      </vt:variant>
      <vt:variant>
        <vt:i4>5</vt:i4>
      </vt:variant>
      <vt:variant>
        <vt:lpwstr/>
      </vt:variant>
      <vt:variant>
        <vt:lpwstr>_Toc108806740</vt:lpwstr>
      </vt:variant>
      <vt:variant>
        <vt:i4>1703998</vt:i4>
      </vt:variant>
      <vt:variant>
        <vt:i4>26</vt:i4>
      </vt:variant>
      <vt:variant>
        <vt:i4>0</vt:i4>
      </vt:variant>
      <vt:variant>
        <vt:i4>5</vt:i4>
      </vt:variant>
      <vt:variant>
        <vt:lpwstr/>
      </vt:variant>
      <vt:variant>
        <vt:lpwstr>_Toc108806739</vt:lpwstr>
      </vt:variant>
      <vt:variant>
        <vt:i4>1703998</vt:i4>
      </vt:variant>
      <vt:variant>
        <vt:i4>20</vt:i4>
      </vt:variant>
      <vt:variant>
        <vt:i4>0</vt:i4>
      </vt:variant>
      <vt:variant>
        <vt:i4>5</vt:i4>
      </vt:variant>
      <vt:variant>
        <vt:lpwstr/>
      </vt:variant>
      <vt:variant>
        <vt:lpwstr>_Toc108806738</vt:lpwstr>
      </vt:variant>
      <vt:variant>
        <vt:i4>1703998</vt:i4>
      </vt:variant>
      <vt:variant>
        <vt:i4>14</vt:i4>
      </vt:variant>
      <vt:variant>
        <vt:i4>0</vt:i4>
      </vt:variant>
      <vt:variant>
        <vt:i4>5</vt:i4>
      </vt:variant>
      <vt:variant>
        <vt:lpwstr/>
      </vt:variant>
      <vt:variant>
        <vt:lpwstr>_Toc108806737</vt:lpwstr>
      </vt:variant>
      <vt:variant>
        <vt:i4>1703998</vt:i4>
      </vt:variant>
      <vt:variant>
        <vt:i4>8</vt:i4>
      </vt:variant>
      <vt:variant>
        <vt:i4>0</vt:i4>
      </vt:variant>
      <vt:variant>
        <vt:i4>5</vt:i4>
      </vt:variant>
      <vt:variant>
        <vt:lpwstr/>
      </vt:variant>
      <vt:variant>
        <vt:lpwstr>_Toc108806736</vt:lpwstr>
      </vt:variant>
      <vt:variant>
        <vt:i4>1703998</vt:i4>
      </vt:variant>
      <vt:variant>
        <vt:i4>2</vt:i4>
      </vt:variant>
      <vt:variant>
        <vt:i4>0</vt:i4>
      </vt:variant>
      <vt:variant>
        <vt:i4>5</vt:i4>
      </vt:variant>
      <vt:variant>
        <vt:lpwstr/>
      </vt:variant>
      <vt:variant>
        <vt:lpwstr>_Toc108806735</vt:lpwstr>
      </vt:variant>
      <vt:variant>
        <vt:i4>1900610</vt:i4>
      </vt:variant>
      <vt:variant>
        <vt:i4>81</vt:i4>
      </vt:variant>
      <vt:variant>
        <vt:i4>0</vt:i4>
      </vt:variant>
      <vt:variant>
        <vt:i4>5</vt:i4>
      </vt:variant>
      <vt:variant>
        <vt:lpwstr>https://www.cnj.jus.br/gestaodeprocessos/ouv/</vt:lpwstr>
      </vt:variant>
      <vt:variant>
        <vt:lpwstr>diagram/96653fd7-645a-422f-b78a-267e606236b6</vt:lpwstr>
      </vt:variant>
      <vt:variant>
        <vt:i4>131076</vt:i4>
      </vt:variant>
      <vt:variant>
        <vt:i4>78</vt:i4>
      </vt:variant>
      <vt:variant>
        <vt:i4>0</vt:i4>
      </vt:variant>
      <vt:variant>
        <vt:i4>5</vt:i4>
      </vt:variant>
      <vt:variant>
        <vt:lpwstr>https://www.cnj.jus.br/gestaodeprocessos/ceajud/</vt:lpwstr>
      </vt:variant>
      <vt:variant>
        <vt:lpwstr>diagram/393ad9f5-1139-486d-a753-7780ac6b2971</vt:lpwstr>
      </vt:variant>
      <vt:variant>
        <vt:i4>2097211</vt:i4>
      </vt:variant>
      <vt:variant>
        <vt:i4>75</vt:i4>
      </vt:variant>
      <vt:variant>
        <vt:i4>0</vt:i4>
      </vt:variant>
      <vt:variant>
        <vt:i4>5</vt:i4>
      </vt:variant>
      <vt:variant>
        <vt:lpwstr>https://www.cnj.jus.br/gestaodeprocessos/secin/</vt:lpwstr>
      </vt:variant>
      <vt:variant>
        <vt:lpwstr>diagram/b4db6234-773c-424a-a5e5-cfd18feb7337</vt:lpwstr>
      </vt:variant>
      <vt:variant>
        <vt:i4>7667773</vt:i4>
      </vt:variant>
      <vt:variant>
        <vt:i4>72</vt:i4>
      </vt:variant>
      <vt:variant>
        <vt:i4>0</vt:i4>
      </vt:variant>
      <vt:variant>
        <vt:i4>5</vt:i4>
      </vt:variant>
      <vt:variant>
        <vt:lpwstr>https://www.cnj.jus.br/gestaodeprocessos/secin/</vt:lpwstr>
      </vt:variant>
      <vt:variant>
        <vt:lpwstr>diagram/e2830474-0e10-4b67-8f2d-abd119aec76f</vt:lpwstr>
      </vt:variant>
      <vt:variant>
        <vt:i4>7995493</vt:i4>
      </vt:variant>
      <vt:variant>
        <vt:i4>69</vt:i4>
      </vt:variant>
      <vt:variant>
        <vt:i4>0</vt:i4>
      </vt:variant>
      <vt:variant>
        <vt:i4>5</vt:i4>
      </vt:variant>
      <vt:variant>
        <vt:lpwstr>https://www.cnj.jus.br/gestaodeprocessos/secin/</vt:lpwstr>
      </vt:variant>
      <vt:variant>
        <vt:lpwstr>diagram/c2d52278-f407-481a-9904-a1f0018aba35</vt:lpwstr>
      </vt:variant>
      <vt:variant>
        <vt:i4>2490477</vt:i4>
      </vt:variant>
      <vt:variant>
        <vt:i4>66</vt:i4>
      </vt:variant>
      <vt:variant>
        <vt:i4>0</vt:i4>
      </vt:variant>
      <vt:variant>
        <vt:i4>5</vt:i4>
      </vt:variant>
      <vt:variant>
        <vt:lpwstr>https://www.cnj.jus.br/gestaodeprocessos/secin/</vt:lpwstr>
      </vt:variant>
      <vt:variant>
        <vt:lpwstr>diagram/b4d2da6a-5ca4-4af4-9ade-0512591a738d</vt:lpwstr>
      </vt:variant>
      <vt:variant>
        <vt:i4>2293866</vt:i4>
      </vt:variant>
      <vt:variant>
        <vt:i4>63</vt:i4>
      </vt:variant>
      <vt:variant>
        <vt:i4>0</vt:i4>
      </vt:variant>
      <vt:variant>
        <vt:i4>5</vt:i4>
      </vt:variant>
      <vt:variant>
        <vt:lpwstr>https://www.cnj.jus.br/gestaodeprocessos/secin/</vt:lpwstr>
      </vt:variant>
      <vt:variant>
        <vt:lpwstr>diagram/638262a5-e90b-4681-944f-b6314b4916dd</vt:lpwstr>
      </vt:variant>
      <vt:variant>
        <vt:i4>7929907</vt:i4>
      </vt:variant>
      <vt:variant>
        <vt:i4>60</vt:i4>
      </vt:variant>
      <vt:variant>
        <vt:i4>0</vt:i4>
      </vt:variant>
      <vt:variant>
        <vt:i4>5</vt:i4>
      </vt:variant>
      <vt:variant>
        <vt:lpwstr>https://www.cnj.jus.br/gestaodeprocessos/secin/</vt:lpwstr>
      </vt:variant>
      <vt:variant>
        <vt:lpwstr>diagram/9ce15fed-df46-402b-acd9-e06975fe6754</vt:lpwstr>
      </vt:variant>
      <vt:variant>
        <vt:i4>2556006</vt:i4>
      </vt:variant>
      <vt:variant>
        <vt:i4>57</vt:i4>
      </vt:variant>
      <vt:variant>
        <vt:i4>0</vt:i4>
      </vt:variant>
      <vt:variant>
        <vt:i4>5</vt:i4>
      </vt:variant>
      <vt:variant>
        <vt:lpwstr>https://www.cnj.jus.br/gestaodeprocessos/secin/</vt:lpwstr>
      </vt:variant>
      <vt:variant>
        <vt:lpwstr>diagram/a2eb0f2c-de01-4a7d-a4c5-399c0883eace</vt:lpwstr>
      </vt:variant>
      <vt:variant>
        <vt:i4>6357108</vt:i4>
      </vt:variant>
      <vt:variant>
        <vt:i4>54</vt:i4>
      </vt:variant>
      <vt:variant>
        <vt:i4>0</vt:i4>
      </vt:variant>
      <vt:variant>
        <vt:i4>5</vt:i4>
      </vt:variant>
      <vt:variant>
        <vt:lpwstr>https://www.cnj.jus.br/wp-content/uploads/2021/08/cartilha-planejamento-estrategico-v-5.pdf</vt:lpwstr>
      </vt:variant>
      <vt:variant>
        <vt:lpwstr/>
      </vt:variant>
      <vt:variant>
        <vt:i4>4063351</vt:i4>
      </vt:variant>
      <vt:variant>
        <vt:i4>51</vt:i4>
      </vt:variant>
      <vt:variant>
        <vt:i4>0</vt:i4>
      </vt:variant>
      <vt:variant>
        <vt:i4>5</vt:i4>
      </vt:variant>
      <vt:variant>
        <vt:lpwstr>https://www.cnj.jus.br/wp-content/uploads/2020/07/Manual-de-Comunica%C3%A7%C3%A3o-Digital-23072020.pdf</vt:lpwstr>
      </vt:variant>
      <vt:variant>
        <vt:lpwstr/>
      </vt:variant>
      <vt:variant>
        <vt:i4>393236</vt:i4>
      </vt:variant>
      <vt:variant>
        <vt:i4>48</vt:i4>
      </vt:variant>
      <vt:variant>
        <vt:i4>0</vt:i4>
      </vt:variant>
      <vt:variant>
        <vt:i4>5</vt:i4>
      </vt:variant>
      <vt:variant>
        <vt:lpwstr>https://portal.tcu.gov.br/acessibilidade/assessoria-para-inclusao-e-acessibilidade/relatorios-de-acessibilidade/</vt:lpwstr>
      </vt:variant>
      <vt:variant>
        <vt:lpwstr/>
      </vt:variant>
      <vt:variant>
        <vt:i4>7864445</vt:i4>
      </vt:variant>
      <vt:variant>
        <vt:i4>45</vt:i4>
      </vt:variant>
      <vt:variant>
        <vt:i4>0</vt:i4>
      </vt:variant>
      <vt:variant>
        <vt:i4>5</vt:i4>
      </vt:variant>
      <vt:variant>
        <vt:lpwstr>https://cta.ifrs.edu.br/livro-manual-de-acessibilidade-em-documentos-digitais/</vt:lpwstr>
      </vt:variant>
      <vt:variant>
        <vt:lpwstr/>
      </vt:variant>
      <vt:variant>
        <vt:i4>2621546</vt:i4>
      </vt:variant>
      <vt:variant>
        <vt:i4>42</vt:i4>
      </vt:variant>
      <vt:variant>
        <vt:i4>0</vt:i4>
      </vt:variant>
      <vt:variant>
        <vt:i4>5</vt:i4>
      </vt:variant>
      <vt:variant>
        <vt:lpwstr>https://www2.camara.leg.br/a-camara/estruturaadm/gestao-na-camara-dos-deputados/responsabilidade-social-e-ambiental/acessibilidade/pdfs/cartilha-como-construir-um-ambiente-acessivel-nas-organizacoes-publixas-rede-de-acessibilidade</vt:lpwstr>
      </vt:variant>
      <vt:variant>
        <vt:lpwstr/>
      </vt:variant>
      <vt:variant>
        <vt:i4>589855</vt:i4>
      </vt:variant>
      <vt:variant>
        <vt:i4>39</vt:i4>
      </vt:variant>
      <vt:variant>
        <vt:i4>0</vt:i4>
      </vt:variant>
      <vt:variant>
        <vt:i4>5</vt:i4>
      </vt:variant>
      <vt:variant>
        <vt:lpwstr>https://emag.governoeletronico.gov.br/</vt:lpwstr>
      </vt:variant>
      <vt:variant>
        <vt:lpwstr>s3</vt:lpwstr>
      </vt:variant>
      <vt:variant>
        <vt:i4>1245307</vt:i4>
      </vt:variant>
      <vt:variant>
        <vt:i4>36</vt:i4>
      </vt:variant>
      <vt:variant>
        <vt:i4>0</vt:i4>
      </vt:variant>
      <vt:variant>
        <vt:i4>5</vt:i4>
      </vt:variant>
      <vt:variant>
        <vt:lpwstr>https://www.prefeitura.sp.gov.br/cidade/secretarias/pessoa_com_deficiencia/selo_de_acessibilidade_digital/index.php?p=250225</vt:lpwstr>
      </vt:variant>
      <vt:variant>
        <vt:lpwstr/>
      </vt:variant>
      <vt:variant>
        <vt:i4>1245307</vt:i4>
      </vt:variant>
      <vt:variant>
        <vt:i4>33</vt:i4>
      </vt:variant>
      <vt:variant>
        <vt:i4>0</vt:i4>
      </vt:variant>
      <vt:variant>
        <vt:i4>5</vt:i4>
      </vt:variant>
      <vt:variant>
        <vt:lpwstr>https://www.prefeitura.sp.gov.br/cidade/secretarias/pessoa_com_deficiencia/selo_de_acessibilidade_digital/index.php?p=250225</vt:lpwstr>
      </vt:variant>
      <vt:variant>
        <vt:lpwstr/>
      </vt:variant>
      <vt:variant>
        <vt:i4>2883685</vt:i4>
      </vt:variant>
      <vt:variant>
        <vt:i4>30</vt:i4>
      </vt:variant>
      <vt:variant>
        <vt:i4>0</vt:i4>
      </vt:variant>
      <vt:variant>
        <vt:i4>5</vt:i4>
      </vt:variant>
      <vt:variant>
        <vt:lpwstr>https://www.prefeitura.sp.gov.br/cidade/secretarias/upload/checklist(1).pdf</vt:lpwstr>
      </vt:variant>
      <vt:variant>
        <vt:lpwstr/>
      </vt:variant>
      <vt:variant>
        <vt:i4>7864358</vt:i4>
      </vt:variant>
      <vt:variant>
        <vt:i4>27</vt:i4>
      </vt:variant>
      <vt:variant>
        <vt:i4>0</vt:i4>
      </vt:variant>
      <vt:variant>
        <vt:i4>5</vt:i4>
      </vt:variant>
      <vt:variant>
        <vt:lpwstr>https://www.cnj.jus.br/transparencia-cnj/gestao-administrativa/licitacoes-e-contratos/editais/</vt:lpwstr>
      </vt:variant>
      <vt:variant>
        <vt:lpwstr/>
      </vt:variant>
      <vt:variant>
        <vt:i4>7864358</vt:i4>
      </vt:variant>
      <vt:variant>
        <vt:i4>24</vt:i4>
      </vt:variant>
      <vt:variant>
        <vt:i4>0</vt:i4>
      </vt:variant>
      <vt:variant>
        <vt:i4>5</vt:i4>
      </vt:variant>
      <vt:variant>
        <vt:lpwstr>https://www.cnj.jus.br/transparencia-cnj/gestao-administrativa/licitacoes-e-contratos/editais/</vt:lpwstr>
      </vt:variant>
      <vt:variant>
        <vt:lpwstr/>
      </vt:variant>
      <vt:variant>
        <vt:i4>720966</vt:i4>
      </vt:variant>
      <vt:variant>
        <vt:i4>21</vt:i4>
      </vt:variant>
      <vt:variant>
        <vt:i4>0</vt:i4>
      </vt:variant>
      <vt:variant>
        <vt:i4>5</vt:i4>
      </vt:variant>
      <vt:variant>
        <vt:lpwstr>https://portal.tcu.gov.br/data/files/E9/F7/55/9F/A322F71054CD4BD7E18818A8/Criando Documentos Digitais Acessiveis.pdf</vt:lpwstr>
      </vt:variant>
      <vt:variant>
        <vt:lpwstr/>
      </vt:variant>
      <vt:variant>
        <vt:i4>458825</vt:i4>
      </vt:variant>
      <vt:variant>
        <vt:i4>18</vt:i4>
      </vt:variant>
      <vt:variant>
        <vt:i4>0</vt:i4>
      </vt:variant>
      <vt:variant>
        <vt:i4>5</vt:i4>
      </vt:variant>
      <vt:variant>
        <vt:lpwstr>https://repositorio.enap.gov.br/bitstream/1/2707/3/Modulo_2_Web_Acessivel_conteudista.pdf</vt:lpwstr>
      </vt:variant>
      <vt:variant>
        <vt:lpwstr/>
      </vt:variant>
      <vt:variant>
        <vt:i4>4653122</vt:i4>
      </vt:variant>
      <vt:variant>
        <vt:i4>15</vt:i4>
      </vt:variant>
      <vt:variant>
        <vt:i4>0</vt:i4>
      </vt:variant>
      <vt:variant>
        <vt:i4>5</vt:i4>
      </vt:variant>
      <vt:variant>
        <vt:lpwstr>https://cta.ifrs.edu.br/boas-praticas-para-a-descricao-de-links/</vt:lpwstr>
      </vt:variant>
      <vt:variant>
        <vt:lpwstr/>
      </vt:variant>
      <vt:variant>
        <vt:i4>3801196</vt:i4>
      </vt:variant>
      <vt:variant>
        <vt:i4>12</vt:i4>
      </vt:variant>
      <vt:variant>
        <vt:i4>0</vt:i4>
      </vt:variant>
      <vt:variant>
        <vt:i4>5</vt:i4>
      </vt:variant>
      <vt:variant>
        <vt:lpwstr>https://emag.governoeletronico.gov.br/</vt:lpwstr>
      </vt:variant>
      <vt:variant>
        <vt:lpwstr/>
      </vt:variant>
      <vt:variant>
        <vt:i4>6029407</vt:i4>
      </vt:variant>
      <vt:variant>
        <vt:i4>9</vt:i4>
      </vt:variant>
      <vt:variant>
        <vt:i4>0</vt:i4>
      </vt:variant>
      <vt:variant>
        <vt:i4>5</vt:i4>
      </vt:variant>
      <vt:variant>
        <vt:lpwstr>https://asesweb.governoeletronico.gov.br/</vt:lpwstr>
      </vt:variant>
      <vt:variant>
        <vt:lpwstr/>
      </vt:variant>
      <vt:variant>
        <vt:i4>2883685</vt:i4>
      </vt:variant>
      <vt:variant>
        <vt:i4>6</vt:i4>
      </vt:variant>
      <vt:variant>
        <vt:i4>0</vt:i4>
      </vt:variant>
      <vt:variant>
        <vt:i4>5</vt:i4>
      </vt:variant>
      <vt:variant>
        <vt:lpwstr>https://www.prefeitura.sp.gov.br/cidade/secretarias/upload/checklist(1).pdf</vt:lpwstr>
      </vt:variant>
      <vt:variant>
        <vt:lpwstr/>
      </vt:variant>
      <vt:variant>
        <vt:i4>2424875</vt:i4>
      </vt:variant>
      <vt:variant>
        <vt:i4>3</vt:i4>
      </vt:variant>
      <vt:variant>
        <vt:i4>0</vt:i4>
      </vt:variant>
      <vt:variant>
        <vt:i4>5</vt:i4>
      </vt:variant>
      <vt:variant>
        <vt:lpwstr>https://emag.governoeletronico.gov.br/cartilha-contratacao/</vt:lpwstr>
      </vt:variant>
      <vt:variant>
        <vt:lpwstr/>
      </vt:variant>
      <vt:variant>
        <vt:i4>5439536</vt:i4>
      </vt:variant>
      <vt:variant>
        <vt:i4>0</vt:i4>
      </vt:variant>
      <vt:variant>
        <vt:i4>0</vt:i4>
      </vt:variant>
      <vt:variant>
        <vt:i4>5</vt:i4>
      </vt:variant>
      <vt:variant>
        <vt:lpwstr>https://drive.google.com/file/d/15LLbHrrC_ss6tmvt0znYEqBtS5u1JVhO/view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Priscila Schubert da Cunha Canto</dc:creator>
  <cp:keywords/>
  <dc:description/>
  <cp:lastModifiedBy>Edison Livio Bruno de Araujo Lopes</cp:lastModifiedBy>
  <cp:revision>13</cp:revision>
  <cp:lastPrinted>2022-09-13T18:39:00Z</cp:lastPrinted>
  <dcterms:created xsi:type="dcterms:W3CDTF">2022-09-13T16:49:00Z</dcterms:created>
  <dcterms:modified xsi:type="dcterms:W3CDTF">2022-09-13T18:42:00Z</dcterms:modified>
</cp:coreProperties>
</file>