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5233" w14:textId="77777777" w:rsidR="009613E2" w:rsidRPr="00BD7769" w:rsidRDefault="009613E2" w:rsidP="009613E2">
      <w:pPr>
        <w:rPr>
          <w:rFonts w:asciiTheme="minorHAnsi" w:hAnsiTheme="minorHAnsi"/>
        </w:rPr>
      </w:pPr>
      <w:r w:rsidRPr="00BD7769">
        <w:rPr>
          <w:rFonts w:asciiTheme="minorHAnsi" w:hAnsiTheme="minorHAnsi" w:cs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4C87D10" wp14:editId="2A72BCE2">
            <wp:simplePos x="0" y="0"/>
            <wp:positionH relativeFrom="margin">
              <wp:posOffset>413385</wp:posOffset>
            </wp:positionH>
            <wp:positionV relativeFrom="paragraph">
              <wp:posOffset>-46355</wp:posOffset>
            </wp:positionV>
            <wp:extent cx="4678680" cy="2374430"/>
            <wp:effectExtent l="0" t="0" r="7620" b="6985"/>
            <wp:wrapNone/>
            <wp:docPr id="8" name="Imagem 8" descr="logo_tjsp_gradient_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jsp_gradient_off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37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763F0" w14:textId="77777777" w:rsidR="009613E2" w:rsidRPr="00BD7769" w:rsidRDefault="009613E2" w:rsidP="009613E2">
      <w:pPr>
        <w:rPr>
          <w:rFonts w:asciiTheme="minorHAnsi" w:hAnsiTheme="minorHAnsi"/>
        </w:rPr>
      </w:pPr>
    </w:p>
    <w:p w14:paraId="34F1E04E" w14:textId="77777777" w:rsidR="009613E2" w:rsidRPr="00BD7769" w:rsidRDefault="009613E2" w:rsidP="009613E2">
      <w:pPr>
        <w:pStyle w:val="Cabealho"/>
        <w:jc w:val="center"/>
        <w:rPr>
          <w:rFonts w:asciiTheme="minorHAnsi" w:hAnsiTheme="minorHAnsi" w:cs="Times New Roman"/>
          <w:b/>
          <w:bCs/>
        </w:rPr>
      </w:pPr>
    </w:p>
    <w:p w14:paraId="3E36DC50" w14:textId="77777777" w:rsidR="009613E2" w:rsidRPr="00BD7769" w:rsidRDefault="009613E2" w:rsidP="009613E2">
      <w:pPr>
        <w:rPr>
          <w:rFonts w:asciiTheme="minorHAnsi" w:hAnsiTheme="minorHAnsi"/>
        </w:rPr>
      </w:pPr>
    </w:p>
    <w:p w14:paraId="59AEC9F2" w14:textId="77777777" w:rsidR="009613E2" w:rsidRPr="00BD7769" w:rsidRDefault="009613E2" w:rsidP="009613E2">
      <w:pPr>
        <w:rPr>
          <w:rFonts w:asciiTheme="minorHAnsi" w:hAnsiTheme="minorHAnsi"/>
        </w:rPr>
      </w:pPr>
    </w:p>
    <w:p w14:paraId="21861D6F" w14:textId="77777777" w:rsidR="009613E2" w:rsidRPr="00BD7769" w:rsidRDefault="009613E2" w:rsidP="009613E2">
      <w:pPr>
        <w:rPr>
          <w:rFonts w:asciiTheme="minorHAnsi" w:hAnsiTheme="minorHAnsi"/>
        </w:rPr>
      </w:pPr>
    </w:p>
    <w:p w14:paraId="312400F8" w14:textId="77777777" w:rsidR="009613E2" w:rsidRPr="00586B9C" w:rsidRDefault="009613E2" w:rsidP="009613E2">
      <w:pPr>
        <w:pStyle w:val="Cabealho"/>
        <w:jc w:val="center"/>
        <w:rPr>
          <w:rFonts w:cs="Times New Roman"/>
          <w:b/>
          <w:bCs/>
        </w:rPr>
      </w:pPr>
    </w:p>
    <w:p w14:paraId="4D45F52C" w14:textId="77777777" w:rsidR="009613E2" w:rsidRPr="00586B9C" w:rsidRDefault="009613E2" w:rsidP="009613E2">
      <w:pPr>
        <w:pStyle w:val="Cabealho"/>
        <w:jc w:val="center"/>
        <w:rPr>
          <w:rFonts w:cs="Times New Roman"/>
          <w:b/>
          <w:bCs/>
        </w:rPr>
      </w:pPr>
    </w:p>
    <w:p w14:paraId="0FDB72FA" w14:textId="77777777" w:rsidR="009613E2" w:rsidRPr="00586B9C" w:rsidRDefault="009613E2" w:rsidP="009613E2">
      <w:pPr>
        <w:pStyle w:val="Cabealho"/>
        <w:jc w:val="center"/>
        <w:rPr>
          <w:rFonts w:cs="Times New Roman"/>
          <w:b/>
          <w:bCs/>
        </w:rPr>
      </w:pPr>
    </w:p>
    <w:p w14:paraId="70D69A10" w14:textId="77777777" w:rsidR="009613E2" w:rsidRPr="00586B9C" w:rsidRDefault="009613E2" w:rsidP="009613E2">
      <w:pPr>
        <w:pStyle w:val="Cabealho"/>
        <w:jc w:val="center"/>
        <w:rPr>
          <w:rFonts w:cs="Times New Roman"/>
          <w:b/>
          <w:bCs/>
          <w:caps/>
        </w:rPr>
      </w:pPr>
    </w:p>
    <w:p w14:paraId="73E14F52" w14:textId="5AA4A128" w:rsidR="009613E2" w:rsidRDefault="009613E2" w:rsidP="009613E2">
      <w:pPr>
        <w:pStyle w:val="Cabealho"/>
        <w:jc w:val="center"/>
        <w:rPr>
          <w:rFonts w:cs="Times New Roman"/>
          <w:b/>
          <w:bCs/>
          <w:caps/>
          <w:sz w:val="52"/>
          <w:szCs w:val="52"/>
        </w:rPr>
      </w:pPr>
      <w:r w:rsidRPr="1B83A3E3">
        <w:rPr>
          <w:rFonts w:cs="Times New Roman"/>
          <w:b/>
          <w:bCs/>
          <w:caps/>
          <w:sz w:val="52"/>
          <w:szCs w:val="52"/>
        </w:rPr>
        <w:t>Meta</w:t>
      </w:r>
      <w:r w:rsidR="00AF30AE">
        <w:rPr>
          <w:rFonts w:cs="Times New Roman"/>
          <w:b/>
          <w:bCs/>
          <w:caps/>
          <w:sz w:val="52"/>
          <w:szCs w:val="52"/>
        </w:rPr>
        <w:t xml:space="preserve"> nacional</w:t>
      </w:r>
      <w:r w:rsidRPr="1B83A3E3">
        <w:rPr>
          <w:rFonts w:cs="Times New Roman"/>
          <w:b/>
          <w:bCs/>
          <w:caps/>
          <w:sz w:val="52"/>
          <w:szCs w:val="52"/>
        </w:rPr>
        <w:t xml:space="preserve"> 9/202</w:t>
      </w:r>
      <w:r w:rsidR="00946B62">
        <w:rPr>
          <w:rFonts w:cs="Times New Roman"/>
          <w:b/>
          <w:bCs/>
          <w:caps/>
          <w:sz w:val="52"/>
          <w:szCs w:val="52"/>
        </w:rPr>
        <w:t>1</w:t>
      </w:r>
    </w:p>
    <w:p w14:paraId="78C75BA9" w14:textId="172B53E6" w:rsidR="0043654C" w:rsidRPr="00586B9C" w:rsidRDefault="0043654C" w:rsidP="009613E2">
      <w:pPr>
        <w:pStyle w:val="Cabealho"/>
        <w:jc w:val="center"/>
        <w:rPr>
          <w:rFonts w:cs="Times New Roman"/>
          <w:b/>
          <w:bCs/>
          <w:caps/>
          <w:sz w:val="52"/>
          <w:szCs w:val="52"/>
        </w:rPr>
      </w:pPr>
      <w:r>
        <w:rPr>
          <w:rFonts w:cs="Times New Roman"/>
          <w:b/>
          <w:bCs/>
          <w:caps/>
          <w:sz w:val="52"/>
          <w:szCs w:val="52"/>
        </w:rPr>
        <w:t>poder judiciário</w:t>
      </w:r>
    </w:p>
    <w:p w14:paraId="25ACF234" w14:textId="77777777" w:rsidR="009613E2" w:rsidRDefault="009613E2" w:rsidP="009613E2">
      <w:pPr>
        <w:rPr>
          <w:rFonts w:cs="Times New Roman"/>
        </w:rPr>
      </w:pPr>
    </w:p>
    <w:p w14:paraId="76D480A4" w14:textId="77777777" w:rsidR="009613E2" w:rsidRDefault="009613E2" w:rsidP="009613E2">
      <w:pPr>
        <w:rPr>
          <w:rFonts w:cs="Times New Roman"/>
        </w:rPr>
      </w:pPr>
    </w:p>
    <w:p w14:paraId="33F1F6E0" w14:textId="77777777" w:rsidR="009613E2" w:rsidRDefault="009613E2" w:rsidP="009613E2">
      <w:pPr>
        <w:rPr>
          <w:rFonts w:cs="Times New Roman"/>
        </w:rPr>
      </w:pPr>
    </w:p>
    <w:p w14:paraId="6498BCC6" w14:textId="77777777" w:rsidR="009613E2" w:rsidRDefault="009613E2" w:rsidP="009613E2">
      <w:pPr>
        <w:rPr>
          <w:rFonts w:cs="Times New Roman"/>
        </w:rPr>
      </w:pPr>
    </w:p>
    <w:p w14:paraId="528EEA1F" w14:textId="77777777" w:rsidR="009613E2" w:rsidRPr="00586B9C" w:rsidRDefault="009613E2" w:rsidP="009613E2">
      <w:pPr>
        <w:rPr>
          <w:rFonts w:cs="Times New Roman"/>
        </w:rPr>
      </w:pPr>
    </w:p>
    <w:p w14:paraId="4FB87A35" w14:textId="77777777" w:rsidR="009613E2" w:rsidRPr="00586B9C" w:rsidRDefault="009613E2" w:rsidP="009613E2">
      <w:pPr>
        <w:rPr>
          <w:rFonts w:cs="Times New Roman"/>
        </w:rPr>
      </w:pPr>
    </w:p>
    <w:p w14:paraId="73352003" w14:textId="77777777" w:rsidR="009613E2" w:rsidRPr="00586B9C" w:rsidRDefault="009613E2" w:rsidP="009613E2">
      <w:pPr>
        <w:pStyle w:val="Cabealho"/>
        <w:jc w:val="center"/>
        <w:rPr>
          <w:rFonts w:cs="Times New Roman"/>
        </w:rPr>
      </w:pPr>
      <w:r w:rsidRPr="00586B9C">
        <w:rPr>
          <w:rFonts w:cs="Times New Roman"/>
        </w:rPr>
        <w:t>Tribunal de Justiça do Estado de São Paulo</w:t>
      </w:r>
    </w:p>
    <w:p w14:paraId="581A0E59" w14:textId="2C71FC06" w:rsidR="009613E2" w:rsidRPr="00586B9C" w:rsidRDefault="00ED5B76" w:rsidP="00030F37">
      <w:pPr>
        <w:pStyle w:val="Cabealho"/>
        <w:spacing w:before="100" w:after="100"/>
        <w:jc w:val="center"/>
        <w:rPr>
          <w:rFonts w:cs="Times New Roman"/>
        </w:rPr>
        <w:sectPr w:rsidR="009613E2" w:rsidRPr="00586B9C" w:rsidSect="00256320">
          <w:headerReference w:type="default" r:id="rId12"/>
          <w:footerReference w:type="default" r:id="rId13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  <w:r>
        <w:rPr>
          <w:rFonts w:cs="Times New Roman"/>
        </w:rPr>
        <w:t>Maio</w:t>
      </w:r>
      <w:r w:rsidR="009613E2" w:rsidRPr="00586B9C">
        <w:rPr>
          <w:rFonts w:cs="Times New Roman"/>
        </w:rPr>
        <w:t xml:space="preserve"> de 202</w:t>
      </w:r>
      <w:r>
        <w:rPr>
          <w:rFonts w:cs="Times New Roman"/>
        </w:rPr>
        <w:t>1</w:t>
      </w:r>
    </w:p>
    <w:p w14:paraId="7AA53E86" w14:textId="77777777" w:rsidR="009613E2" w:rsidRDefault="009613E2" w:rsidP="009613E2">
      <w:pPr>
        <w:pStyle w:val="Cabealho"/>
        <w:spacing w:before="100" w:after="100"/>
        <w:jc w:val="center"/>
      </w:pPr>
    </w:p>
    <w:p w14:paraId="180775A9" w14:textId="1CF0A13D" w:rsidR="009613E2" w:rsidRPr="00030F37" w:rsidRDefault="00EB5C92" w:rsidP="009613E2">
      <w:pPr>
        <w:ind w:firstLine="1418"/>
      </w:pPr>
      <w:r w:rsidRPr="00030F37">
        <w:t>O Tribunal de Justiça do Estado de São Paulo, a</w:t>
      </w:r>
      <w:r w:rsidR="009E5A0B">
        <w:t xml:space="preserve"> partir de discussões propostas nas reuniões quinzenais organizadas pelo Gabinete da </w:t>
      </w:r>
      <w:r w:rsidRPr="00030F37">
        <w:t>Conselheira Maria Tereza Uille Gomes, escolheu o ODS 1</w:t>
      </w:r>
      <w:r w:rsidR="000F1C6D">
        <w:t>2</w:t>
      </w:r>
      <w:r w:rsidRPr="00030F37">
        <w:t xml:space="preserve"> “</w:t>
      </w:r>
      <w:r w:rsidR="000F1C6D" w:rsidRPr="000F1C6D">
        <w:rPr>
          <w:b/>
          <w:bCs/>
        </w:rPr>
        <w:t>Assegurar padrões de produção e de consumo sustentáveis</w:t>
      </w:r>
      <w:r w:rsidR="00C32BC1" w:rsidRPr="000F1C6D">
        <w:rPr>
          <w:b/>
          <w:bCs/>
        </w:rPr>
        <w:t>”</w:t>
      </w:r>
      <w:r w:rsidRPr="00030F37">
        <w:t xml:space="preserve">, vinculando </w:t>
      </w:r>
      <w:r w:rsidR="00C32BC1">
        <w:t>à</w:t>
      </w:r>
      <w:r w:rsidR="00B8167C" w:rsidRPr="00030F37">
        <w:t>s</w:t>
      </w:r>
      <w:r w:rsidRPr="00030F37">
        <w:t xml:space="preserve"> Meta</w:t>
      </w:r>
      <w:r w:rsidR="00B8167C" w:rsidRPr="00030F37">
        <w:t xml:space="preserve">s Nacionais </w:t>
      </w:r>
      <w:r w:rsidRPr="00030F37">
        <w:t>9</w:t>
      </w:r>
      <w:r w:rsidR="00BE3D6E">
        <w:t xml:space="preserve"> </w:t>
      </w:r>
      <w:r w:rsidR="00B8167C" w:rsidRPr="00030F37">
        <w:t xml:space="preserve">e </w:t>
      </w:r>
      <w:r w:rsidRPr="00030F37">
        <w:t>12. Para esse ODS, os assuntos mais demandados no Tribunal de Justiça de São Paulo são:  Crimes contra o Meio Ambiente e o Patrimônio; Crimes contra a Flora, e Flora, registrados, respectivamente, com os códigos, 3618, 3120 e 10113.</w:t>
      </w:r>
    </w:p>
    <w:p w14:paraId="71399CD9" w14:textId="1C2AE8C4" w:rsidR="009613E2" w:rsidRPr="00030F37" w:rsidRDefault="009613E2" w:rsidP="009613E2">
      <w:pPr>
        <w:ind w:firstLine="1418"/>
        <w:rPr>
          <w:rFonts w:cs="Times New Roman"/>
        </w:rPr>
      </w:pPr>
      <w:r w:rsidRPr="00030F37">
        <w:rPr>
          <w:rFonts w:cs="Times New Roman"/>
        </w:rPr>
        <w:t xml:space="preserve">Definido o </w:t>
      </w:r>
      <w:r w:rsidR="00CB0E08">
        <w:rPr>
          <w:rFonts w:cs="Times New Roman"/>
        </w:rPr>
        <w:t>O</w:t>
      </w:r>
      <w:r w:rsidRPr="00030F37">
        <w:rPr>
          <w:rFonts w:cs="Times New Roman"/>
        </w:rPr>
        <w:t xml:space="preserve">bjetivo </w:t>
      </w:r>
      <w:r w:rsidR="00CB0E08">
        <w:rPr>
          <w:rFonts w:cs="Times New Roman"/>
        </w:rPr>
        <w:t xml:space="preserve">de Desenvolvimento Sustentável (ODS) </w:t>
      </w:r>
      <w:r w:rsidRPr="00030F37">
        <w:rPr>
          <w:rFonts w:cs="Times New Roman"/>
        </w:rPr>
        <w:t xml:space="preserve">e identificados os assuntos, o TJSP elaborou seu </w:t>
      </w:r>
      <w:r w:rsidR="00425B00">
        <w:rPr>
          <w:rFonts w:cs="Times New Roman"/>
        </w:rPr>
        <w:t>P</w:t>
      </w:r>
      <w:r w:rsidRPr="00030F37">
        <w:rPr>
          <w:rFonts w:cs="Times New Roman"/>
        </w:rPr>
        <w:t xml:space="preserve">lano de </w:t>
      </w:r>
      <w:r w:rsidR="00425B00">
        <w:rPr>
          <w:rFonts w:cs="Times New Roman"/>
        </w:rPr>
        <w:t>A</w:t>
      </w:r>
      <w:r w:rsidRPr="00030F37">
        <w:rPr>
          <w:rFonts w:cs="Times New Roman"/>
        </w:rPr>
        <w:t xml:space="preserve">ção. </w:t>
      </w:r>
    </w:p>
    <w:p w14:paraId="0CB4AF81" w14:textId="30B2F76A" w:rsidR="009613E2" w:rsidRPr="00030F37" w:rsidRDefault="009613E2" w:rsidP="00F6137C">
      <w:pPr>
        <w:ind w:firstLine="1418"/>
        <w:rPr>
          <w:rFonts w:cs="Times New Roman"/>
          <w:b/>
          <w:bCs/>
        </w:rPr>
      </w:pPr>
      <w:r w:rsidRPr="00030F37">
        <w:rPr>
          <w:rFonts w:cs="Times New Roman"/>
        </w:rPr>
        <w:t xml:space="preserve">O objetivo </w:t>
      </w:r>
      <w:r w:rsidRPr="002E435B">
        <w:rPr>
          <w:rFonts w:cs="Times New Roman"/>
        </w:rPr>
        <w:t xml:space="preserve">do </w:t>
      </w:r>
      <w:r w:rsidR="00425B00">
        <w:rPr>
          <w:rFonts w:cs="Times New Roman"/>
        </w:rPr>
        <w:t>P</w:t>
      </w:r>
      <w:r w:rsidRPr="002E435B">
        <w:rPr>
          <w:rFonts w:cs="Times New Roman"/>
        </w:rPr>
        <w:t xml:space="preserve">lano de </w:t>
      </w:r>
      <w:r w:rsidR="00425B00">
        <w:rPr>
          <w:rFonts w:cs="Times New Roman"/>
        </w:rPr>
        <w:t>A</w:t>
      </w:r>
      <w:r w:rsidRPr="002E435B">
        <w:rPr>
          <w:rFonts w:cs="Times New Roman"/>
        </w:rPr>
        <w:t xml:space="preserve">ção </w:t>
      </w:r>
      <w:r w:rsidR="00A50357">
        <w:rPr>
          <w:rFonts w:cs="Times New Roman"/>
        </w:rPr>
        <w:t>está dividido em três frentes: a)</w:t>
      </w:r>
      <w:r w:rsidR="00DA7258" w:rsidRPr="002E435B">
        <w:rPr>
          <w:rFonts w:cs="Times New Roman"/>
        </w:rPr>
        <w:t xml:space="preserve"> </w:t>
      </w:r>
      <w:r w:rsidR="00CE384B" w:rsidRPr="002E435B">
        <w:rPr>
          <w:rFonts w:cs="Times New Roman"/>
          <w:b/>
          <w:bCs/>
        </w:rPr>
        <w:t xml:space="preserve">mapear </w:t>
      </w:r>
      <w:r w:rsidR="00EE474C" w:rsidRPr="002E435B">
        <w:rPr>
          <w:rFonts w:cs="Times New Roman"/>
          <w:b/>
          <w:bCs/>
        </w:rPr>
        <w:t>as florestas estaduais e municipais para contribuir com o banco nacional</w:t>
      </w:r>
      <w:r w:rsidR="0002581A">
        <w:rPr>
          <w:rFonts w:cs="Times New Roman"/>
          <w:b/>
          <w:bCs/>
        </w:rPr>
        <w:t xml:space="preserve"> de dados</w:t>
      </w:r>
      <w:r w:rsidR="009B44F9">
        <w:rPr>
          <w:rFonts w:cs="Times New Roman"/>
          <w:b/>
          <w:bCs/>
        </w:rPr>
        <w:t>,</w:t>
      </w:r>
      <w:r w:rsidR="00EE474C" w:rsidRPr="002E435B">
        <w:rPr>
          <w:rFonts w:cs="Times New Roman"/>
          <w:b/>
          <w:bCs/>
        </w:rPr>
        <w:t xml:space="preserve"> em desenvolvimento no Conselho Nacional de Justiça</w:t>
      </w:r>
      <w:r w:rsidR="00C32BC1">
        <w:rPr>
          <w:rFonts w:cs="Times New Roman"/>
          <w:b/>
          <w:bCs/>
        </w:rPr>
        <w:t>, fornecendo elementos para</w:t>
      </w:r>
      <w:r w:rsidR="00D60DC5">
        <w:rPr>
          <w:rFonts w:cs="Times New Roman"/>
          <w:b/>
          <w:bCs/>
        </w:rPr>
        <w:t xml:space="preserve"> agregar</w:t>
      </w:r>
      <w:r w:rsidR="00C32BC1">
        <w:rPr>
          <w:rFonts w:cs="Times New Roman"/>
          <w:b/>
          <w:bCs/>
        </w:rPr>
        <w:t xml:space="preserve"> </w:t>
      </w:r>
      <w:r w:rsidR="00D60DC5">
        <w:rPr>
          <w:rFonts w:cs="Times New Roman"/>
          <w:b/>
          <w:bCs/>
        </w:rPr>
        <w:t>à</w:t>
      </w:r>
      <w:r w:rsidR="00C32BC1">
        <w:rPr>
          <w:rFonts w:cs="Times New Roman"/>
          <w:b/>
          <w:bCs/>
        </w:rPr>
        <w:t>s ferramentas SireneJud e SireneExtra</w:t>
      </w:r>
      <w:r w:rsidR="00D60DC5">
        <w:rPr>
          <w:rFonts w:cs="Times New Roman"/>
          <w:b/>
          <w:bCs/>
        </w:rPr>
        <w:t>j</w:t>
      </w:r>
      <w:r w:rsidR="00C32BC1">
        <w:rPr>
          <w:rFonts w:cs="Times New Roman"/>
          <w:b/>
          <w:bCs/>
        </w:rPr>
        <w:t>ud</w:t>
      </w:r>
      <w:r w:rsidR="00A50357">
        <w:rPr>
          <w:rFonts w:cs="Times New Roman"/>
          <w:b/>
          <w:bCs/>
        </w:rPr>
        <w:t>; b)</w:t>
      </w:r>
      <w:r w:rsidR="00DA7258" w:rsidRPr="002E435B">
        <w:rPr>
          <w:rFonts w:cs="Times New Roman"/>
          <w:b/>
          <w:bCs/>
        </w:rPr>
        <w:t xml:space="preserve"> </w:t>
      </w:r>
      <w:r w:rsidR="00CE384B" w:rsidRPr="002E435B">
        <w:rPr>
          <w:rFonts w:cs="Times New Roman"/>
          <w:b/>
          <w:bCs/>
        </w:rPr>
        <w:t xml:space="preserve">impulsionar os processos </w:t>
      </w:r>
      <w:r w:rsidR="00A50357">
        <w:rPr>
          <w:rFonts w:cs="Times New Roman"/>
          <w:b/>
          <w:bCs/>
        </w:rPr>
        <w:t>d</w:t>
      </w:r>
      <w:r w:rsidR="002E435B" w:rsidRPr="002E435B">
        <w:rPr>
          <w:rFonts w:cs="Times New Roman"/>
          <w:b/>
          <w:bCs/>
        </w:rPr>
        <w:t>a Meta 12 do Poder Judiciário</w:t>
      </w:r>
      <w:r w:rsidR="00A50357">
        <w:rPr>
          <w:rFonts w:cs="Times New Roman"/>
          <w:b/>
          <w:bCs/>
        </w:rPr>
        <w:t xml:space="preserve"> e buscar meios para prestigiar/impulsionar as soluções pré-processuais</w:t>
      </w:r>
      <w:r w:rsidR="009B44F9">
        <w:rPr>
          <w:rFonts w:cs="Times New Roman"/>
          <w:b/>
          <w:bCs/>
        </w:rPr>
        <w:t xml:space="preserve"> e,</w:t>
      </w:r>
      <w:r w:rsidR="00A50357">
        <w:rPr>
          <w:rFonts w:cs="Times New Roman"/>
          <w:b/>
          <w:bCs/>
        </w:rPr>
        <w:t xml:space="preserve"> c) criar comissão interna para permanente estudo do tema. </w:t>
      </w:r>
    </w:p>
    <w:p w14:paraId="7DCD168F" w14:textId="77777777" w:rsidR="00BD256B" w:rsidRDefault="00BD256B" w:rsidP="00BD256B">
      <w:pPr>
        <w:ind w:firstLine="1418"/>
        <w:rPr>
          <w:rFonts w:eastAsiaTheme="majorEastAsia" w:cstheme="majorBidi"/>
          <w:color w:val="1F3864" w:themeColor="accent1" w:themeShade="80"/>
          <w:sz w:val="32"/>
          <w:szCs w:val="32"/>
        </w:rPr>
        <w:sectPr w:rsidR="00BD256B" w:rsidSect="00030F37"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FA6BF5E" w14:textId="77777777" w:rsidR="00F6137C" w:rsidRDefault="00F6137C" w:rsidP="00005AE9">
      <w:pPr>
        <w:jc w:val="center"/>
      </w:pPr>
      <w:r>
        <w:rPr>
          <w:rFonts w:eastAsiaTheme="majorEastAsia" w:cstheme="majorBidi"/>
          <w:color w:val="1F3864" w:themeColor="accent1" w:themeShade="80"/>
          <w:sz w:val="32"/>
          <w:szCs w:val="32"/>
        </w:rPr>
        <w:t>Plano de Ação</w:t>
      </w: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2588"/>
        <w:gridCol w:w="2835"/>
        <w:gridCol w:w="1590"/>
        <w:gridCol w:w="3017"/>
        <w:gridCol w:w="2088"/>
        <w:gridCol w:w="980"/>
        <w:gridCol w:w="874"/>
        <w:gridCol w:w="1373"/>
      </w:tblGrid>
      <w:tr w:rsidR="0044070F" w:rsidRPr="00B872AE" w14:paraId="267E67E3" w14:textId="77777777" w:rsidTr="00890CFA">
        <w:trPr>
          <w:trHeight w:val="516"/>
        </w:trPr>
        <w:tc>
          <w:tcPr>
            <w:tcW w:w="390" w:type="dxa"/>
            <w:shd w:val="clear" w:color="auto" w:fill="D9E2F3" w:themeFill="accent1" w:themeFillTint="33"/>
            <w:vAlign w:val="center"/>
          </w:tcPr>
          <w:p w14:paraId="285DA6A1" w14:textId="72D69D33" w:rsidR="00B37C66" w:rsidRPr="00B872AE" w:rsidRDefault="00B37C66" w:rsidP="001C6351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2588" w:type="dxa"/>
            <w:shd w:val="clear" w:color="auto" w:fill="D9E2F3" w:themeFill="accent1" w:themeFillTint="33"/>
            <w:noWrap/>
            <w:vAlign w:val="center"/>
            <w:hideMark/>
          </w:tcPr>
          <w:p w14:paraId="3A144DDD" w14:textId="6CD45213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O Que</w:t>
            </w:r>
          </w:p>
        </w:tc>
        <w:tc>
          <w:tcPr>
            <w:tcW w:w="2835" w:type="dxa"/>
            <w:shd w:val="clear" w:color="auto" w:fill="D9E2F3" w:themeFill="accent1" w:themeFillTint="33"/>
            <w:noWrap/>
            <w:vAlign w:val="center"/>
            <w:hideMark/>
          </w:tcPr>
          <w:p w14:paraId="37FBEB21" w14:textId="7FAB32CF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Porque</w:t>
            </w:r>
            <w:r w:rsidR="00D11B5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(justificativa)</w:t>
            </w:r>
          </w:p>
        </w:tc>
        <w:tc>
          <w:tcPr>
            <w:tcW w:w="1590" w:type="dxa"/>
            <w:shd w:val="clear" w:color="auto" w:fill="D9E2F3" w:themeFill="accent1" w:themeFillTint="33"/>
            <w:noWrap/>
            <w:vAlign w:val="center"/>
            <w:hideMark/>
          </w:tcPr>
          <w:p w14:paraId="567834A4" w14:textId="77777777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Onde</w:t>
            </w:r>
          </w:p>
        </w:tc>
        <w:tc>
          <w:tcPr>
            <w:tcW w:w="3017" w:type="dxa"/>
            <w:shd w:val="clear" w:color="auto" w:fill="D9E2F3" w:themeFill="accent1" w:themeFillTint="33"/>
            <w:noWrap/>
            <w:vAlign w:val="center"/>
            <w:hideMark/>
          </w:tcPr>
          <w:p w14:paraId="5C8867BF" w14:textId="77777777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Quem</w:t>
            </w:r>
          </w:p>
        </w:tc>
        <w:tc>
          <w:tcPr>
            <w:tcW w:w="2088" w:type="dxa"/>
            <w:shd w:val="clear" w:color="auto" w:fill="D9E2F3" w:themeFill="accent1" w:themeFillTint="33"/>
            <w:noWrap/>
            <w:vAlign w:val="center"/>
            <w:hideMark/>
          </w:tcPr>
          <w:p w14:paraId="7800E100" w14:textId="77777777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Como</w:t>
            </w:r>
          </w:p>
        </w:tc>
        <w:tc>
          <w:tcPr>
            <w:tcW w:w="1854" w:type="dxa"/>
            <w:gridSpan w:val="2"/>
            <w:shd w:val="clear" w:color="auto" w:fill="D9E2F3" w:themeFill="accent1" w:themeFillTint="33"/>
            <w:noWrap/>
            <w:vAlign w:val="center"/>
            <w:hideMark/>
          </w:tcPr>
          <w:p w14:paraId="54C4BC4D" w14:textId="273C8FE5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Quando</w:t>
            </w:r>
          </w:p>
        </w:tc>
        <w:tc>
          <w:tcPr>
            <w:tcW w:w="1373" w:type="dxa"/>
            <w:shd w:val="clear" w:color="auto" w:fill="D9E2F3" w:themeFill="accent1" w:themeFillTint="33"/>
            <w:noWrap/>
            <w:vAlign w:val="center"/>
            <w:hideMark/>
          </w:tcPr>
          <w:p w14:paraId="1A78C731" w14:textId="77777777" w:rsidR="00B37C66" w:rsidRPr="00BD256B" w:rsidRDefault="00B37C66" w:rsidP="00BD256B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D256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Quanto</w:t>
            </w:r>
          </w:p>
        </w:tc>
      </w:tr>
      <w:tr w:rsidR="0044070F" w:rsidRPr="00B872AE" w14:paraId="6C96A8BC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496414A4" w14:textId="04831845" w:rsidR="004017EF" w:rsidRPr="00B872AE" w:rsidRDefault="004017EF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32B89F64" w14:textId="0932A0B0" w:rsidR="004017EF" w:rsidRPr="00B872AE" w:rsidRDefault="00147D51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Reunir informações sobre </w:t>
            </w:r>
            <w:r w:rsidR="004017EF"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florestas estaduais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BD4287" w14:textId="77777777" w:rsidR="004017EF" w:rsidRDefault="004017EF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</w:p>
          <w:p w14:paraId="6FC77DE4" w14:textId="6537A9A1" w:rsidR="00484E04" w:rsidRPr="00484E04" w:rsidRDefault="00484E04" w:rsidP="00484E04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  <w:t>Para identificação das florestas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335875E" w14:textId="280FF3E7" w:rsidR="004017EF" w:rsidRPr="00B872AE" w:rsidRDefault="00330F8F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Diretoria de Planejamento Estratégico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4796FE95" w14:textId="60E0F4A8" w:rsidR="004017EF" w:rsidRPr="00B872AE" w:rsidRDefault="00147D51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Presidência/</w:t>
            </w:r>
            <w:r w:rsidR="004017E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eplan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06B18761" w14:textId="14185FE8" w:rsidR="004017EF" w:rsidRPr="00B872AE" w:rsidRDefault="0034242D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Coletar informaçõe</w:t>
            </w:r>
            <w:r w:rsidR="00C5401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s em parceria com </w:t>
            </w:r>
            <w:r w:rsidR="00D60D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Instituições e Órgãos Externos, como a Secretaria Estadual de Infraestrutura e Meio Ambiente e o Ministério Público</w:t>
            </w:r>
            <w:r w:rsidR="00C5401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A34145" w14:textId="1F1C72AE" w:rsidR="004017EF" w:rsidRPr="00B872AE" w:rsidRDefault="00025EFC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01/6</w:t>
            </w:r>
            <w:r w:rsidR="003857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090BD447" w14:textId="21684380" w:rsidR="004017EF" w:rsidRPr="00B872AE" w:rsidRDefault="00025EFC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30/6</w:t>
            </w:r>
            <w:r w:rsidR="00B2269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5DB63F6" w14:textId="1ABA36A7" w:rsidR="004017EF" w:rsidRPr="00B872AE" w:rsidRDefault="001352D3" w:rsidP="004017EF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</w:t>
            </w:r>
            <w:r w:rsidR="001B303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rotineiras</w:t>
            </w:r>
          </w:p>
        </w:tc>
      </w:tr>
      <w:tr w:rsidR="00025EFC" w:rsidRPr="00B872AE" w14:paraId="2E530245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32E5BEA8" w14:textId="1B5CCC41" w:rsidR="00025EFC" w:rsidRPr="00B872AE" w:rsidRDefault="00025EFC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289EFAEE" w14:textId="345A3396" w:rsidR="00025EFC" w:rsidRPr="00B872AE" w:rsidRDefault="00147D51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Reunir informações sobre </w:t>
            </w:r>
            <w:r w:rsidR="00025EFC"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florestas municipais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0D3ED8" w14:textId="4F029973" w:rsidR="00025EFC" w:rsidRPr="00B872AE" w:rsidRDefault="00484E04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  <w:t>Para identificação das florestas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530E21F" w14:textId="71330085" w:rsidR="00025EFC" w:rsidRPr="00B872AE" w:rsidRDefault="00025EFC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Diretoria de Planejamento Estratégico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6F5FB0A0" w14:textId="3140EF30" w:rsidR="00025EFC" w:rsidRPr="00B872AE" w:rsidRDefault="00147D51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Presidência/ Deplan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507E395" w14:textId="68AB191B" w:rsidR="00025EFC" w:rsidRPr="00B872AE" w:rsidRDefault="00D60DC5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D60D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Coletar informações em parceria com Instituições e Órg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ã</w:t>
            </w:r>
            <w:r w:rsidRPr="00D60D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os Externos, como a Secretaria Estadual de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Infraestrutura e </w:t>
            </w:r>
            <w:r w:rsidRPr="00D60D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Meio Ambiente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, as Secretarias Municipais</w:t>
            </w:r>
            <w:r w:rsidRPr="00D60DC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e o Ministério Público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AB2B5E7" w14:textId="4A88F369" w:rsidR="00025EFC" w:rsidRPr="00B872AE" w:rsidRDefault="00025EFC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01/6/21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14F9328A" w14:textId="02EED2DF" w:rsidR="00025EFC" w:rsidRPr="00B872AE" w:rsidRDefault="00025EFC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30/6/21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3714A6E2" w14:textId="7D2D3A67" w:rsidR="00025EFC" w:rsidRPr="00B872AE" w:rsidRDefault="00025EFC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  <w:tr w:rsidR="00B2269E" w:rsidRPr="00B872AE" w14:paraId="69252931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51D58A9C" w14:textId="7C04DF8A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A383035" w14:textId="4701012F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Verificar 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a existência</w:t>
            </w: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dos registros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e coletar dados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9E341F" w14:textId="1A154FB9" w:rsidR="00B2269E" w:rsidRPr="00B872AE" w:rsidRDefault="006D74ED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Verificar conformidade das áreas florestais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e levantar dados relevantes à ferramenta SireneJud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842856A" w14:textId="5FEA255A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Diretoria de Planejamento Estratégico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5B0532F6" w14:textId="6650882B" w:rsidR="00B2269E" w:rsidRPr="00B872AE" w:rsidRDefault="000F1C6D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Presidência/</w:t>
            </w:r>
            <w:r w:rsidR="00147D5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Deplan</w:t>
            </w:r>
            <w:r w:rsidR="00B2269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/Corregedoria</w:t>
            </w:r>
            <w:r w:rsidR="001933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Geral da Justiça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7180E014" w14:textId="2E0B4BE7" w:rsidR="00B2269E" w:rsidRPr="00B872AE" w:rsidRDefault="00E97F9F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Incorporar</w:t>
            </w:r>
            <w:r w:rsidR="00B2269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à</w:t>
            </w:r>
            <w:r w:rsidR="00B2269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lista de florestas identificadas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os elementos constantes do registro imobiliário (Decreto que institui a área, matrícula, dados geo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referenciais), com apoio da Corregedoria Geral da Justiça e da</w:t>
            </w:r>
            <w:r w:rsidR="00B2269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ANOREG/SP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82161DD" w14:textId="7F4076EC" w:rsidR="00B2269E" w:rsidRPr="00B872AE" w:rsidRDefault="00502360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1º/7/21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33B44C34" w14:textId="44532C2D" w:rsidR="00B2269E" w:rsidRPr="00B872AE" w:rsidRDefault="000F1C6D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20</w:t>
            </w:r>
            <w:r w:rsidR="005023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8</w:t>
            </w:r>
            <w:r w:rsidR="0050236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DC368B" w14:textId="09A2C5C1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  <w:tr w:rsidR="00B2269E" w:rsidRPr="00B872AE" w14:paraId="39FAC267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71560D45" w14:textId="3918F7CB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1.</w:t>
            </w:r>
            <w:r w:rsidR="000F1C6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0D480E2D" w14:textId="4A62819A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Criar base de dados para envio ao CNJ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547C70" w14:textId="2DD6F670" w:rsidR="00B2269E" w:rsidRPr="00B872AE" w:rsidRDefault="00412AE9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Agregar informações ao banco de dados criado</w:t>
            </w:r>
            <w:r w:rsidR="00735FA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com </w:t>
            </w:r>
            <w:r w:rsidR="001E13C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o projeto SireneJud do CNJ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368EFB" w14:textId="28B943FA" w:rsidR="00B2269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Diretoria de Planejamento Estratégico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C18192A" w14:textId="1177F570" w:rsidR="00B2269E" w:rsidRPr="00B872AE" w:rsidRDefault="00147D51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Deplan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638A1BE6" w14:textId="692BBA17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Criar um banco de dados em formato csv ou xlsx.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45D36DF" w14:textId="6FF0D87C" w:rsidR="00B2269E" w:rsidRPr="00B872AE" w:rsidRDefault="004B70B9" w:rsidP="00025EFC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23/8</w:t>
            </w:r>
            <w:r w:rsidR="00025EF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470EED91" w14:textId="5503C52C" w:rsidR="00B2269E" w:rsidRPr="00B872AE" w:rsidRDefault="00BA106A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10/9/21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2BCA460" w14:textId="1667F184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  <w:tr w:rsidR="00B2269E" w:rsidRPr="00B872AE" w14:paraId="0308E779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1E8A850E" w14:textId="31D0FF80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1D0D7A2" w14:textId="40E97C56" w:rsidR="00B2269E" w:rsidRPr="00B872AE" w:rsidRDefault="00D728F6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Identificar </w:t>
            </w:r>
            <w:r w:rsidR="00B2269E"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os processos relacionados </w:t>
            </w:r>
            <w:r w:rsidR="00B2269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a meta 12 do Poder Judiciário.</w:t>
            </w:r>
            <w:r w:rsidR="00B2269E"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ED48CE" w14:textId="06CF5958" w:rsidR="00B2269E" w:rsidRPr="00B872AE" w:rsidRDefault="00BF6D5D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Impulsionar os processos relacionados a temas ambientais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10ED057" w14:textId="4632BAF0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Diretoria de Planejamento Estratégico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105B7AB7" w14:textId="06215827" w:rsidR="00B2269E" w:rsidRPr="00B872AE" w:rsidRDefault="00147D51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Deplan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207F818B" w14:textId="5B8B0A56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Mapear os processos e identificar as Varas com maior gargalo de processos 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6997AC6" w14:textId="50E70A74" w:rsidR="00B2269E" w:rsidRPr="00B872AE" w:rsidRDefault="00241AB0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01/6/21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907F07E" w14:textId="7A66F9D3" w:rsidR="00B2269E" w:rsidRPr="00B872AE" w:rsidRDefault="00D728F6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11/</w:t>
            </w:r>
            <w:r w:rsidR="00A25D3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6/21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0A20790" w14:textId="670E82FC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  <w:tr w:rsidR="00D728F6" w:rsidRPr="00B872AE" w14:paraId="754A785E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315E3D58" w14:textId="5BCD57C1" w:rsidR="00D728F6" w:rsidRPr="00B872AE" w:rsidRDefault="00913555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0764264C" w14:textId="6A7EFA28" w:rsidR="00D728F6" w:rsidRPr="00B402EA" w:rsidRDefault="00B402EA" w:rsidP="00B2269E">
            <w:pPr>
              <w:spacing w:before="0" w:beforeAutospacing="0" w:after="0" w:afterAutospacing="0" w:line="240" w:lineRule="auto"/>
              <w:jc w:val="left"/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Priorizar o julgamento dos processos da meta 12 do Poder Judiciário.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1DF678" w14:textId="1F346D7C" w:rsidR="00D728F6" w:rsidRPr="00B872AE" w:rsidRDefault="00C476BD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Impulsionar os processos relacionados a temas ambientais</w:t>
            </w:r>
            <w:r w:rsidR="005560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, com apoio da Corregedoria Geral da Justiça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08530AA" w14:textId="15CC13C2" w:rsidR="00D728F6" w:rsidRDefault="00B402EA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Varas</w:t>
            </w:r>
            <w:r w:rsidR="005560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competentes para o julgamento de ações desta natureza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30A89FC8" w14:textId="59EB6130" w:rsidR="00D728F6" w:rsidRDefault="005560EB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Corregedoria Geral da Justiça e </w:t>
            </w:r>
            <w:r w:rsidR="00B402E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Magistrados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50069412" w14:textId="1E9AEF7F" w:rsidR="00D728F6" w:rsidRDefault="00355401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Priorizar o julgamento dos processos da meta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76B5D44" w14:textId="6A4DEB81" w:rsidR="00D728F6" w:rsidRDefault="00DF3716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14/6/21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CE5D4AA" w14:textId="39B3EB84" w:rsidR="00D728F6" w:rsidRPr="00B872AE" w:rsidRDefault="00B86BFD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19</w:t>
            </w:r>
            <w:r w:rsidR="00DF3716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/12/21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81C6B3A" w14:textId="3384F4B4" w:rsidR="00D728F6" w:rsidRDefault="005560EB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5560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  <w:tr w:rsidR="00B2269E" w:rsidRPr="00B872AE" w14:paraId="011D83D6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285264C7" w14:textId="4318E1ED" w:rsidR="00B2269E" w:rsidRPr="00B872AE" w:rsidRDefault="00913555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7BF0EB60" w14:textId="7493940A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Estabelecer mecanismos de prevenção 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e solução de conflitos </w:t>
            </w: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(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fase </w:t>
            </w:r>
            <w:r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pré-processual) para ações relacionadas aos temas ambientais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82ADD8" w14:textId="42B2CF3A" w:rsidR="00B2269E" w:rsidRPr="00B872AE" w:rsidRDefault="00DA4BCF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Busca da desjudicialização e soluções alternativas </w:t>
            </w:r>
            <w:r w:rsidR="009E360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de conflitos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4542DEF" w14:textId="2D2A39D4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 w:rsidRPr="003857F1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Núcleo Permanente de Métodos Consensuais de Solução de Conflitos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2C72E3F8" w14:textId="13ED1D38" w:rsidR="00B2269E" w:rsidRPr="00B872AE" w:rsidRDefault="008E17FA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Presidência /Nupemec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4EA07922" w14:textId="1695F368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Estudar e </w:t>
            </w:r>
            <w:r w:rsidR="005560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propor a criação de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me</w:t>
            </w:r>
            <w:r w:rsidR="005560E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ios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de prevenção das ações com apoio dos C</w:t>
            </w:r>
            <w:r w:rsidR="008E17F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ejuscs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, buscando especialização.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D53F799" w14:textId="6E427ED4" w:rsidR="00B2269E" w:rsidRPr="00B872AE" w:rsidRDefault="00924392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23/8/21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194E9827" w14:textId="08087BA3" w:rsidR="00B2269E" w:rsidRPr="00B872AE" w:rsidRDefault="00B26D9B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29/8/21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772FD579" w14:textId="6880D7BF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  <w:tr w:rsidR="00B2269E" w:rsidRPr="00B872AE" w14:paraId="0EBC84D8" w14:textId="77777777" w:rsidTr="00890CFA">
        <w:trPr>
          <w:trHeight w:val="624"/>
        </w:trPr>
        <w:tc>
          <w:tcPr>
            <w:tcW w:w="390" w:type="dxa"/>
            <w:vAlign w:val="center"/>
          </w:tcPr>
          <w:p w14:paraId="7B4F3661" w14:textId="134D90D9" w:rsidR="00B2269E" w:rsidRPr="00B872AE" w:rsidRDefault="00913555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28E630A9" w14:textId="6F5A5EBB" w:rsidR="00B2269E" w:rsidRPr="00B872AE" w:rsidRDefault="00890CFA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ria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r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2269E"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Comissão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Interna </w:t>
            </w:r>
            <w:r w:rsidR="00412AE9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de Meio Ambiente e Direito</w:t>
            </w:r>
            <w:r w:rsidR="00B2269E" w:rsidRPr="00B872A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Ambiental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C66D43" w14:textId="77777777" w:rsidR="00B2269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</w:p>
          <w:p w14:paraId="21E57BF8" w14:textId="4538E456" w:rsidR="002312EF" w:rsidRPr="002312EF" w:rsidRDefault="00890CFA" w:rsidP="002312EF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  <w:t>P</w:t>
            </w:r>
            <w:r w:rsidR="002312EF" w:rsidRPr="002312EF"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  <w:t>ara permanente estudo sobre o tema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  <w:t>, propor a criação de criação de Comissão Interna</w:t>
            </w:r>
            <w:r w:rsidR="002312EF" w:rsidRPr="002312EF">
              <w:rPr>
                <w:rFonts w:asciiTheme="majorBidi" w:eastAsia="Times New Roman" w:hAnsiTheme="majorBidi" w:cstheme="majorBidi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BD191E3" w14:textId="1C3D21C0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Presidência</w:t>
            </w:r>
          </w:p>
        </w:tc>
        <w:tc>
          <w:tcPr>
            <w:tcW w:w="3017" w:type="dxa"/>
            <w:shd w:val="clear" w:color="auto" w:fill="auto"/>
            <w:vAlign w:val="center"/>
          </w:tcPr>
          <w:p w14:paraId="31D6A588" w14:textId="0D3B1320" w:rsidR="00B2269E" w:rsidRPr="00B872AE" w:rsidRDefault="00650111" w:rsidP="008F3251">
            <w:pPr>
              <w:spacing w:before="0" w:beforeAutospacing="0" w:after="0" w:afterAutospacing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P</w:t>
            </w:r>
            <w:r w:rsidR="00081F80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residência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14:paraId="129913D2" w14:textId="2B31017A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Estudar </w:t>
            </w:r>
            <w:r w:rsidR="00890CF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a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criação de uma Comissão </w:t>
            </w:r>
            <w:r w:rsidR="00890CFA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Interna </w:t>
            </w:r>
            <w:r w:rsidR="00A503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de </w:t>
            </w:r>
            <w:r w:rsidR="0019333C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Meio Ambiente e </w:t>
            </w:r>
            <w:r w:rsidR="00A5035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 xml:space="preserve">Direito </w:t>
            </w: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Ambiental.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59A28B9" w14:textId="487BCFFD" w:rsidR="00B2269E" w:rsidRPr="00B872AE" w:rsidRDefault="00B26D9B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01/6/21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14:paraId="5618F4FB" w14:textId="75F93F83" w:rsidR="00B2269E" w:rsidRPr="00B872AE" w:rsidRDefault="00B26D9B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30</w:t>
            </w:r>
            <w:r w:rsidR="00D11B5E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/6/21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67B2EBB" w14:textId="46D8F702" w:rsidR="00B2269E" w:rsidRPr="00B872AE" w:rsidRDefault="00B2269E" w:rsidP="00B2269E">
            <w:pPr>
              <w:spacing w:before="0" w:beforeAutospacing="0" w:after="0" w:afterAutospacing="0"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pt-BR"/>
              </w:rPr>
              <w:t>Custos incorporados nas atividades rotineiras</w:t>
            </w:r>
          </w:p>
        </w:tc>
      </w:tr>
    </w:tbl>
    <w:p w14:paraId="74F339D0" w14:textId="77777777" w:rsidR="009613E2" w:rsidRDefault="009613E2" w:rsidP="009613E2">
      <w:pPr>
        <w:spacing w:before="0" w:beforeAutospacing="0" w:after="0" w:afterAutospacing="0" w:line="276" w:lineRule="auto"/>
      </w:pPr>
    </w:p>
    <w:p w14:paraId="31FDD06E" w14:textId="77777777" w:rsidR="009613E2" w:rsidRDefault="009613E2" w:rsidP="009613E2">
      <w:pPr>
        <w:spacing w:before="0" w:beforeAutospacing="0" w:after="0" w:afterAutospacing="0" w:line="276" w:lineRule="auto"/>
      </w:pPr>
    </w:p>
    <w:p w14:paraId="7131ED24" w14:textId="77777777" w:rsidR="009613E2" w:rsidRDefault="009613E2" w:rsidP="009613E2">
      <w:pPr>
        <w:spacing w:before="0" w:beforeAutospacing="0" w:after="0" w:afterAutospacing="0" w:line="276" w:lineRule="auto"/>
      </w:pPr>
    </w:p>
    <w:p w14:paraId="23636E79" w14:textId="77777777" w:rsidR="009613E2" w:rsidRDefault="009613E2" w:rsidP="009613E2">
      <w:pPr>
        <w:spacing w:before="0" w:beforeAutospacing="0" w:after="0" w:afterAutospacing="0" w:line="276" w:lineRule="auto"/>
      </w:pPr>
    </w:p>
    <w:p w14:paraId="3891DD1E" w14:textId="77777777" w:rsidR="009613E2" w:rsidRDefault="009613E2" w:rsidP="009613E2">
      <w:pPr>
        <w:spacing w:before="0" w:beforeAutospacing="0" w:after="0" w:afterAutospacing="0" w:line="276" w:lineRule="auto"/>
      </w:pPr>
    </w:p>
    <w:p w14:paraId="4EDC9479" w14:textId="77777777" w:rsidR="009613E2" w:rsidRDefault="009613E2" w:rsidP="009613E2">
      <w:pPr>
        <w:spacing w:before="0" w:beforeAutospacing="0" w:after="0" w:afterAutospacing="0" w:line="276" w:lineRule="auto"/>
      </w:pPr>
    </w:p>
    <w:p w14:paraId="7F38D838" w14:textId="77777777" w:rsidR="009613E2" w:rsidRDefault="009613E2" w:rsidP="009613E2">
      <w:pPr>
        <w:spacing w:before="0" w:beforeAutospacing="0" w:after="0" w:afterAutospacing="0" w:line="276" w:lineRule="auto"/>
      </w:pPr>
    </w:p>
    <w:p w14:paraId="42CBDC9F" w14:textId="77777777" w:rsidR="009613E2" w:rsidRDefault="009613E2" w:rsidP="009613E2">
      <w:pPr>
        <w:spacing w:before="0" w:beforeAutospacing="0" w:after="0" w:afterAutospacing="0" w:line="276" w:lineRule="auto"/>
      </w:pPr>
    </w:p>
    <w:p w14:paraId="21DB9867" w14:textId="77777777" w:rsidR="009613E2" w:rsidRDefault="009613E2" w:rsidP="009613E2">
      <w:pPr>
        <w:spacing w:before="0" w:beforeAutospacing="0" w:after="0" w:afterAutospacing="0" w:line="276" w:lineRule="auto"/>
      </w:pPr>
    </w:p>
    <w:p w14:paraId="00727CB1" w14:textId="77777777" w:rsidR="009613E2" w:rsidRDefault="009613E2" w:rsidP="009613E2">
      <w:pPr>
        <w:spacing w:before="0" w:beforeAutospacing="0" w:after="0" w:afterAutospacing="0" w:line="276" w:lineRule="auto"/>
      </w:pPr>
    </w:p>
    <w:p w14:paraId="43263A8A" w14:textId="77777777" w:rsidR="009613E2" w:rsidRDefault="009613E2" w:rsidP="009613E2">
      <w:pPr>
        <w:spacing w:before="0" w:beforeAutospacing="0" w:after="0" w:afterAutospacing="0" w:line="276" w:lineRule="auto"/>
      </w:pPr>
    </w:p>
    <w:sectPr w:rsidR="009613E2" w:rsidSect="00532D5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B66E" w14:textId="77777777" w:rsidR="00C27DB6" w:rsidRDefault="00C27DB6" w:rsidP="009613E2">
      <w:pPr>
        <w:spacing w:before="0" w:after="0" w:line="240" w:lineRule="auto"/>
      </w:pPr>
      <w:r>
        <w:separator/>
      </w:r>
    </w:p>
  </w:endnote>
  <w:endnote w:type="continuationSeparator" w:id="0">
    <w:p w14:paraId="0F94E64D" w14:textId="77777777" w:rsidR="00C27DB6" w:rsidRDefault="00C27DB6" w:rsidP="009613E2">
      <w:pPr>
        <w:spacing w:before="0" w:after="0" w:line="240" w:lineRule="auto"/>
      </w:pPr>
      <w:r>
        <w:continuationSeparator/>
      </w:r>
    </w:p>
  </w:endnote>
  <w:endnote w:type="continuationNotice" w:id="1">
    <w:p w14:paraId="507CE344" w14:textId="77777777" w:rsidR="00C27DB6" w:rsidRDefault="00C27D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E35D" w14:textId="5D45B070" w:rsidR="00030F37" w:rsidRDefault="00030F37">
    <w:pPr>
      <w:pStyle w:val="Rodap"/>
      <w:jc w:val="right"/>
    </w:pPr>
  </w:p>
  <w:p w14:paraId="68740972" w14:textId="77777777" w:rsidR="00030F37" w:rsidRDefault="00030F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371503"/>
      <w:docPartObj>
        <w:docPartGallery w:val="Page Numbers (Bottom of Page)"/>
        <w:docPartUnique/>
      </w:docPartObj>
    </w:sdtPr>
    <w:sdtEndPr/>
    <w:sdtContent>
      <w:p w14:paraId="42B94FB7" w14:textId="77777777" w:rsidR="00030F37" w:rsidRDefault="00030F37">
        <w:pPr>
          <w:pStyle w:val="Rodap"/>
          <w:jc w:val="right"/>
        </w:pPr>
        <w:r>
          <w:t>2</w:t>
        </w:r>
      </w:p>
    </w:sdtContent>
  </w:sdt>
  <w:p w14:paraId="5A33E6BC" w14:textId="77777777" w:rsidR="00030F37" w:rsidRDefault="00030F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A9F4" w14:textId="77777777" w:rsidR="00C27DB6" w:rsidRDefault="00C27DB6" w:rsidP="009613E2">
      <w:pPr>
        <w:spacing w:before="0" w:after="0" w:line="240" w:lineRule="auto"/>
      </w:pPr>
      <w:r>
        <w:separator/>
      </w:r>
    </w:p>
  </w:footnote>
  <w:footnote w:type="continuationSeparator" w:id="0">
    <w:p w14:paraId="04966E13" w14:textId="77777777" w:rsidR="00C27DB6" w:rsidRDefault="00C27DB6" w:rsidP="009613E2">
      <w:pPr>
        <w:spacing w:before="0" w:after="0" w:line="240" w:lineRule="auto"/>
      </w:pPr>
      <w:r>
        <w:continuationSeparator/>
      </w:r>
    </w:p>
  </w:footnote>
  <w:footnote w:type="continuationNotice" w:id="1">
    <w:p w14:paraId="787724F2" w14:textId="77777777" w:rsidR="00C27DB6" w:rsidRDefault="00C27D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F17A" w14:textId="77777777" w:rsidR="009613E2" w:rsidRDefault="009613E2" w:rsidP="00256320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851"/>
    <w:multiLevelType w:val="hybridMultilevel"/>
    <w:tmpl w:val="3F3EBC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57E"/>
    <w:multiLevelType w:val="hybridMultilevel"/>
    <w:tmpl w:val="C3E271B2"/>
    <w:lvl w:ilvl="0" w:tplc="5030CB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C796A96"/>
    <w:multiLevelType w:val="hybridMultilevel"/>
    <w:tmpl w:val="75E8E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704"/>
    <w:multiLevelType w:val="hybridMultilevel"/>
    <w:tmpl w:val="D69CE10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E2"/>
    <w:rsid w:val="00001A02"/>
    <w:rsid w:val="00005AE9"/>
    <w:rsid w:val="00013DD2"/>
    <w:rsid w:val="00020B05"/>
    <w:rsid w:val="00021310"/>
    <w:rsid w:val="0002581A"/>
    <w:rsid w:val="00025EFC"/>
    <w:rsid w:val="00030F37"/>
    <w:rsid w:val="00065A6A"/>
    <w:rsid w:val="00070C0D"/>
    <w:rsid w:val="00073429"/>
    <w:rsid w:val="000745A3"/>
    <w:rsid w:val="00081F80"/>
    <w:rsid w:val="00086F66"/>
    <w:rsid w:val="000F1C6D"/>
    <w:rsid w:val="00102BB4"/>
    <w:rsid w:val="0012015B"/>
    <w:rsid w:val="001270EE"/>
    <w:rsid w:val="00133B62"/>
    <w:rsid w:val="001352D3"/>
    <w:rsid w:val="00147D51"/>
    <w:rsid w:val="001528A2"/>
    <w:rsid w:val="00162DF9"/>
    <w:rsid w:val="00177584"/>
    <w:rsid w:val="00191362"/>
    <w:rsid w:val="0019333C"/>
    <w:rsid w:val="001A202C"/>
    <w:rsid w:val="001A6680"/>
    <w:rsid w:val="001B303D"/>
    <w:rsid w:val="001C6351"/>
    <w:rsid w:val="001C6416"/>
    <w:rsid w:val="001E13C6"/>
    <w:rsid w:val="001F1BCE"/>
    <w:rsid w:val="001F24F9"/>
    <w:rsid w:val="002312EF"/>
    <w:rsid w:val="00241AB0"/>
    <w:rsid w:val="00244898"/>
    <w:rsid w:val="00256320"/>
    <w:rsid w:val="002A73DC"/>
    <w:rsid w:val="002E435B"/>
    <w:rsid w:val="002E4EEB"/>
    <w:rsid w:val="00317D57"/>
    <w:rsid w:val="003243CE"/>
    <w:rsid w:val="00330F8F"/>
    <w:rsid w:val="0034242D"/>
    <w:rsid w:val="0035537B"/>
    <w:rsid w:val="00355401"/>
    <w:rsid w:val="0037735B"/>
    <w:rsid w:val="003857F1"/>
    <w:rsid w:val="003859FC"/>
    <w:rsid w:val="004017EF"/>
    <w:rsid w:val="00410B17"/>
    <w:rsid w:val="00412AE9"/>
    <w:rsid w:val="00424A90"/>
    <w:rsid w:val="00425B00"/>
    <w:rsid w:val="00434D02"/>
    <w:rsid w:val="0043654C"/>
    <w:rsid w:val="00436F71"/>
    <w:rsid w:val="0044070F"/>
    <w:rsid w:val="004722A5"/>
    <w:rsid w:val="004838E4"/>
    <w:rsid w:val="00484E04"/>
    <w:rsid w:val="004961F4"/>
    <w:rsid w:val="004A22FD"/>
    <w:rsid w:val="004B70B9"/>
    <w:rsid w:val="004D55BB"/>
    <w:rsid w:val="00502360"/>
    <w:rsid w:val="00532D5D"/>
    <w:rsid w:val="005560EB"/>
    <w:rsid w:val="00557288"/>
    <w:rsid w:val="00563003"/>
    <w:rsid w:val="00597C16"/>
    <w:rsid w:val="005C09D8"/>
    <w:rsid w:val="005C7ED8"/>
    <w:rsid w:val="005D0213"/>
    <w:rsid w:val="005F7390"/>
    <w:rsid w:val="00650111"/>
    <w:rsid w:val="006502D2"/>
    <w:rsid w:val="006763FB"/>
    <w:rsid w:val="00694D7B"/>
    <w:rsid w:val="006D74ED"/>
    <w:rsid w:val="006F4A38"/>
    <w:rsid w:val="00715F8E"/>
    <w:rsid w:val="00722D19"/>
    <w:rsid w:val="007239B4"/>
    <w:rsid w:val="00735FA3"/>
    <w:rsid w:val="007B4D63"/>
    <w:rsid w:val="007E2977"/>
    <w:rsid w:val="007F6FC7"/>
    <w:rsid w:val="00814B63"/>
    <w:rsid w:val="00836F77"/>
    <w:rsid w:val="0084685D"/>
    <w:rsid w:val="00877F30"/>
    <w:rsid w:val="00890CFA"/>
    <w:rsid w:val="008D69A2"/>
    <w:rsid w:val="008E17FA"/>
    <w:rsid w:val="008F20B1"/>
    <w:rsid w:val="008F3251"/>
    <w:rsid w:val="00913555"/>
    <w:rsid w:val="00924392"/>
    <w:rsid w:val="00931C7A"/>
    <w:rsid w:val="00946B62"/>
    <w:rsid w:val="009613E2"/>
    <w:rsid w:val="0099624B"/>
    <w:rsid w:val="009A2983"/>
    <w:rsid w:val="009B44F9"/>
    <w:rsid w:val="009B4F96"/>
    <w:rsid w:val="009C0D3C"/>
    <w:rsid w:val="009E360E"/>
    <w:rsid w:val="009E5A0B"/>
    <w:rsid w:val="00A03073"/>
    <w:rsid w:val="00A25D37"/>
    <w:rsid w:val="00A30FAC"/>
    <w:rsid w:val="00A50357"/>
    <w:rsid w:val="00AC34C4"/>
    <w:rsid w:val="00AF30AE"/>
    <w:rsid w:val="00B2269E"/>
    <w:rsid w:val="00B26D9B"/>
    <w:rsid w:val="00B35948"/>
    <w:rsid w:val="00B37C66"/>
    <w:rsid w:val="00B402EA"/>
    <w:rsid w:val="00B61698"/>
    <w:rsid w:val="00B8167C"/>
    <w:rsid w:val="00B81E0E"/>
    <w:rsid w:val="00B86BFD"/>
    <w:rsid w:val="00B872AE"/>
    <w:rsid w:val="00BA106A"/>
    <w:rsid w:val="00BD256B"/>
    <w:rsid w:val="00BE25E3"/>
    <w:rsid w:val="00BE3D6E"/>
    <w:rsid w:val="00BF6D5D"/>
    <w:rsid w:val="00C27DB6"/>
    <w:rsid w:val="00C32BC1"/>
    <w:rsid w:val="00C476BD"/>
    <w:rsid w:val="00C5401B"/>
    <w:rsid w:val="00CB0E08"/>
    <w:rsid w:val="00CE384B"/>
    <w:rsid w:val="00D11B5E"/>
    <w:rsid w:val="00D24E3C"/>
    <w:rsid w:val="00D50860"/>
    <w:rsid w:val="00D60DC5"/>
    <w:rsid w:val="00D728F6"/>
    <w:rsid w:val="00D869CD"/>
    <w:rsid w:val="00DA4BCF"/>
    <w:rsid w:val="00DA7258"/>
    <w:rsid w:val="00DB12F1"/>
    <w:rsid w:val="00DD3816"/>
    <w:rsid w:val="00DF3716"/>
    <w:rsid w:val="00E04DCD"/>
    <w:rsid w:val="00E54659"/>
    <w:rsid w:val="00E916B8"/>
    <w:rsid w:val="00E957B3"/>
    <w:rsid w:val="00E97F9F"/>
    <w:rsid w:val="00EA599E"/>
    <w:rsid w:val="00EB5C92"/>
    <w:rsid w:val="00ED5B76"/>
    <w:rsid w:val="00EE07C1"/>
    <w:rsid w:val="00EE474C"/>
    <w:rsid w:val="00EE5A0C"/>
    <w:rsid w:val="00F536A1"/>
    <w:rsid w:val="00F57B38"/>
    <w:rsid w:val="00F6137C"/>
    <w:rsid w:val="00F732B9"/>
    <w:rsid w:val="00F97784"/>
    <w:rsid w:val="00FB33A4"/>
    <w:rsid w:val="00FF02D6"/>
    <w:rsid w:val="01172AF5"/>
    <w:rsid w:val="34FFF56E"/>
    <w:rsid w:val="39EC0395"/>
    <w:rsid w:val="40EF7AE0"/>
    <w:rsid w:val="518BF102"/>
    <w:rsid w:val="69732B92"/>
    <w:rsid w:val="70B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16B2"/>
  <w15:chartTrackingRefBased/>
  <w15:docId w15:val="{ADA6EC6C-1175-4B77-96DE-7CBF9B3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E2"/>
    <w:pPr>
      <w:spacing w:before="100" w:beforeAutospacing="1" w:after="100" w:afterAutospacing="1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613E2"/>
    <w:pPr>
      <w:keepNext/>
      <w:keepLines/>
      <w:spacing w:before="240" w:after="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3E2"/>
    <w:rPr>
      <w:rFonts w:ascii="Times New Roman" w:eastAsiaTheme="majorEastAsia" w:hAnsi="Times New Roman" w:cstheme="majorBidi"/>
      <w:color w:val="1F3864" w:themeColor="accent1" w:themeShade="80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613E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3E2"/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9613E2"/>
    <w:pPr>
      <w:ind w:left="720"/>
      <w:contextualSpacing/>
    </w:pPr>
  </w:style>
  <w:style w:type="character" w:customStyle="1" w:styleId="fontstyle01">
    <w:name w:val="fontstyle01"/>
    <w:basedOn w:val="Fontepargpadro"/>
    <w:rsid w:val="009613E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SimplesTabela3">
    <w:name w:val="Plain Table 3"/>
    <w:basedOn w:val="Tabelanormal"/>
    <w:uiPriority w:val="43"/>
    <w:rsid w:val="009613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613E2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613E2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613E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8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8A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F6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30F3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0F3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ED35F41B505D46BF9B04FD84D10126" ma:contentTypeVersion="12" ma:contentTypeDescription="Crie um novo documento." ma:contentTypeScope="" ma:versionID="032479f080288ec067f9c53db786cc3c">
  <xsd:schema xmlns:xsd="http://www.w3.org/2001/XMLSchema" xmlns:xs="http://www.w3.org/2001/XMLSchema" xmlns:p="http://schemas.microsoft.com/office/2006/metadata/properties" xmlns:ns3="95271425-bb6a-421a-99be-8bbb50d2958e" xmlns:ns4="cd16391d-0c4d-4e24-a5e0-03d9f58d3cef" targetNamespace="http://schemas.microsoft.com/office/2006/metadata/properties" ma:root="true" ma:fieldsID="85a566d834a7a8dcf2817825aa2ef34c" ns3:_="" ns4:_="">
    <xsd:import namespace="95271425-bb6a-421a-99be-8bbb50d2958e"/>
    <xsd:import namespace="cd16391d-0c4d-4e24-a5e0-03d9f58d3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71425-bb6a-421a-99be-8bbb50d29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6391d-0c4d-4e24-a5e0-03d9f58d3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22D8-0A9E-4B45-BF30-DE3216C3A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A84E4-AE22-405C-9DE2-3C4333AAE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50471-55CA-48BA-A86B-286D3630C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71425-bb6a-421a-99be-8bbb50d2958e"/>
    <ds:schemaRef ds:uri="cd16391d-0c4d-4e24-a5e0-03d9f58d3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B7A92-35FE-4CF4-8F63-1AFAC78A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GIADANS CORBILLON</dc:creator>
  <cp:keywords/>
  <dc:description/>
  <cp:lastModifiedBy>RODRIGO TEIXEIRA</cp:lastModifiedBy>
  <cp:revision>13</cp:revision>
  <dcterms:created xsi:type="dcterms:W3CDTF">2021-05-27T17:54:00Z</dcterms:created>
  <dcterms:modified xsi:type="dcterms:W3CDTF">2021-05-27T18:16:00Z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0x010100F5ED35F41B505D46BF9B04FD84D10126</vt:lpwstr>
  </property>
</Properties>
</file>