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BF" w:rsidRPr="006767C5" w:rsidRDefault="00D567E8" w:rsidP="006767C5">
      <w:pPr>
        <w:pStyle w:val="Textoprformatado"/>
        <w:spacing w:line="36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6767C5">
        <w:rPr>
          <w:rFonts w:ascii="Arial" w:hAnsi="Arial" w:cs="Arial"/>
          <w:b/>
          <w:bCs/>
          <w:iCs/>
          <w:sz w:val="26"/>
          <w:szCs w:val="26"/>
        </w:rPr>
        <w:t>Apresentação</w:t>
      </w:r>
      <w:r w:rsidR="00280B27"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 w:rsidR="00033582" w:rsidRPr="006767C5">
        <w:rPr>
          <w:rFonts w:ascii="Arial" w:hAnsi="Arial" w:cs="Arial"/>
          <w:b/>
          <w:bCs/>
          <w:iCs/>
          <w:sz w:val="26"/>
          <w:szCs w:val="26"/>
        </w:rPr>
        <w:t>do Es</w:t>
      </w:r>
      <w:r w:rsidRPr="006767C5">
        <w:rPr>
          <w:rFonts w:ascii="Arial" w:hAnsi="Arial" w:cs="Arial"/>
          <w:b/>
          <w:bCs/>
          <w:iCs/>
          <w:sz w:val="26"/>
          <w:szCs w:val="26"/>
        </w:rPr>
        <w:t xml:space="preserve">tudo sobre </w:t>
      </w:r>
      <w:r w:rsidR="00033582" w:rsidRPr="006767C5">
        <w:rPr>
          <w:rFonts w:ascii="Arial" w:hAnsi="Arial" w:cs="Arial"/>
          <w:b/>
          <w:bCs/>
          <w:iCs/>
          <w:sz w:val="26"/>
          <w:szCs w:val="26"/>
        </w:rPr>
        <w:t>I</w:t>
      </w:r>
      <w:r w:rsidRPr="006767C5">
        <w:rPr>
          <w:rFonts w:ascii="Arial" w:hAnsi="Arial" w:cs="Arial"/>
          <w:b/>
          <w:bCs/>
          <w:iCs/>
          <w:sz w:val="26"/>
          <w:szCs w:val="26"/>
        </w:rPr>
        <w:t>mplantação do Juiz das Garantias</w:t>
      </w:r>
    </w:p>
    <w:p w:rsidR="00033582" w:rsidRPr="006767C5" w:rsidRDefault="00033582" w:rsidP="006767C5">
      <w:pPr>
        <w:pStyle w:val="Textoprformatado"/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6767C5">
        <w:rPr>
          <w:rFonts w:ascii="Arial" w:hAnsi="Arial" w:cs="Arial"/>
          <w:bCs/>
          <w:iCs/>
          <w:sz w:val="22"/>
          <w:szCs w:val="22"/>
        </w:rPr>
        <w:t>Ministro Humberto Martins</w:t>
      </w:r>
    </w:p>
    <w:p w:rsidR="000D70BF" w:rsidRPr="006767C5" w:rsidRDefault="00D567E8" w:rsidP="006767C5">
      <w:pPr>
        <w:pStyle w:val="Textoprformatado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767C5">
        <w:rPr>
          <w:rFonts w:ascii="Arial" w:hAnsi="Arial" w:cs="Arial"/>
          <w:bCs/>
          <w:iCs/>
          <w:sz w:val="22"/>
          <w:szCs w:val="22"/>
        </w:rPr>
        <w:t>1</w:t>
      </w:r>
      <w:r w:rsidR="00033582" w:rsidRPr="006767C5">
        <w:rPr>
          <w:rFonts w:ascii="Arial" w:hAnsi="Arial" w:cs="Arial"/>
          <w:bCs/>
          <w:iCs/>
          <w:sz w:val="22"/>
          <w:szCs w:val="22"/>
        </w:rPr>
        <w:t>6</w:t>
      </w:r>
      <w:r w:rsidRPr="006767C5">
        <w:rPr>
          <w:rFonts w:ascii="Arial" w:hAnsi="Arial" w:cs="Arial"/>
          <w:bCs/>
          <w:iCs/>
          <w:sz w:val="22"/>
          <w:szCs w:val="22"/>
        </w:rPr>
        <w:t xml:space="preserve"> de junho de 2020</w:t>
      </w:r>
    </w:p>
    <w:p w:rsidR="00D567E8" w:rsidRPr="006767C5" w:rsidRDefault="00D567E8" w:rsidP="006767C5">
      <w:pPr>
        <w:pStyle w:val="Textoprformatado"/>
        <w:spacing w:line="36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D567E8" w:rsidRPr="006767C5" w:rsidRDefault="00D567E8" w:rsidP="006767C5">
      <w:pPr>
        <w:pStyle w:val="Textoprformatado"/>
        <w:spacing w:line="36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D567E8" w:rsidRPr="006767C5" w:rsidRDefault="00033582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 xml:space="preserve">Excelentíssimo Senhor Ministro Dias </w:t>
      </w:r>
      <w:proofErr w:type="spellStart"/>
      <w:r w:rsidRPr="006767C5">
        <w:rPr>
          <w:rFonts w:ascii="Arial" w:hAnsi="Arial" w:cs="Arial"/>
          <w:sz w:val="26"/>
          <w:szCs w:val="26"/>
        </w:rPr>
        <w:t>Toffoli</w:t>
      </w:r>
      <w:proofErr w:type="spellEnd"/>
      <w:r w:rsidR="006767C5" w:rsidRPr="006767C5">
        <w:rPr>
          <w:rFonts w:ascii="Arial" w:hAnsi="Arial" w:cs="Arial"/>
          <w:sz w:val="26"/>
          <w:szCs w:val="26"/>
        </w:rPr>
        <w:t>,</w:t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0D70BF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 xml:space="preserve">No final do ano de 2019, </w:t>
      </w:r>
      <w:r w:rsidR="00033582" w:rsidRPr="006767C5">
        <w:rPr>
          <w:rFonts w:ascii="Arial" w:hAnsi="Arial" w:cs="Arial"/>
          <w:sz w:val="26"/>
          <w:szCs w:val="26"/>
        </w:rPr>
        <w:t>Vossa Excelência</w:t>
      </w:r>
      <w:r w:rsidRPr="006767C5">
        <w:rPr>
          <w:rFonts w:ascii="Arial" w:hAnsi="Arial" w:cs="Arial"/>
          <w:sz w:val="26"/>
          <w:szCs w:val="26"/>
        </w:rPr>
        <w:t xml:space="preserve"> </w:t>
      </w:r>
      <w:r w:rsidR="00B436F3" w:rsidRPr="006767C5">
        <w:rPr>
          <w:rFonts w:ascii="Arial" w:hAnsi="Arial" w:cs="Arial"/>
          <w:sz w:val="26"/>
          <w:szCs w:val="26"/>
        </w:rPr>
        <w:t>constituiu</w:t>
      </w:r>
      <w:r w:rsidRPr="006767C5">
        <w:rPr>
          <w:rFonts w:ascii="Arial" w:hAnsi="Arial" w:cs="Arial"/>
          <w:sz w:val="26"/>
          <w:szCs w:val="26"/>
        </w:rPr>
        <w:t xml:space="preserve"> Grupo de Trabalho com o objetivo de realizar estudo relativo aos efetivos da aplicação da Lei </w:t>
      </w:r>
      <w:r w:rsidR="006767C5" w:rsidRPr="006767C5">
        <w:rPr>
          <w:rFonts w:ascii="Arial" w:hAnsi="Arial" w:cs="Arial"/>
          <w:sz w:val="26"/>
          <w:szCs w:val="26"/>
        </w:rPr>
        <w:t>n.</w:t>
      </w:r>
      <w:r w:rsidRPr="006767C5">
        <w:rPr>
          <w:rFonts w:ascii="Arial" w:hAnsi="Arial" w:cs="Arial"/>
          <w:sz w:val="26"/>
          <w:szCs w:val="26"/>
        </w:rPr>
        <w:t xml:space="preserve"> 13.964/2019, conhecida como “pacote anticrime”, com destaque para os desafios relacionados à implantação, no âmbito do Poder Judiciário, do instituto do </w:t>
      </w:r>
      <w:r w:rsidR="00B436F3" w:rsidRPr="006767C5">
        <w:rPr>
          <w:rFonts w:ascii="Arial" w:hAnsi="Arial" w:cs="Arial"/>
          <w:sz w:val="26"/>
          <w:szCs w:val="26"/>
        </w:rPr>
        <w:t>“</w:t>
      </w:r>
      <w:r w:rsidRPr="006767C5">
        <w:rPr>
          <w:rFonts w:ascii="Arial" w:hAnsi="Arial" w:cs="Arial"/>
          <w:sz w:val="26"/>
          <w:szCs w:val="26"/>
        </w:rPr>
        <w:t>juiz das garantias</w:t>
      </w:r>
      <w:r w:rsidR="00B436F3" w:rsidRPr="006767C5">
        <w:rPr>
          <w:rFonts w:ascii="Arial" w:hAnsi="Arial" w:cs="Arial"/>
          <w:sz w:val="26"/>
          <w:szCs w:val="26"/>
        </w:rPr>
        <w:t>”</w:t>
      </w:r>
      <w:r w:rsidRPr="006767C5">
        <w:rPr>
          <w:rFonts w:ascii="Arial" w:hAnsi="Arial" w:cs="Arial"/>
          <w:sz w:val="26"/>
          <w:szCs w:val="26"/>
        </w:rPr>
        <w:t>.</w:t>
      </w:r>
    </w:p>
    <w:p w:rsidR="00D567E8" w:rsidRPr="006767C5" w:rsidRDefault="00B436F3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A primeira providência desse colegiado foi</w:t>
      </w:r>
      <w:r w:rsidR="00D567E8" w:rsidRPr="006767C5">
        <w:rPr>
          <w:rFonts w:ascii="Arial" w:hAnsi="Arial" w:cs="Arial"/>
          <w:sz w:val="26"/>
          <w:szCs w:val="26"/>
        </w:rPr>
        <w:t xml:space="preserve"> </w:t>
      </w:r>
      <w:r w:rsidRPr="006767C5">
        <w:rPr>
          <w:rFonts w:ascii="Arial" w:hAnsi="Arial" w:cs="Arial"/>
          <w:sz w:val="26"/>
          <w:szCs w:val="26"/>
        </w:rPr>
        <w:t>organizar</w:t>
      </w:r>
      <w:r w:rsidR="00D567E8" w:rsidRPr="006767C5">
        <w:rPr>
          <w:rFonts w:ascii="Arial" w:hAnsi="Arial" w:cs="Arial"/>
          <w:sz w:val="26"/>
          <w:szCs w:val="26"/>
        </w:rPr>
        <w:t xml:space="preserve"> consulta pública, entre 30 de dezembro de 2019 e 10 de janeiro de 2020, </w:t>
      </w:r>
      <w:r w:rsidRPr="006767C5">
        <w:rPr>
          <w:rFonts w:ascii="Arial" w:hAnsi="Arial" w:cs="Arial"/>
          <w:sz w:val="26"/>
          <w:szCs w:val="26"/>
        </w:rPr>
        <w:t>com o fim recolher</w:t>
      </w:r>
      <w:r w:rsidR="00D567E8" w:rsidRPr="006767C5">
        <w:rPr>
          <w:rFonts w:ascii="Arial" w:hAnsi="Arial" w:cs="Arial"/>
          <w:sz w:val="26"/>
          <w:szCs w:val="26"/>
        </w:rPr>
        <w:t xml:space="preserve"> dados relativos ao Poder Judiciário, bem como receber sugestões d</w:t>
      </w:r>
      <w:r w:rsidRPr="006767C5">
        <w:rPr>
          <w:rFonts w:ascii="Arial" w:hAnsi="Arial" w:cs="Arial"/>
          <w:sz w:val="26"/>
          <w:szCs w:val="26"/>
        </w:rPr>
        <w:t>e</w:t>
      </w:r>
      <w:r w:rsidR="00D567E8" w:rsidRPr="006767C5">
        <w:rPr>
          <w:rFonts w:ascii="Arial" w:hAnsi="Arial" w:cs="Arial"/>
          <w:sz w:val="26"/>
          <w:szCs w:val="26"/>
        </w:rPr>
        <w:t xml:space="preserve"> </w:t>
      </w:r>
      <w:r w:rsidRPr="006767C5">
        <w:rPr>
          <w:rFonts w:ascii="Arial" w:hAnsi="Arial" w:cs="Arial"/>
          <w:sz w:val="26"/>
          <w:szCs w:val="26"/>
        </w:rPr>
        <w:t>juízes</w:t>
      </w:r>
      <w:r w:rsidR="00D567E8" w:rsidRPr="006767C5">
        <w:rPr>
          <w:rFonts w:ascii="Arial" w:hAnsi="Arial" w:cs="Arial"/>
          <w:sz w:val="26"/>
          <w:szCs w:val="26"/>
        </w:rPr>
        <w:t xml:space="preserve">, </w:t>
      </w:r>
      <w:r w:rsidR="00B1197F">
        <w:rPr>
          <w:rFonts w:ascii="Arial" w:hAnsi="Arial" w:cs="Arial"/>
          <w:sz w:val="26"/>
          <w:szCs w:val="26"/>
        </w:rPr>
        <w:t>t</w:t>
      </w:r>
      <w:r w:rsidR="00D567E8" w:rsidRPr="006767C5">
        <w:rPr>
          <w:rFonts w:ascii="Arial" w:hAnsi="Arial" w:cs="Arial"/>
          <w:sz w:val="26"/>
          <w:szCs w:val="26"/>
        </w:rPr>
        <w:t>ribunais e entidades ligadas ao sistema de justiça.</w:t>
      </w:r>
    </w:p>
    <w:p w:rsidR="00B436F3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Nes</w:t>
      </w:r>
      <w:r w:rsidR="006407FC">
        <w:rPr>
          <w:rFonts w:ascii="Arial" w:hAnsi="Arial" w:cs="Arial"/>
          <w:sz w:val="26"/>
          <w:szCs w:val="26"/>
        </w:rPr>
        <w:t>s</w:t>
      </w:r>
      <w:r w:rsidRPr="006767C5">
        <w:rPr>
          <w:rFonts w:ascii="Arial" w:hAnsi="Arial" w:cs="Arial"/>
          <w:sz w:val="26"/>
          <w:szCs w:val="26"/>
        </w:rPr>
        <w:t xml:space="preserve">e contexto, foram obtidas contribuições de 77 magistrados, 27 </w:t>
      </w:r>
      <w:r w:rsidR="006407FC">
        <w:rPr>
          <w:rFonts w:ascii="Arial" w:hAnsi="Arial" w:cs="Arial"/>
          <w:sz w:val="26"/>
          <w:szCs w:val="26"/>
        </w:rPr>
        <w:t>t</w:t>
      </w:r>
      <w:r w:rsidRPr="006767C5">
        <w:rPr>
          <w:rFonts w:ascii="Arial" w:hAnsi="Arial" w:cs="Arial"/>
          <w:sz w:val="26"/>
          <w:szCs w:val="26"/>
        </w:rPr>
        <w:t xml:space="preserve">ribunais e </w:t>
      </w:r>
      <w:proofErr w:type="gramStart"/>
      <w:r w:rsidRPr="006767C5">
        <w:rPr>
          <w:rFonts w:ascii="Arial" w:hAnsi="Arial" w:cs="Arial"/>
          <w:sz w:val="26"/>
          <w:szCs w:val="26"/>
        </w:rPr>
        <w:t>7</w:t>
      </w:r>
      <w:proofErr w:type="gramEnd"/>
      <w:r w:rsidRPr="006767C5">
        <w:rPr>
          <w:rFonts w:ascii="Arial" w:hAnsi="Arial" w:cs="Arial"/>
          <w:sz w:val="26"/>
          <w:szCs w:val="26"/>
        </w:rPr>
        <w:t xml:space="preserve"> instituições</w:t>
      </w:r>
      <w:r w:rsidR="006407FC">
        <w:rPr>
          <w:rFonts w:ascii="Arial" w:hAnsi="Arial" w:cs="Arial"/>
          <w:sz w:val="26"/>
          <w:szCs w:val="26"/>
        </w:rPr>
        <w:t>,</w:t>
      </w:r>
      <w:r w:rsidRPr="006767C5">
        <w:rPr>
          <w:rFonts w:ascii="Arial" w:hAnsi="Arial" w:cs="Arial"/>
          <w:sz w:val="26"/>
          <w:szCs w:val="26"/>
        </w:rPr>
        <w:t xml:space="preserve"> quais sejam, a Procuradoria-Geral da República (PGR), a Ordem dos Advogados do Brasil (OAB), a Defensoria Pública da União (DPU), a Associação dos Magistrados Brasileiros (AMB), a Associação dos Juízes Federais do Brasil (AJUFE), a Associação dos Magistrados das Justiças Militares Estaduais (AMAJME) e o Conselho Nacional dos Defensores Públicos Gerais (CONDEGE). </w:t>
      </w:r>
    </w:p>
    <w:p w:rsidR="000D70BF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As contribuições foram consolidadas pelo D</w:t>
      </w:r>
      <w:r w:rsidR="00B436F3" w:rsidRPr="006767C5">
        <w:rPr>
          <w:rFonts w:ascii="Arial" w:hAnsi="Arial" w:cs="Arial"/>
          <w:sz w:val="26"/>
          <w:szCs w:val="26"/>
        </w:rPr>
        <w:t>epartamento de Pesquisas Judiciárias d</w:t>
      </w:r>
      <w:r w:rsidR="006407FC">
        <w:rPr>
          <w:rFonts w:ascii="Arial" w:hAnsi="Arial" w:cs="Arial"/>
          <w:sz w:val="26"/>
          <w:szCs w:val="26"/>
        </w:rPr>
        <w:t>o</w:t>
      </w:r>
      <w:r w:rsidR="00B436F3" w:rsidRPr="006767C5">
        <w:rPr>
          <w:rFonts w:ascii="Arial" w:hAnsi="Arial" w:cs="Arial"/>
          <w:sz w:val="26"/>
          <w:szCs w:val="26"/>
        </w:rPr>
        <w:t xml:space="preserve"> CNJ </w:t>
      </w:r>
      <w:r w:rsidRPr="006767C5">
        <w:rPr>
          <w:rFonts w:ascii="Arial" w:hAnsi="Arial" w:cs="Arial"/>
          <w:sz w:val="26"/>
          <w:szCs w:val="26"/>
        </w:rPr>
        <w:t xml:space="preserve">e </w:t>
      </w:r>
      <w:r w:rsidR="00B436F3" w:rsidRPr="006767C5">
        <w:rPr>
          <w:rFonts w:ascii="Arial" w:hAnsi="Arial" w:cs="Arial"/>
          <w:sz w:val="26"/>
          <w:szCs w:val="26"/>
        </w:rPr>
        <w:t>c</w:t>
      </w:r>
      <w:r w:rsidRPr="006767C5">
        <w:rPr>
          <w:rFonts w:ascii="Arial" w:hAnsi="Arial" w:cs="Arial"/>
          <w:sz w:val="26"/>
          <w:szCs w:val="26"/>
        </w:rPr>
        <w:t>ompartilhadas com todo o grupo.</w:t>
      </w:r>
    </w:p>
    <w:p w:rsidR="00D567E8" w:rsidRPr="006767C5" w:rsidRDefault="00B436F3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Após discussões e aprendizados com experiências estrangeiras, com especialistas nacionais e internacionais, e</w:t>
      </w:r>
      <w:r w:rsidR="00E77D3B">
        <w:rPr>
          <w:rFonts w:ascii="Arial" w:hAnsi="Arial" w:cs="Arial"/>
          <w:sz w:val="26"/>
          <w:szCs w:val="26"/>
        </w:rPr>
        <w:t>,</w:t>
      </w:r>
      <w:r w:rsidRPr="006767C5">
        <w:rPr>
          <w:rFonts w:ascii="Arial" w:hAnsi="Arial" w:cs="Arial"/>
          <w:sz w:val="26"/>
          <w:szCs w:val="26"/>
        </w:rPr>
        <w:t xml:space="preserve"> sobretudo</w:t>
      </w:r>
      <w:r w:rsidR="00E77D3B">
        <w:rPr>
          <w:rFonts w:ascii="Arial" w:hAnsi="Arial" w:cs="Arial"/>
          <w:sz w:val="26"/>
          <w:szCs w:val="26"/>
        </w:rPr>
        <w:t>,</w:t>
      </w:r>
      <w:r w:rsidRPr="006767C5">
        <w:rPr>
          <w:rFonts w:ascii="Arial" w:hAnsi="Arial" w:cs="Arial"/>
          <w:sz w:val="26"/>
          <w:szCs w:val="26"/>
        </w:rPr>
        <w:t xml:space="preserve"> a partir dos insumos obtidos com a própria consulta pública, chegamos aos documentos que ora apresentamos a Vossa Excelência, um estudo síntese e uma proposta de Resolução</w:t>
      </w:r>
      <w:r w:rsidR="00D567E8" w:rsidRPr="006767C5">
        <w:rPr>
          <w:rFonts w:ascii="Arial" w:hAnsi="Arial" w:cs="Arial"/>
          <w:sz w:val="26"/>
          <w:szCs w:val="26"/>
        </w:rPr>
        <w:t>.</w:t>
      </w:r>
    </w:p>
    <w:p w:rsidR="00F4771F" w:rsidRDefault="00B436F3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O estudo a que me refiro</w:t>
      </w:r>
      <w:r w:rsidR="00D567E8" w:rsidRPr="006767C5">
        <w:rPr>
          <w:rFonts w:ascii="Arial" w:hAnsi="Arial" w:cs="Arial"/>
          <w:sz w:val="26"/>
          <w:szCs w:val="26"/>
        </w:rPr>
        <w:t xml:space="preserve"> apresenta aspectos conceituais, teóricos e normativos relacionados ao sistema processual acusatório e ao instituto do juiz das garantias, </w:t>
      </w:r>
      <w:r w:rsidRPr="006767C5">
        <w:rPr>
          <w:rFonts w:ascii="Arial" w:hAnsi="Arial" w:cs="Arial"/>
          <w:sz w:val="26"/>
          <w:szCs w:val="26"/>
        </w:rPr>
        <w:t xml:space="preserve">tomando por referência o </w:t>
      </w:r>
      <w:r w:rsidR="00D567E8" w:rsidRPr="006767C5">
        <w:rPr>
          <w:rFonts w:ascii="Arial" w:hAnsi="Arial" w:cs="Arial"/>
          <w:sz w:val="26"/>
          <w:szCs w:val="26"/>
        </w:rPr>
        <w:t xml:space="preserve">histórico da legislação processual penal brasileira, as inovações trazidas pela Constituição Federal e, por fim, o advento da Lei </w:t>
      </w:r>
      <w:r w:rsidR="006767C5" w:rsidRPr="006767C5">
        <w:rPr>
          <w:rFonts w:ascii="Arial" w:hAnsi="Arial" w:cs="Arial"/>
          <w:sz w:val="26"/>
          <w:szCs w:val="26"/>
        </w:rPr>
        <w:t>n.</w:t>
      </w:r>
      <w:r w:rsidR="00D567E8" w:rsidRPr="006767C5">
        <w:rPr>
          <w:rFonts w:ascii="Arial" w:hAnsi="Arial" w:cs="Arial"/>
          <w:sz w:val="26"/>
          <w:szCs w:val="26"/>
        </w:rPr>
        <w:t xml:space="preserve"> 13.964/2019.</w:t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lastRenderedPageBreak/>
        <w:t>Como a figura do juiz das garantias não é uma inovação brasileira</w:t>
      </w:r>
      <w:proofErr w:type="gramStart"/>
      <w:r w:rsidRPr="006767C5">
        <w:rPr>
          <w:rFonts w:ascii="Arial" w:hAnsi="Arial" w:cs="Arial"/>
          <w:sz w:val="26"/>
          <w:szCs w:val="26"/>
        </w:rPr>
        <w:t>,</w:t>
      </w:r>
      <w:r w:rsidR="0062459B">
        <w:rPr>
          <w:rFonts w:ascii="Arial" w:hAnsi="Arial" w:cs="Arial"/>
          <w:sz w:val="26"/>
          <w:szCs w:val="26"/>
        </w:rPr>
        <w:t xml:space="preserve"> </w:t>
      </w:r>
      <w:r w:rsidR="00B436F3" w:rsidRPr="006767C5">
        <w:rPr>
          <w:rFonts w:ascii="Arial" w:hAnsi="Arial" w:cs="Arial"/>
          <w:sz w:val="26"/>
          <w:szCs w:val="26"/>
        </w:rPr>
        <w:t>teve-se</w:t>
      </w:r>
      <w:proofErr w:type="gramEnd"/>
      <w:r w:rsidR="00B436F3" w:rsidRPr="006767C5">
        <w:rPr>
          <w:rFonts w:ascii="Arial" w:hAnsi="Arial" w:cs="Arial"/>
          <w:sz w:val="26"/>
          <w:szCs w:val="26"/>
        </w:rPr>
        <w:t xml:space="preserve"> </w:t>
      </w:r>
      <w:r w:rsidRPr="006767C5">
        <w:rPr>
          <w:rFonts w:ascii="Arial" w:hAnsi="Arial" w:cs="Arial"/>
          <w:sz w:val="26"/>
          <w:szCs w:val="26"/>
        </w:rPr>
        <w:t xml:space="preserve">o cuidado de abordar as experiências </w:t>
      </w:r>
      <w:r w:rsidR="00B436F3" w:rsidRPr="006767C5">
        <w:rPr>
          <w:rFonts w:ascii="Arial" w:hAnsi="Arial" w:cs="Arial"/>
          <w:sz w:val="26"/>
          <w:szCs w:val="26"/>
        </w:rPr>
        <w:t>mais próximas a nós</w:t>
      </w:r>
      <w:r w:rsidRPr="006767C5">
        <w:rPr>
          <w:rFonts w:ascii="Arial" w:hAnsi="Arial" w:cs="Arial"/>
          <w:sz w:val="26"/>
          <w:szCs w:val="26"/>
        </w:rPr>
        <w:t>, sobretudo d</w:t>
      </w:r>
      <w:r w:rsidR="00B436F3" w:rsidRPr="006767C5">
        <w:rPr>
          <w:rFonts w:ascii="Arial" w:hAnsi="Arial" w:cs="Arial"/>
          <w:sz w:val="26"/>
          <w:szCs w:val="26"/>
        </w:rPr>
        <w:t>e</w:t>
      </w:r>
      <w:r w:rsidRPr="006767C5">
        <w:rPr>
          <w:rFonts w:ascii="Arial" w:hAnsi="Arial" w:cs="Arial"/>
          <w:sz w:val="26"/>
          <w:szCs w:val="26"/>
        </w:rPr>
        <w:t xml:space="preserve"> América Latina, sem </w:t>
      </w:r>
      <w:r w:rsidR="00D518AD">
        <w:rPr>
          <w:rFonts w:ascii="Arial" w:hAnsi="Arial" w:cs="Arial"/>
          <w:sz w:val="26"/>
          <w:szCs w:val="26"/>
        </w:rPr>
        <w:t xml:space="preserve">se </w:t>
      </w:r>
      <w:r w:rsidRPr="006767C5">
        <w:rPr>
          <w:rFonts w:ascii="Arial" w:hAnsi="Arial" w:cs="Arial"/>
          <w:sz w:val="26"/>
          <w:szCs w:val="26"/>
        </w:rPr>
        <w:t xml:space="preserve">descuidar das particularidades e desafios próprios da implantação </w:t>
      </w:r>
      <w:r w:rsidR="00B436F3" w:rsidRPr="006767C5">
        <w:rPr>
          <w:rFonts w:ascii="Arial" w:hAnsi="Arial" w:cs="Arial"/>
          <w:sz w:val="26"/>
          <w:szCs w:val="26"/>
        </w:rPr>
        <w:t>perante o</w:t>
      </w:r>
      <w:r w:rsidRPr="006767C5">
        <w:rPr>
          <w:rFonts w:ascii="Arial" w:hAnsi="Arial" w:cs="Arial"/>
          <w:sz w:val="26"/>
          <w:szCs w:val="26"/>
        </w:rPr>
        <w:t xml:space="preserve"> nosso sistema de justiça</w:t>
      </w:r>
      <w:r w:rsidR="00B436F3" w:rsidRPr="006767C5">
        <w:rPr>
          <w:rFonts w:ascii="Arial" w:hAnsi="Arial" w:cs="Arial"/>
          <w:sz w:val="26"/>
          <w:szCs w:val="26"/>
        </w:rPr>
        <w:t xml:space="preserve"> criminal</w:t>
      </w:r>
      <w:r w:rsidRPr="006767C5">
        <w:rPr>
          <w:rFonts w:ascii="Arial" w:hAnsi="Arial" w:cs="Arial"/>
          <w:sz w:val="26"/>
          <w:szCs w:val="26"/>
        </w:rPr>
        <w:t>.</w:t>
      </w:r>
      <w:r w:rsidRPr="006767C5">
        <w:rPr>
          <w:rFonts w:ascii="Arial" w:hAnsi="Arial" w:cs="Arial"/>
          <w:sz w:val="26"/>
          <w:szCs w:val="26"/>
        </w:rPr>
        <w:tab/>
      </w:r>
    </w:p>
    <w:p w:rsidR="00D567E8" w:rsidRPr="006767C5" w:rsidRDefault="00B436F3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 xml:space="preserve">Porém, e mais que isso, o estudo proporciona </w:t>
      </w:r>
      <w:r w:rsidR="00D567E8" w:rsidRPr="006767C5">
        <w:rPr>
          <w:rFonts w:ascii="Arial" w:hAnsi="Arial" w:cs="Arial"/>
          <w:sz w:val="26"/>
          <w:szCs w:val="26"/>
        </w:rPr>
        <w:t>análise sobre a viabilidade prática d</w:t>
      </w:r>
      <w:r w:rsidRPr="006767C5">
        <w:rPr>
          <w:rFonts w:ascii="Arial" w:hAnsi="Arial" w:cs="Arial"/>
          <w:sz w:val="26"/>
          <w:szCs w:val="26"/>
        </w:rPr>
        <w:t>a</w:t>
      </w:r>
      <w:r w:rsidR="00D567E8" w:rsidRPr="006767C5">
        <w:rPr>
          <w:rFonts w:ascii="Arial" w:hAnsi="Arial" w:cs="Arial"/>
          <w:sz w:val="26"/>
          <w:szCs w:val="26"/>
        </w:rPr>
        <w:t xml:space="preserve"> implantação do juiz das garantias </w:t>
      </w:r>
      <w:r w:rsidRPr="006767C5">
        <w:rPr>
          <w:rFonts w:ascii="Arial" w:hAnsi="Arial" w:cs="Arial"/>
          <w:sz w:val="26"/>
          <w:szCs w:val="26"/>
        </w:rPr>
        <w:t xml:space="preserve">perante </w:t>
      </w:r>
      <w:r w:rsidR="00D567E8" w:rsidRPr="006767C5">
        <w:rPr>
          <w:rFonts w:ascii="Arial" w:hAnsi="Arial" w:cs="Arial"/>
          <w:sz w:val="26"/>
          <w:szCs w:val="26"/>
        </w:rPr>
        <w:t>o Poder Judiciário brasileir</w:t>
      </w:r>
      <w:r w:rsidR="005F716C">
        <w:rPr>
          <w:rFonts w:ascii="Arial" w:hAnsi="Arial" w:cs="Arial"/>
          <w:sz w:val="26"/>
          <w:szCs w:val="26"/>
        </w:rPr>
        <w:t>o</w:t>
      </w:r>
      <w:r w:rsidR="00D567E8" w:rsidRPr="006767C5">
        <w:rPr>
          <w:rFonts w:ascii="Arial" w:hAnsi="Arial" w:cs="Arial"/>
          <w:sz w:val="26"/>
          <w:szCs w:val="26"/>
        </w:rPr>
        <w:t>.</w:t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Apesar de estar</w:t>
      </w:r>
      <w:r w:rsidR="00B436F3" w:rsidRPr="006767C5">
        <w:rPr>
          <w:rFonts w:ascii="Arial" w:hAnsi="Arial" w:cs="Arial"/>
          <w:sz w:val="26"/>
          <w:szCs w:val="26"/>
        </w:rPr>
        <w:t>-se</w:t>
      </w:r>
      <w:r w:rsidRPr="006767C5">
        <w:rPr>
          <w:rFonts w:ascii="Arial" w:hAnsi="Arial" w:cs="Arial"/>
          <w:sz w:val="26"/>
          <w:szCs w:val="26"/>
        </w:rPr>
        <w:t xml:space="preserve">, certamente, diante de um grande desafio para a Justiça brasileira, </w:t>
      </w:r>
      <w:r w:rsidR="00B436F3" w:rsidRPr="006767C5">
        <w:rPr>
          <w:rFonts w:ascii="Arial" w:hAnsi="Arial" w:cs="Arial"/>
          <w:sz w:val="26"/>
          <w:szCs w:val="26"/>
        </w:rPr>
        <w:t xml:space="preserve">chega-se à conclusão de </w:t>
      </w:r>
      <w:r w:rsidRPr="006767C5">
        <w:rPr>
          <w:rFonts w:ascii="Arial" w:hAnsi="Arial" w:cs="Arial"/>
          <w:sz w:val="26"/>
          <w:szCs w:val="26"/>
        </w:rPr>
        <w:t>que a implantação do instituto é plenamente possível e não implica autom</w:t>
      </w:r>
      <w:r w:rsidR="00B436F3" w:rsidRPr="006767C5">
        <w:rPr>
          <w:rFonts w:ascii="Arial" w:hAnsi="Arial" w:cs="Arial"/>
          <w:sz w:val="26"/>
          <w:szCs w:val="26"/>
        </w:rPr>
        <w:t xml:space="preserve">ática e necessariamente </w:t>
      </w:r>
      <w:r w:rsidR="001A48D2" w:rsidRPr="006767C5">
        <w:rPr>
          <w:rFonts w:ascii="Arial" w:hAnsi="Arial" w:cs="Arial"/>
          <w:sz w:val="26"/>
          <w:szCs w:val="26"/>
        </w:rPr>
        <w:t>recursos financeiros para tanto</w:t>
      </w:r>
      <w:r w:rsidRPr="006767C5">
        <w:rPr>
          <w:rFonts w:ascii="Arial" w:hAnsi="Arial" w:cs="Arial"/>
          <w:sz w:val="26"/>
          <w:szCs w:val="26"/>
        </w:rPr>
        <w:t>.</w:t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O</w:t>
      </w:r>
      <w:r w:rsidR="001A48D2" w:rsidRPr="006767C5">
        <w:rPr>
          <w:rFonts w:ascii="Arial" w:hAnsi="Arial" w:cs="Arial"/>
          <w:sz w:val="26"/>
          <w:szCs w:val="26"/>
        </w:rPr>
        <w:t xml:space="preserve"> objetivo do Grupo de Trabalho</w:t>
      </w:r>
      <w:r w:rsidRPr="006767C5">
        <w:rPr>
          <w:rFonts w:ascii="Arial" w:hAnsi="Arial" w:cs="Arial"/>
          <w:sz w:val="26"/>
          <w:szCs w:val="26"/>
        </w:rPr>
        <w:t xml:space="preserve"> foi elabora</w:t>
      </w:r>
      <w:r w:rsidR="001A48D2" w:rsidRPr="006767C5">
        <w:rPr>
          <w:rFonts w:ascii="Arial" w:hAnsi="Arial" w:cs="Arial"/>
          <w:sz w:val="26"/>
          <w:szCs w:val="26"/>
        </w:rPr>
        <w:t>r</w:t>
      </w:r>
      <w:r w:rsidRPr="006767C5">
        <w:rPr>
          <w:rFonts w:ascii="Arial" w:hAnsi="Arial" w:cs="Arial"/>
          <w:sz w:val="26"/>
          <w:szCs w:val="26"/>
        </w:rPr>
        <w:t xml:space="preserve"> diretrizes de política judiciária para a implantação do instituto do juiz das garantias que respeitem as particularidades de cada </w:t>
      </w:r>
      <w:r w:rsidR="009E37E2">
        <w:rPr>
          <w:rFonts w:ascii="Arial" w:hAnsi="Arial" w:cs="Arial"/>
          <w:sz w:val="26"/>
          <w:szCs w:val="26"/>
        </w:rPr>
        <w:t>E</w:t>
      </w:r>
      <w:r w:rsidRPr="006767C5">
        <w:rPr>
          <w:rFonts w:ascii="Arial" w:hAnsi="Arial" w:cs="Arial"/>
          <w:sz w:val="26"/>
          <w:szCs w:val="26"/>
        </w:rPr>
        <w:t xml:space="preserve">stado e de cada </w:t>
      </w:r>
      <w:r w:rsidR="009E37E2">
        <w:rPr>
          <w:rFonts w:ascii="Arial" w:hAnsi="Arial" w:cs="Arial"/>
          <w:sz w:val="26"/>
          <w:szCs w:val="26"/>
        </w:rPr>
        <w:t>t</w:t>
      </w:r>
      <w:r w:rsidRPr="006767C5">
        <w:rPr>
          <w:rFonts w:ascii="Arial" w:hAnsi="Arial" w:cs="Arial"/>
          <w:sz w:val="26"/>
          <w:szCs w:val="26"/>
        </w:rPr>
        <w:t>ribunal, p</w:t>
      </w:r>
      <w:r w:rsidR="001A48D2" w:rsidRPr="006767C5">
        <w:rPr>
          <w:rFonts w:ascii="Arial" w:hAnsi="Arial" w:cs="Arial"/>
          <w:sz w:val="26"/>
          <w:szCs w:val="26"/>
        </w:rPr>
        <w:t xml:space="preserve">remissa essa inexorável </w:t>
      </w:r>
      <w:r w:rsidRPr="006767C5">
        <w:rPr>
          <w:rFonts w:ascii="Arial" w:hAnsi="Arial" w:cs="Arial"/>
          <w:sz w:val="26"/>
          <w:szCs w:val="26"/>
        </w:rPr>
        <w:t xml:space="preserve">diante de </w:t>
      </w:r>
      <w:r w:rsidR="001A48D2" w:rsidRPr="006767C5">
        <w:rPr>
          <w:rFonts w:ascii="Arial" w:hAnsi="Arial" w:cs="Arial"/>
          <w:sz w:val="26"/>
          <w:szCs w:val="26"/>
        </w:rPr>
        <w:t xml:space="preserve">um </w:t>
      </w:r>
      <w:r w:rsidRPr="006767C5">
        <w:rPr>
          <w:rFonts w:ascii="Arial" w:hAnsi="Arial" w:cs="Arial"/>
          <w:sz w:val="26"/>
          <w:szCs w:val="26"/>
        </w:rPr>
        <w:t xml:space="preserve">país de dimensão continental e tão diverso como o Brasil, com </w:t>
      </w:r>
      <w:r w:rsidR="009E37E2">
        <w:rPr>
          <w:rFonts w:ascii="Arial" w:hAnsi="Arial" w:cs="Arial"/>
          <w:sz w:val="26"/>
          <w:szCs w:val="26"/>
        </w:rPr>
        <w:t>t</w:t>
      </w:r>
      <w:r w:rsidRPr="006767C5">
        <w:rPr>
          <w:rFonts w:ascii="Arial" w:hAnsi="Arial" w:cs="Arial"/>
          <w:sz w:val="26"/>
          <w:szCs w:val="26"/>
        </w:rPr>
        <w:t>ribunais tão di</w:t>
      </w:r>
      <w:r w:rsidR="001A48D2" w:rsidRPr="006767C5">
        <w:rPr>
          <w:rFonts w:ascii="Arial" w:hAnsi="Arial" w:cs="Arial"/>
          <w:sz w:val="26"/>
          <w:szCs w:val="26"/>
        </w:rPr>
        <w:t>ferentes</w:t>
      </w:r>
      <w:r w:rsidRPr="006767C5">
        <w:rPr>
          <w:rFonts w:ascii="Arial" w:hAnsi="Arial" w:cs="Arial"/>
          <w:sz w:val="26"/>
          <w:szCs w:val="26"/>
        </w:rPr>
        <w:t xml:space="preserve"> entre si. </w:t>
      </w:r>
    </w:p>
    <w:p w:rsidR="00D567E8" w:rsidRPr="006767C5" w:rsidRDefault="001A48D2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Com esse mesmo</w:t>
      </w:r>
      <w:r w:rsidR="00D567E8" w:rsidRPr="006767C5">
        <w:rPr>
          <w:rFonts w:ascii="Arial" w:hAnsi="Arial" w:cs="Arial"/>
          <w:sz w:val="26"/>
          <w:szCs w:val="26"/>
        </w:rPr>
        <w:t xml:space="preserve"> cuidado </w:t>
      </w:r>
      <w:r w:rsidRPr="006767C5">
        <w:rPr>
          <w:rFonts w:ascii="Arial" w:hAnsi="Arial" w:cs="Arial"/>
          <w:sz w:val="26"/>
          <w:szCs w:val="26"/>
        </w:rPr>
        <w:t>a</w:t>
      </w:r>
      <w:r w:rsidR="00D567E8" w:rsidRPr="006767C5">
        <w:rPr>
          <w:rFonts w:ascii="Arial" w:hAnsi="Arial" w:cs="Arial"/>
          <w:sz w:val="26"/>
          <w:szCs w:val="26"/>
        </w:rPr>
        <w:t xml:space="preserve"> minuta de Resolução foi elaborada</w:t>
      </w:r>
      <w:r w:rsidRPr="006767C5">
        <w:rPr>
          <w:rFonts w:ascii="Arial" w:hAnsi="Arial" w:cs="Arial"/>
          <w:sz w:val="26"/>
          <w:szCs w:val="26"/>
        </w:rPr>
        <w:t>.</w:t>
      </w:r>
    </w:p>
    <w:p w:rsidR="00D567E8" w:rsidRPr="006767C5" w:rsidRDefault="009E37E2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Destaco</w:t>
      </w:r>
      <w:r w:rsidR="001A48D2" w:rsidRPr="006767C5">
        <w:rPr>
          <w:rFonts w:ascii="Arial" w:hAnsi="Arial" w:cs="Arial"/>
          <w:sz w:val="26"/>
          <w:szCs w:val="26"/>
        </w:rPr>
        <w:t xml:space="preserve"> dois pontos dessa normativa.</w:t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O primeiro ponto diz respeito ao capítulo de Organização Judiciária</w:t>
      </w:r>
      <w:r w:rsidR="001A48D2" w:rsidRPr="006767C5">
        <w:rPr>
          <w:rFonts w:ascii="Arial" w:hAnsi="Arial" w:cs="Arial"/>
          <w:sz w:val="26"/>
          <w:szCs w:val="26"/>
        </w:rPr>
        <w:t xml:space="preserve">, ao ensejo do </w:t>
      </w:r>
      <w:proofErr w:type="gramStart"/>
      <w:r w:rsidR="001A48D2" w:rsidRPr="006767C5">
        <w:rPr>
          <w:rFonts w:ascii="Arial" w:hAnsi="Arial" w:cs="Arial"/>
          <w:sz w:val="26"/>
          <w:szCs w:val="26"/>
        </w:rPr>
        <w:t>qual</w:t>
      </w:r>
      <w:r w:rsidRPr="006767C5">
        <w:rPr>
          <w:rFonts w:ascii="Arial" w:hAnsi="Arial" w:cs="Arial"/>
          <w:sz w:val="26"/>
          <w:szCs w:val="26"/>
        </w:rPr>
        <w:t xml:space="preserve"> modelos</w:t>
      </w:r>
      <w:proofErr w:type="gramEnd"/>
      <w:r w:rsidRPr="006767C5">
        <w:rPr>
          <w:rFonts w:ascii="Arial" w:hAnsi="Arial" w:cs="Arial"/>
          <w:sz w:val="26"/>
          <w:szCs w:val="26"/>
        </w:rPr>
        <w:t xml:space="preserve"> de organização administrativa</w:t>
      </w:r>
      <w:r w:rsidR="001A48D2" w:rsidRPr="006767C5">
        <w:rPr>
          <w:rFonts w:ascii="Arial" w:hAnsi="Arial" w:cs="Arial"/>
          <w:sz w:val="26"/>
          <w:szCs w:val="26"/>
        </w:rPr>
        <w:t xml:space="preserve"> são trabalhados como</w:t>
      </w:r>
      <w:r w:rsidRPr="006767C5">
        <w:rPr>
          <w:rFonts w:ascii="Arial" w:hAnsi="Arial" w:cs="Arial"/>
          <w:sz w:val="26"/>
          <w:szCs w:val="26"/>
        </w:rPr>
        <w:t xml:space="preserve"> </w:t>
      </w:r>
      <w:r w:rsidR="001A48D2" w:rsidRPr="006767C5">
        <w:rPr>
          <w:rFonts w:ascii="Arial" w:hAnsi="Arial" w:cs="Arial"/>
          <w:sz w:val="26"/>
          <w:szCs w:val="26"/>
        </w:rPr>
        <w:t xml:space="preserve">estratégias </w:t>
      </w:r>
      <w:r w:rsidRPr="006767C5">
        <w:rPr>
          <w:rFonts w:ascii="Arial" w:hAnsi="Arial" w:cs="Arial"/>
          <w:sz w:val="26"/>
          <w:szCs w:val="26"/>
        </w:rPr>
        <w:t xml:space="preserve">para os </w:t>
      </w:r>
      <w:r w:rsidR="009E37E2">
        <w:rPr>
          <w:rFonts w:ascii="Arial" w:hAnsi="Arial" w:cs="Arial"/>
          <w:sz w:val="26"/>
          <w:szCs w:val="26"/>
        </w:rPr>
        <w:t>t</w:t>
      </w:r>
      <w:r w:rsidRPr="006767C5">
        <w:rPr>
          <w:rFonts w:ascii="Arial" w:hAnsi="Arial" w:cs="Arial"/>
          <w:sz w:val="26"/>
          <w:szCs w:val="26"/>
        </w:rPr>
        <w:t xml:space="preserve">ribunais implantarem o instituto do juiz das garantias, </w:t>
      </w:r>
      <w:r w:rsidR="001A48D2" w:rsidRPr="006767C5">
        <w:rPr>
          <w:rFonts w:ascii="Arial" w:hAnsi="Arial" w:cs="Arial"/>
          <w:sz w:val="26"/>
          <w:szCs w:val="26"/>
        </w:rPr>
        <w:t xml:space="preserve">e </w:t>
      </w:r>
      <w:r w:rsidRPr="006767C5">
        <w:rPr>
          <w:rFonts w:ascii="Arial" w:hAnsi="Arial" w:cs="Arial"/>
          <w:sz w:val="26"/>
          <w:szCs w:val="26"/>
        </w:rPr>
        <w:t>que podem passar pela</w:t>
      </w:r>
      <w:r w:rsidR="001A48D2" w:rsidRPr="006767C5">
        <w:rPr>
          <w:rFonts w:ascii="Arial" w:hAnsi="Arial" w:cs="Arial"/>
          <w:sz w:val="26"/>
          <w:szCs w:val="26"/>
        </w:rPr>
        <w:t xml:space="preserve"> adoção dos critérios de</w:t>
      </w:r>
      <w:r w:rsidRPr="006767C5">
        <w:rPr>
          <w:rFonts w:ascii="Arial" w:hAnsi="Arial" w:cs="Arial"/>
          <w:sz w:val="26"/>
          <w:szCs w:val="26"/>
        </w:rPr>
        <w:t xml:space="preserve"> especialização, regionalização ou rodízio entre juízos ou juízes.</w:t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A intenção foi apresentar</w:t>
      </w:r>
      <w:r w:rsidR="001A48D2" w:rsidRPr="006767C5">
        <w:rPr>
          <w:rFonts w:ascii="Arial" w:hAnsi="Arial" w:cs="Arial"/>
          <w:sz w:val="26"/>
          <w:szCs w:val="26"/>
        </w:rPr>
        <w:t xml:space="preserve"> </w:t>
      </w:r>
      <w:r w:rsidRPr="006767C5">
        <w:rPr>
          <w:rFonts w:ascii="Arial" w:hAnsi="Arial" w:cs="Arial"/>
          <w:sz w:val="26"/>
          <w:szCs w:val="26"/>
        </w:rPr>
        <w:t>um roteiro</w:t>
      </w:r>
      <w:r w:rsidR="001A48D2" w:rsidRPr="006767C5">
        <w:rPr>
          <w:rFonts w:ascii="Arial" w:hAnsi="Arial" w:cs="Arial"/>
          <w:sz w:val="26"/>
          <w:szCs w:val="26"/>
        </w:rPr>
        <w:t>,</w:t>
      </w:r>
      <w:r w:rsidRPr="006767C5">
        <w:rPr>
          <w:rFonts w:ascii="Arial" w:hAnsi="Arial" w:cs="Arial"/>
          <w:sz w:val="26"/>
          <w:szCs w:val="26"/>
        </w:rPr>
        <w:t xml:space="preserve"> o mais didático possível</w:t>
      </w:r>
      <w:r w:rsidR="001A48D2" w:rsidRPr="006767C5">
        <w:rPr>
          <w:rFonts w:ascii="Arial" w:hAnsi="Arial" w:cs="Arial"/>
          <w:sz w:val="26"/>
          <w:szCs w:val="26"/>
        </w:rPr>
        <w:t>,</w:t>
      </w:r>
      <w:r w:rsidRPr="006767C5">
        <w:rPr>
          <w:rFonts w:ascii="Arial" w:hAnsi="Arial" w:cs="Arial"/>
          <w:sz w:val="26"/>
          <w:szCs w:val="26"/>
        </w:rPr>
        <w:t xml:space="preserve"> com diferentes caminhos, que já levam em consideração as experiências diversas dos </w:t>
      </w:r>
      <w:r w:rsidR="00601B55">
        <w:rPr>
          <w:rFonts w:ascii="Arial" w:hAnsi="Arial" w:cs="Arial"/>
          <w:sz w:val="26"/>
          <w:szCs w:val="26"/>
        </w:rPr>
        <w:t>t</w:t>
      </w:r>
      <w:r w:rsidRPr="006767C5">
        <w:rPr>
          <w:rFonts w:ascii="Arial" w:hAnsi="Arial" w:cs="Arial"/>
          <w:sz w:val="26"/>
          <w:szCs w:val="26"/>
        </w:rPr>
        <w:t>ribunais brasileiros na organização de seus trabalhos</w:t>
      </w:r>
      <w:r w:rsidR="00601B55">
        <w:rPr>
          <w:rFonts w:ascii="Arial" w:hAnsi="Arial" w:cs="Arial"/>
          <w:sz w:val="26"/>
          <w:szCs w:val="26"/>
        </w:rPr>
        <w:t>.</w:t>
      </w:r>
      <w:r w:rsidR="001A48D2" w:rsidRPr="006767C5">
        <w:rPr>
          <w:rFonts w:ascii="Arial" w:hAnsi="Arial" w:cs="Arial"/>
          <w:sz w:val="26"/>
          <w:szCs w:val="26"/>
        </w:rPr>
        <w:t xml:space="preserve"> </w:t>
      </w:r>
      <w:r w:rsidR="00601B55">
        <w:rPr>
          <w:rFonts w:ascii="Arial" w:hAnsi="Arial" w:cs="Arial"/>
          <w:sz w:val="26"/>
          <w:szCs w:val="26"/>
        </w:rPr>
        <w:t>P</w:t>
      </w:r>
      <w:r w:rsidR="001A48D2" w:rsidRPr="006767C5">
        <w:rPr>
          <w:rFonts w:ascii="Arial" w:hAnsi="Arial" w:cs="Arial"/>
          <w:sz w:val="26"/>
          <w:szCs w:val="26"/>
        </w:rPr>
        <w:t xml:space="preserve">ara </w:t>
      </w:r>
      <w:r w:rsidR="001637E1">
        <w:rPr>
          <w:rFonts w:ascii="Arial" w:hAnsi="Arial" w:cs="Arial"/>
          <w:sz w:val="26"/>
          <w:szCs w:val="26"/>
        </w:rPr>
        <w:t>isso</w:t>
      </w:r>
      <w:r w:rsidR="001A48D2" w:rsidRPr="006767C5">
        <w:rPr>
          <w:rFonts w:ascii="Arial" w:hAnsi="Arial" w:cs="Arial"/>
          <w:sz w:val="26"/>
          <w:szCs w:val="26"/>
        </w:rPr>
        <w:t xml:space="preserve"> temos um bom laboratório, que </w:t>
      </w:r>
      <w:r w:rsidR="001637E1">
        <w:rPr>
          <w:rFonts w:ascii="Arial" w:hAnsi="Arial" w:cs="Arial"/>
          <w:sz w:val="26"/>
          <w:szCs w:val="26"/>
        </w:rPr>
        <w:t>são</w:t>
      </w:r>
      <w:r w:rsidR="001A48D2" w:rsidRPr="006767C5">
        <w:rPr>
          <w:rFonts w:ascii="Arial" w:hAnsi="Arial" w:cs="Arial"/>
          <w:sz w:val="26"/>
          <w:szCs w:val="26"/>
        </w:rPr>
        <w:t xml:space="preserve"> as aud</w:t>
      </w:r>
      <w:r w:rsidRPr="006767C5">
        <w:rPr>
          <w:rFonts w:ascii="Arial" w:hAnsi="Arial" w:cs="Arial"/>
          <w:sz w:val="26"/>
          <w:szCs w:val="26"/>
        </w:rPr>
        <w:t xml:space="preserve">iências de custódia, </w:t>
      </w:r>
      <w:proofErr w:type="gramStart"/>
      <w:r w:rsidR="001A48D2" w:rsidRPr="006767C5">
        <w:rPr>
          <w:rFonts w:ascii="Arial" w:hAnsi="Arial" w:cs="Arial"/>
          <w:sz w:val="26"/>
          <w:szCs w:val="26"/>
        </w:rPr>
        <w:t xml:space="preserve">as quais </w:t>
      </w:r>
      <w:r w:rsidRPr="006767C5">
        <w:rPr>
          <w:rFonts w:ascii="Arial" w:hAnsi="Arial" w:cs="Arial"/>
          <w:sz w:val="26"/>
          <w:szCs w:val="26"/>
        </w:rPr>
        <w:t>estamos</w:t>
      </w:r>
      <w:proofErr w:type="gramEnd"/>
      <w:r w:rsidRPr="006767C5">
        <w:rPr>
          <w:rFonts w:ascii="Arial" w:hAnsi="Arial" w:cs="Arial"/>
          <w:sz w:val="26"/>
          <w:szCs w:val="26"/>
        </w:rPr>
        <w:t xml:space="preserve"> acompanhando de perto, em todas as Unidades da Federação, </w:t>
      </w:r>
      <w:r w:rsidR="001A48D2" w:rsidRPr="006767C5">
        <w:rPr>
          <w:rFonts w:ascii="Arial" w:hAnsi="Arial" w:cs="Arial"/>
          <w:sz w:val="26"/>
          <w:szCs w:val="26"/>
        </w:rPr>
        <w:t>a partir do esforço de implantação e interiorização delas pelo Conselho Nacional de Justiça</w:t>
      </w:r>
      <w:r w:rsidRPr="006767C5">
        <w:rPr>
          <w:rFonts w:ascii="Arial" w:hAnsi="Arial" w:cs="Arial"/>
          <w:sz w:val="26"/>
          <w:szCs w:val="26"/>
        </w:rPr>
        <w:t xml:space="preserve">. </w:t>
      </w:r>
      <w:r w:rsidRPr="006767C5">
        <w:rPr>
          <w:rFonts w:ascii="Arial" w:hAnsi="Arial" w:cs="Arial"/>
          <w:sz w:val="26"/>
          <w:szCs w:val="26"/>
        </w:rPr>
        <w:tab/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Destaco que</w:t>
      </w:r>
      <w:r w:rsidR="00036E20">
        <w:rPr>
          <w:rFonts w:ascii="Arial" w:hAnsi="Arial" w:cs="Arial"/>
          <w:sz w:val="26"/>
          <w:szCs w:val="26"/>
        </w:rPr>
        <w:t>,</w:t>
      </w:r>
      <w:r w:rsidRPr="006767C5">
        <w:rPr>
          <w:rFonts w:ascii="Arial" w:hAnsi="Arial" w:cs="Arial"/>
          <w:sz w:val="26"/>
          <w:szCs w:val="26"/>
        </w:rPr>
        <w:t xml:space="preserve"> na proposta de Resolução apresentada</w:t>
      </w:r>
      <w:r w:rsidR="00036E20">
        <w:rPr>
          <w:rFonts w:ascii="Arial" w:hAnsi="Arial" w:cs="Arial"/>
          <w:sz w:val="26"/>
          <w:szCs w:val="26"/>
        </w:rPr>
        <w:t>,</w:t>
      </w:r>
      <w:r w:rsidRPr="006767C5">
        <w:rPr>
          <w:rFonts w:ascii="Arial" w:hAnsi="Arial" w:cs="Arial"/>
          <w:sz w:val="26"/>
          <w:szCs w:val="26"/>
        </w:rPr>
        <w:t xml:space="preserve"> não há </w:t>
      </w:r>
      <w:r w:rsidR="001A48D2" w:rsidRPr="006767C5">
        <w:rPr>
          <w:rFonts w:ascii="Arial" w:hAnsi="Arial" w:cs="Arial"/>
          <w:sz w:val="26"/>
          <w:szCs w:val="26"/>
        </w:rPr>
        <w:t xml:space="preserve">a </w:t>
      </w:r>
      <w:r w:rsidRPr="006767C5">
        <w:rPr>
          <w:rFonts w:ascii="Arial" w:hAnsi="Arial" w:cs="Arial"/>
          <w:sz w:val="26"/>
          <w:szCs w:val="26"/>
        </w:rPr>
        <w:t xml:space="preserve">obrigatoriedade </w:t>
      </w:r>
      <w:r w:rsidR="001A48D2" w:rsidRPr="006767C5">
        <w:rPr>
          <w:rFonts w:ascii="Arial" w:hAnsi="Arial" w:cs="Arial"/>
          <w:sz w:val="26"/>
          <w:szCs w:val="26"/>
        </w:rPr>
        <w:t>d</w:t>
      </w:r>
      <w:r w:rsidRPr="006767C5">
        <w:rPr>
          <w:rFonts w:ascii="Arial" w:hAnsi="Arial" w:cs="Arial"/>
          <w:sz w:val="26"/>
          <w:szCs w:val="26"/>
        </w:rPr>
        <w:t xml:space="preserve">a adoção de nenhum dos moldes organizacionais listados, de modo a preservar a autonomia administrativa de cada </w:t>
      </w:r>
      <w:r w:rsidR="00DA3E9F">
        <w:rPr>
          <w:rFonts w:ascii="Arial" w:hAnsi="Arial" w:cs="Arial"/>
          <w:sz w:val="26"/>
          <w:szCs w:val="26"/>
        </w:rPr>
        <w:t>t</w:t>
      </w:r>
      <w:r w:rsidRPr="006767C5">
        <w:rPr>
          <w:rFonts w:ascii="Arial" w:hAnsi="Arial" w:cs="Arial"/>
          <w:sz w:val="26"/>
          <w:szCs w:val="26"/>
        </w:rPr>
        <w:t xml:space="preserve">ribunal. </w:t>
      </w:r>
      <w:r w:rsidR="001A48D2" w:rsidRPr="006767C5">
        <w:rPr>
          <w:rFonts w:ascii="Arial" w:hAnsi="Arial" w:cs="Arial"/>
          <w:sz w:val="26"/>
          <w:szCs w:val="26"/>
        </w:rPr>
        <w:t>E</w:t>
      </w:r>
      <w:r w:rsidR="007B40A4">
        <w:rPr>
          <w:rFonts w:ascii="Arial" w:hAnsi="Arial" w:cs="Arial"/>
          <w:sz w:val="26"/>
          <w:szCs w:val="26"/>
        </w:rPr>
        <w:t>,</w:t>
      </w:r>
      <w:r w:rsidRPr="006767C5">
        <w:rPr>
          <w:rFonts w:ascii="Arial" w:hAnsi="Arial" w:cs="Arial"/>
          <w:sz w:val="26"/>
          <w:szCs w:val="26"/>
        </w:rPr>
        <w:t xml:space="preserve"> prosperando a </w:t>
      </w:r>
      <w:r w:rsidRPr="006767C5">
        <w:rPr>
          <w:rFonts w:ascii="Arial" w:hAnsi="Arial" w:cs="Arial"/>
          <w:sz w:val="26"/>
          <w:szCs w:val="26"/>
        </w:rPr>
        <w:lastRenderedPageBreak/>
        <w:t>proposta ora apresentada, o CNJ oferece horizonte e os contornos para a implantação do instituto, mas deixa aos órgãos locais a discricionariedade para</w:t>
      </w:r>
      <w:r w:rsidR="001A48D2" w:rsidRPr="006767C5">
        <w:rPr>
          <w:rFonts w:ascii="Arial" w:hAnsi="Arial" w:cs="Arial"/>
          <w:sz w:val="26"/>
          <w:szCs w:val="26"/>
        </w:rPr>
        <w:t xml:space="preserve"> optar pelo </w:t>
      </w:r>
      <w:r w:rsidRPr="006767C5">
        <w:rPr>
          <w:rFonts w:ascii="Arial" w:hAnsi="Arial" w:cs="Arial"/>
          <w:sz w:val="26"/>
          <w:szCs w:val="26"/>
        </w:rPr>
        <w:t xml:space="preserve">desenho institucional mais adequado, considerando suas particularidades. </w:t>
      </w:r>
      <w:r w:rsidRPr="006767C5">
        <w:rPr>
          <w:rFonts w:ascii="Arial" w:hAnsi="Arial" w:cs="Arial"/>
          <w:sz w:val="26"/>
          <w:szCs w:val="26"/>
        </w:rPr>
        <w:tab/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O segundo ponto</w:t>
      </w:r>
      <w:r w:rsidR="001A48D2" w:rsidRPr="006767C5">
        <w:rPr>
          <w:rFonts w:ascii="Arial" w:hAnsi="Arial" w:cs="Arial"/>
          <w:sz w:val="26"/>
          <w:szCs w:val="26"/>
        </w:rPr>
        <w:t xml:space="preserve"> que destaca a Resolução</w:t>
      </w:r>
      <w:r w:rsidRPr="006767C5">
        <w:rPr>
          <w:rFonts w:ascii="Arial" w:hAnsi="Arial" w:cs="Arial"/>
          <w:sz w:val="26"/>
          <w:szCs w:val="26"/>
        </w:rPr>
        <w:t xml:space="preserve"> diz respeito ao capítulo de Sistema Eletrônico. A </w:t>
      </w:r>
      <w:proofErr w:type="gramStart"/>
      <w:r w:rsidRPr="006767C5">
        <w:rPr>
          <w:rFonts w:ascii="Arial" w:hAnsi="Arial" w:cs="Arial"/>
          <w:sz w:val="26"/>
          <w:szCs w:val="26"/>
        </w:rPr>
        <w:t>implementação</w:t>
      </w:r>
      <w:proofErr w:type="gramEnd"/>
      <w:r w:rsidRPr="006767C5">
        <w:rPr>
          <w:rFonts w:ascii="Arial" w:hAnsi="Arial" w:cs="Arial"/>
          <w:sz w:val="26"/>
          <w:szCs w:val="26"/>
        </w:rPr>
        <w:t xml:space="preserve"> do processo eletrônico já é uma realidade no Poder Judiciário brasileiro e</w:t>
      </w:r>
      <w:r w:rsidR="001A48D2" w:rsidRPr="006767C5">
        <w:rPr>
          <w:rFonts w:ascii="Arial" w:hAnsi="Arial" w:cs="Arial"/>
          <w:sz w:val="26"/>
          <w:szCs w:val="26"/>
        </w:rPr>
        <w:t xml:space="preserve"> se vê que</w:t>
      </w:r>
      <w:r w:rsidR="0053494B">
        <w:rPr>
          <w:rFonts w:ascii="Arial" w:hAnsi="Arial" w:cs="Arial"/>
          <w:sz w:val="26"/>
          <w:szCs w:val="26"/>
        </w:rPr>
        <w:t>,</w:t>
      </w:r>
      <w:r w:rsidR="001A48D2" w:rsidRPr="006767C5">
        <w:rPr>
          <w:rFonts w:ascii="Arial" w:hAnsi="Arial" w:cs="Arial"/>
          <w:sz w:val="26"/>
          <w:szCs w:val="26"/>
        </w:rPr>
        <w:t xml:space="preserve"> através dessa ferramenta</w:t>
      </w:r>
      <w:r w:rsidR="0053494B">
        <w:rPr>
          <w:rFonts w:ascii="Arial" w:hAnsi="Arial" w:cs="Arial"/>
          <w:sz w:val="26"/>
          <w:szCs w:val="26"/>
        </w:rPr>
        <w:t>,</w:t>
      </w:r>
      <w:r w:rsidRPr="006767C5">
        <w:rPr>
          <w:rFonts w:ascii="Arial" w:hAnsi="Arial" w:cs="Arial"/>
          <w:sz w:val="26"/>
          <w:szCs w:val="26"/>
        </w:rPr>
        <w:t xml:space="preserve"> a implantação do “juiz das garantias” oper</w:t>
      </w:r>
      <w:r w:rsidR="001A48D2" w:rsidRPr="006767C5">
        <w:rPr>
          <w:rFonts w:ascii="Arial" w:hAnsi="Arial" w:cs="Arial"/>
          <w:sz w:val="26"/>
          <w:szCs w:val="26"/>
        </w:rPr>
        <w:t>a</w:t>
      </w:r>
      <w:r w:rsidRPr="006767C5">
        <w:rPr>
          <w:rFonts w:ascii="Arial" w:hAnsi="Arial" w:cs="Arial"/>
          <w:sz w:val="26"/>
          <w:szCs w:val="26"/>
        </w:rPr>
        <w:t xml:space="preserve"> de forma</w:t>
      </w:r>
      <w:r w:rsidR="001A48D2" w:rsidRPr="006767C5">
        <w:rPr>
          <w:rFonts w:ascii="Arial" w:hAnsi="Arial" w:cs="Arial"/>
          <w:sz w:val="26"/>
          <w:szCs w:val="26"/>
        </w:rPr>
        <w:t xml:space="preserve"> mais</w:t>
      </w:r>
      <w:r w:rsidRPr="006767C5">
        <w:rPr>
          <w:rFonts w:ascii="Arial" w:hAnsi="Arial" w:cs="Arial"/>
          <w:sz w:val="26"/>
          <w:szCs w:val="26"/>
        </w:rPr>
        <w:t xml:space="preserve"> simplificada e eficiente.</w:t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Por essa razão, a minuta resolução prevê que o Conselho Nacional de Justiça disponibilizará aos órgãos do Poder Judiciário, gratuitamente, sistema para a tramitação eletrônica dos atos sob a competência do “juiz das garantias”,</w:t>
      </w:r>
      <w:r w:rsidR="001A48D2" w:rsidRPr="006767C5">
        <w:rPr>
          <w:rFonts w:ascii="Arial" w:hAnsi="Arial" w:cs="Arial"/>
          <w:sz w:val="26"/>
          <w:szCs w:val="26"/>
        </w:rPr>
        <w:t xml:space="preserve"> assumindo-se o compromisso da</w:t>
      </w:r>
      <w:r w:rsidRPr="006767C5">
        <w:rPr>
          <w:rFonts w:ascii="Arial" w:hAnsi="Arial" w:cs="Arial"/>
          <w:sz w:val="26"/>
          <w:szCs w:val="26"/>
        </w:rPr>
        <w:t xml:space="preserve"> atualização do módulo criminal do Sistema Processo Judicial Eletrônico – </w:t>
      </w:r>
      <w:proofErr w:type="spellStart"/>
      <w:proofErr w:type="gramStart"/>
      <w:r w:rsidRPr="006767C5">
        <w:rPr>
          <w:rFonts w:ascii="Arial" w:hAnsi="Arial" w:cs="Arial"/>
          <w:sz w:val="26"/>
          <w:szCs w:val="26"/>
        </w:rPr>
        <w:t>PJe</w:t>
      </w:r>
      <w:proofErr w:type="spellEnd"/>
      <w:proofErr w:type="gramEnd"/>
      <w:r w:rsidRPr="006767C5">
        <w:rPr>
          <w:rFonts w:ascii="Arial" w:hAnsi="Arial" w:cs="Arial"/>
          <w:sz w:val="26"/>
          <w:szCs w:val="26"/>
        </w:rPr>
        <w:t>.</w:t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>Ao assumir essa atribuição, alinhada com sua missão institucional, o CNJ corrobora a possibilidade da implantação do “juiz das garantias” sem demandar</w:t>
      </w:r>
      <w:r w:rsidR="001A48D2" w:rsidRPr="006767C5">
        <w:rPr>
          <w:rFonts w:ascii="Arial" w:hAnsi="Arial" w:cs="Arial"/>
          <w:sz w:val="26"/>
          <w:szCs w:val="26"/>
        </w:rPr>
        <w:t xml:space="preserve"> ou exigir</w:t>
      </w:r>
      <w:r w:rsidRPr="006767C5">
        <w:rPr>
          <w:rFonts w:ascii="Arial" w:hAnsi="Arial" w:cs="Arial"/>
          <w:sz w:val="26"/>
          <w:szCs w:val="26"/>
        </w:rPr>
        <w:t xml:space="preserve"> a realização de gastos adicionais por parte dos </w:t>
      </w:r>
      <w:r w:rsidR="0021654A">
        <w:rPr>
          <w:rFonts w:ascii="Arial" w:hAnsi="Arial" w:cs="Arial"/>
          <w:sz w:val="26"/>
          <w:szCs w:val="26"/>
        </w:rPr>
        <w:t>t</w:t>
      </w:r>
      <w:r w:rsidRPr="006767C5">
        <w:rPr>
          <w:rFonts w:ascii="Arial" w:hAnsi="Arial" w:cs="Arial"/>
          <w:sz w:val="26"/>
          <w:szCs w:val="26"/>
        </w:rPr>
        <w:t>ribunais.</w:t>
      </w:r>
    </w:p>
    <w:p w:rsidR="000D70BF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767C5">
        <w:rPr>
          <w:rFonts w:ascii="Arial" w:hAnsi="Arial" w:cs="Arial"/>
          <w:sz w:val="26"/>
          <w:szCs w:val="26"/>
        </w:rPr>
        <w:t xml:space="preserve">Agradeço a todos </w:t>
      </w:r>
      <w:r w:rsidR="001A48D2" w:rsidRPr="006767C5">
        <w:rPr>
          <w:rFonts w:ascii="Arial" w:hAnsi="Arial" w:cs="Arial"/>
          <w:sz w:val="26"/>
          <w:szCs w:val="26"/>
        </w:rPr>
        <w:t>os colaboradores, em particular</w:t>
      </w:r>
      <w:r w:rsidRPr="006767C5">
        <w:rPr>
          <w:rFonts w:ascii="Arial" w:hAnsi="Arial" w:cs="Arial"/>
          <w:sz w:val="26"/>
          <w:szCs w:val="26"/>
        </w:rPr>
        <w:t xml:space="preserve"> e nominalmente</w:t>
      </w:r>
      <w:r w:rsidR="001A48D2" w:rsidRPr="006767C5">
        <w:rPr>
          <w:rFonts w:ascii="Arial" w:hAnsi="Arial" w:cs="Arial"/>
          <w:sz w:val="26"/>
          <w:szCs w:val="26"/>
        </w:rPr>
        <w:t xml:space="preserve"> os membros do Grupo de Trabalho</w:t>
      </w:r>
      <w:r w:rsidRPr="006767C5">
        <w:rPr>
          <w:rFonts w:ascii="Arial" w:hAnsi="Arial" w:cs="Arial"/>
          <w:sz w:val="26"/>
          <w:szCs w:val="26"/>
        </w:rPr>
        <w:t xml:space="preserve">: Ministro Sebastião Reis Júnior, a Conselheira Maria Tereza </w:t>
      </w:r>
      <w:proofErr w:type="spellStart"/>
      <w:r w:rsidRPr="006767C5">
        <w:rPr>
          <w:rFonts w:ascii="Arial" w:hAnsi="Arial" w:cs="Arial"/>
          <w:sz w:val="26"/>
          <w:szCs w:val="26"/>
        </w:rPr>
        <w:t>Uille</w:t>
      </w:r>
      <w:proofErr w:type="spellEnd"/>
      <w:r w:rsidRPr="006767C5">
        <w:rPr>
          <w:rFonts w:ascii="Arial" w:hAnsi="Arial" w:cs="Arial"/>
          <w:sz w:val="26"/>
          <w:szCs w:val="26"/>
        </w:rPr>
        <w:t xml:space="preserve"> Gomes, o Conselheiro Marcos Vinícius Jardim Rodrigues, o Desembargador Carlos Vieira </w:t>
      </w:r>
      <w:proofErr w:type="spellStart"/>
      <w:proofErr w:type="gramStart"/>
      <w:r w:rsidRPr="006767C5">
        <w:rPr>
          <w:rFonts w:ascii="Arial" w:hAnsi="Arial" w:cs="Arial"/>
          <w:sz w:val="26"/>
          <w:szCs w:val="26"/>
        </w:rPr>
        <w:t>von</w:t>
      </w:r>
      <w:proofErr w:type="spellEnd"/>
      <w:proofErr w:type="gramEnd"/>
      <w:r w:rsidRPr="006767C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767C5">
        <w:rPr>
          <w:rFonts w:ascii="Arial" w:hAnsi="Arial" w:cs="Arial"/>
          <w:sz w:val="26"/>
          <w:szCs w:val="26"/>
        </w:rPr>
        <w:t>Adamek</w:t>
      </w:r>
      <w:proofErr w:type="spellEnd"/>
      <w:r w:rsidRPr="006767C5">
        <w:rPr>
          <w:rFonts w:ascii="Arial" w:hAnsi="Arial" w:cs="Arial"/>
          <w:sz w:val="26"/>
          <w:szCs w:val="26"/>
        </w:rPr>
        <w:t xml:space="preserve">, o Juiz de Direito Richard </w:t>
      </w:r>
      <w:proofErr w:type="spellStart"/>
      <w:r w:rsidRPr="006767C5">
        <w:rPr>
          <w:rFonts w:ascii="Arial" w:hAnsi="Arial" w:cs="Arial"/>
          <w:sz w:val="26"/>
          <w:szCs w:val="26"/>
        </w:rPr>
        <w:t>Pae</w:t>
      </w:r>
      <w:proofErr w:type="spellEnd"/>
      <w:r w:rsidRPr="006767C5">
        <w:rPr>
          <w:rFonts w:ascii="Arial" w:hAnsi="Arial" w:cs="Arial"/>
          <w:sz w:val="26"/>
          <w:szCs w:val="26"/>
        </w:rPr>
        <w:t xml:space="preserve"> Kim, o Juiz de Direito Luis Geraldo </w:t>
      </w:r>
      <w:proofErr w:type="spellStart"/>
      <w:r w:rsidRPr="006767C5">
        <w:rPr>
          <w:rFonts w:ascii="Arial" w:hAnsi="Arial" w:cs="Arial"/>
          <w:sz w:val="26"/>
          <w:szCs w:val="26"/>
        </w:rPr>
        <w:t>Sant’Ana</w:t>
      </w:r>
      <w:proofErr w:type="spellEnd"/>
      <w:r w:rsidRPr="006767C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767C5">
        <w:rPr>
          <w:rFonts w:ascii="Arial" w:hAnsi="Arial" w:cs="Arial"/>
          <w:sz w:val="26"/>
          <w:szCs w:val="26"/>
        </w:rPr>
        <w:t>Lanfredi</w:t>
      </w:r>
      <w:proofErr w:type="spellEnd"/>
      <w:r w:rsidRPr="006767C5">
        <w:rPr>
          <w:rFonts w:ascii="Arial" w:hAnsi="Arial" w:cs="Arial"/>
          <w:sz w:val="26"/>
          <w:szCs w:val="26"/>
        </w:rPr>
        <w:t xml:space="preserve"> e o Juiz Federal Márcio Luiz Coelho de Freitas</w:t>
      </w:r>
      <w:r w:rsidR="001A48D2" w:rsidRPr="006767C5">
        <w:rPr>
          <w:rFonts w:ascii="Arial" w:hAnsi="Arial" w:cs="Arial"/>
          <w:sz w:val="26"/>
          <w:szCs w:val="26"/>
        </w:rPr>
        <w:t xml:space="preserve">, </w:t>
      </w:r>
      <w:r w:rsidRPr="006767C5">
        <w:rPr>
          <w:rFonts w:ascii="Arial" w:hAnsi="Arial" w:cs="Arial"/>
          <w:sz w:val="26"/>
          <w:szCs w:val="26"/>
        </w:rPr>
        <w:t xml:space="preserve">a oportunidade </w:t>
      </w:r>
      <w:r w:rsidR="001A48D2" w:rsidRPr="006767C5">
        <w:rPr>
          <w:rFonts w:ascii="Arial" w:hAnsi="Arial" w:cs="Arial"/>
          <w:sz w:val="26"/>
          <w:szCs w:val="26"/>
        </w:rPr>
        <w:t xml:space="preserve">que foi discutir e </w:t>
      </w:r>
      <w:r w:rsidRPr="006767C5">
        <w:rPr>
          <w:rFonts w:ascii="Arial" w:hAnsi="Arial" w:cs="Arial"/>
          <w:sz w:val="26"/>
          <w:szCs w:val="26"/>
        </w:rPr>
        <w:t>contribuir</w:t>
      </w:r>
      <w:r w:rsidR="001A48D2" w:rsidRPr="006767C5">
        <w:rPr>
          <w:rFonts w:ascii="Arial" w:hAnsi="Arial" w:cs="Arial"/>
          <w:sz w:val="26"/>
          <w:szCs w:val="26"/>
        </w:rPr>
        <w:t xml:space="preserve"> para o salto de qualidade que ambicionamos para o sistema de justiça criminal brasileiro com a implantação entre nós do juiz das garantias</w:t>
      </w:r>
      <w:r w:rsidRPr="006767C5">
        <w:rPr>
          <w:rFonts w:ascii="Arial" w:hAnsi="Arial" w:cs="Arial"/>
          <w:sz w:val="26"/>
          <w:szCs w:val="26"/>
        </w:rPr>
        <w:t>.</w:t>
      </w:r>
    </w:p>
    <w:p w:rsidR="00D567E8" w:rsidRPr="006767C5" w:rsidRDefault="00D567E8" w:rsidP="006767C5">
      <w:pPr>
        <w:pStyle w:val="Textoprformatado"/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D567E8" w:rsidRPr="00D567E8" w:rsidRDefault="00D567E8" w:rsidP="006767C5">
      <w:pPr>
        <w:pStyle w:val="Textoprformatado"/>
        <w:spacing w:line="360" w:lineRule="auto"/>
        <w:ind w:firstLine="1418"/>
        <w:jc w:val="both"/>
        <w:rPr>
          <w:rFonts w:ascii="Times New Roman" w:hAnsi="Times New Roman" w:cs="Times New Roman"/>
          <w:sz w:val="32"/>
          <w:szCs w:val="32"/>
        </w:rPr>
      </w:pPr>
      <w:r w:rsidRPr="006767C5">
        <w:rPr>
          <w:rFonts w:ascii="Arial" w:hAnsi="Arial" w:cs="Arial"/>
          <w:sz w:val="26"/>
          <w:szCs w:val="26"/>
        </w:rPr>
        <w:t>Muito obrigado!</w:t>
      </w:r>
    </w:p>
    <w:sectPr w:rsidR="00D567E8" w:rsidRPr="00D567E8" w:rsidSect="00D127B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9F1"/>
    <w:multiLevelType w:val="multilevel"/>
    <w:tmpl w:val="1DF4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B626C6A"/>
    <w:multiLevelType w:val="multilevel"/>
    <w:tmpl w:val="C29C6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 w:grammar="clean"/>
  <w:defaultTabStop w:val="709"/>
  <w:hyphenationZone w:val="425"/>
  <w:characterSpacingControl w:val="doNotCompress"/>
  <w:compat>
    <w:useFELayout/>
  </w:compat>
  <w:rsids>
    <w:rsidRoot w:val="000D70BF"/>
    <w:rsid w:val="00033582"/>
    <w:rsid w:val="00036E20"/>
    <w:rsid w:val="000D70BF"/>
    <w:rsid w:val="00151B11"/>
    <w:rsid w:val="001637E1"/>
    <w:rsid w:val="001A48D2"/>
    <w:rsid w:val="0021654A"/>
    <w:rsid w:val="00280B27"/>
    <w:rsid w:val="002A5145"/>
    <w:rsid w:val="005222EB"/>
    <w:rsid w:val="0053494B"/>
    <w:rsid w:val="005F716C"/>
    <w:rsid w:val="00601B55"/>
    <w:rsid w:val="0062459B"/>
    <w:rsid w:val="006407FC"/>
    <w:rsid w:val="006767C5"/>
    <w:rsid w:val="007B40A4"/>
    <w:rsid w:val="009E37E2"/>
    <w:rsid w:val="00B1197F"/>
    <w:rsid w:val="00B436F3"/>
    <w:rsid w:val="00C634F5"/>
    <w:rsid w:val="00D127B2"/>
    <w:rsid w:val="00D518AD"/>
    <w:rsid w:val="00D567E8"/>
    <w:rsid w:val="00DA3E9F"/>
    <w:rsid w:val="00E77D3B"/>
    <w:rsid w:val="00EE7F2B"/>
    <w:rsid w:val="00F4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B2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sid w:val="00D127B2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D127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127B2"/>
    <w:pPr>
      <w:spacing w:after="140" w:line="288" w:lineRule="auto"/>
    </w:pPr>
  </w:style>
  <w:style w:type="paragraph" w:styleId="Lista">
    <w:name w:val="List"/>
    <w:basedOn w:val="Corpodetexto"/>
    <w:rsid w:val="00D127B2"/>
  </w:style>
  <w:style w:type="paragraph" w:styleId="Legenda">
    <w:name w:val="caption"/>
    <w:basedOn w:val="Normal"/>
    <w:qFormat/>
    <w:rsid w:val="00D127B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127B2"/>
    <w:pPr>
      <w:suppressLineNumbers/>
    </w:pPr>
  </w:style>
  <w:style w:type="paragraph" w:customStyle="1" w:styleId="Textoprformatado">
    <w:name w:val="Texto préformatado"/>
    <w:basedOn w:val="Normal"/>
    <w:qFormat/>
    <w:rsid w:val="00D127B2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Geraldo Santana Lanfredi</dc:creator>
  <cp:lastModifiedBy>Samuel</cp:lastModifiedBy>
  <cp:revision>2</cp:revision>
  <dcterms:created xsi:type="dcterms:W3CDTF">2020-06-23T23:21:00Z</dcterms:created>
  <dcterms:modified xsi:type="dcterms:W3CDTF">2020-06-23T23:21:00Z</dcterms:modified>
  <dc:language>pt-BR</dc:language>
</cp:coreProperties>
</file>