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EC" w:rsidRDefault="00F52AEC" w:rsidP="00F52AEC">
      <w:pPr>
        <w:pStyle w:val="Cabealho"/>
        <w:tabs>
          <w:tab w:val="left" w:pos="2835"/>
          <w:tab w:val="left" w:pos="3544"/>
        </w:tabs>
        <w:jc w:val="center"/>
        <w:rPr>
          <w:rFonts w:ascii="Arial" w:hAnsi="Arial" w:cs="Arial"/>
          <w:position w:val="-20"/>
        </w:rPr>
      </w:pPr>
      <w:r>
        <w:rPr>
          <w:rFonts w:ascii="Arial" w:hAnsi="Arial" w:cs="Arial"/>
          <w:noProof/>
          <w:position w:val="-20"/>
          <w:lang w:eastAsia="pt-BR"/>
        </w:rPr>
        <w:drawing>
          <wp:inline distT="0" distB="0" distL="0" distR="0">
            <wp:extent cx="781050" cy="733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AEC" w:rsidRPr="00C43748" w:rsidRDefault="00F52AEC" w:rsidP="00F52AEC">
      <w:pPr>
        <w:pStyle w:val="Cabealho"/>
        <w:tabs>
          <w:tab w:val="left" w:pos="2835"/>
          <w:tab w:val="left" w:pos="3544"/>
        </w:tabs>
        <w:jc w:val="center"/>
        <w:rPr>
          <w:rFonts w:ascii="Arial" w:hAnsi="Arial" w:cs="Arial"/>
          <w:position w:val="-20"/>
          <w:sz w:val="18"/>
          <w:szCs w:val="18"/>
        </w:rPr>
      </w:pPr>
      <w:r w:rsidRPr="00C43748">
        <w:rPr>
          <w:rFonts w:ascii="Arial" w:hAnsi="Arial" w:cs="Arial"/>
          <w:position w:val="-20"/>
          <w:sz w:val="18"/>
          <w:szCs w:val="18"/>
        </w:rPr>
        <w:t>Poder Judiciário</w:t>
      </w:r>
    </w:p>
    <w:p w:rsidR="00F52AEC" w:rsidRDefault="00F52AEC" w:rsidP="00F52AEC">
      <w:pPr>
        <w:jc w:val="center"/>
        <w:rPr>
          <w:rFonts w:ascii="Kunstler Script" w:hAnsi="Kunstler Script"/>
          <w:b/>
          <w:position w:val="-20"/>
          <w:sz w:val="48"/>
          <w:szCs w:val="48"/>
        </w:rPr>
      </w:pPr>
      <w:bookmarkStart w:id="0" w:name="_Hlk504117820"/>
      <w:r w:rsidRPr="008657F8">
        <w:rPr>
          <w:rFonts w:ascii="Kunstler Script" w:hAnsi="Kunstler Script"/>
          <w:b/>
          <w:position w:val="-20"/>
          <w:sz w:val="48"/>
          <w:szCs w:val="48"/>
        </w:rPr>
        <w:t>Conselho Nacional de Justiça</w:t>
      </w:r>
    </w:p>
    <w:bookmarkEnd w:id="0"/>
    <w:p w:rsidR="00F52AEC" w:rsidRDefault="00F52AEC" w:rsidP="00573C7E">
      <w:pPr>
        <w:jc w:val="both"/>
        <w:rPr>
          <w:b/>
          <w:sz w:val="24"/>
          <w:szCs w:val="24"/>
        </w:rPr>
      </w:pPr>
    </w:p>
    <w:p w:rsidR="00F52AEC" w:rsidRPr="00F52AEC" w:rsidRDefault="00F52AEC" w:rsidP="00F52AEC">
      <w:pPr>
        <w:jc w:val="center"/>
        <w:rPr>
          <w:b/>
          <w:caps/>
          <w:sz w:val="24"/>
          <w:szCs w:val="24"/>
        </w:rPr>
      </w:pPr>
      <w:r w:rsidRPr="00F52AEC">
        <w:rPr>
          <w:b/>
          <w:caps/>
          <w:sz w:val="24"/>
          <w:szCs w:val="24"/>
        </w:rPr>
        <w:t>Secretaria Especial de Programas, Pesquisas e Gestão Estratégica</w:t>
      </w:r>
    </w:p>
    <w:p w:rsidR="00D200C7" w:rsidRPr="00F52AEC" w:rsidRDefault="00F52AEC" w:rsidP="00F52AEC">
      <w:pPr>
        <w:jc w:val="center"/>
        <w:rPr>
          <w:b/>
          <w:caps/>
          <w:sz w:val="24"/>
          <w:szCs w:val="24"/>
        </w:rPr>
      </w:pPr>
      <w:r w:rsidRPr="00F52AEC">
        <w:rPr>
          <w:b/>
          <w:caps/>
          <w:sz w:val="24"/>
          <w:szCs w:val="24"/>
        </w:rPr>
        <w:t>Departamento de Gestão Estratégica</w:t>
      </w:r>
    </w:p>
    <w:p w:rsidR="00F52AEC" w:rsidRDefault="00F52AEC" w:rsidP="00F52AEC">
      <w:pPr>
        <w:jc w:val="center"/>
        <w:rPr>
          <w:b/>
          <w:sz w:val="24"/>
          <w:szCs w:val="24"/>
        </w:rPr>
      </w:pPr>
    </w:p>
    <w:p w:rsidR="00F52AEC" w:rsidRDefault="00F52AEC" w:rsidP="00F52AEC">
      <w:pPr>
        <w:jc w:val="center"/>
        <w:rPr>
          <w:b/>
          <w:sz w:val="24"/>
          <w:szCs w:val="24"/>
        </w:rPr>
      </w:pPr>
    </w:p>
    <w:p w:rsidR="00F52AEC" w:rsidRDefault="00F52AEC" w:rsidP="00F52AEC">
      <w:pPr>
        <w:jc w:val="center"/>
        <w:rPr>
          <w:b/>
          <w:sz w:val="24"/>
          <w:szCs w:val="24"/>
        </w:rPr>
      </w:pPr>
    </w:p>
    <w:p w:rsidR="00F52AEC" w:rsidRDefault="00F52AEC" w:rsidP="00F52AEC">
      <w:pPr>
        <w:jc w:val="center"/>
        <w:rPr>
          <w:b/>
          <w:sz w:val="24"/>
          <w:szCs w:val="24"/>
        </w:rPr>
      </w:pPr>
    </w:p>
    <w:p w:rsidR="00F52AEC" w:rsidRDefault="00F52AEC" w:rsidP="00F52AEC">
      <w:pPr>
        <w:jc w:val="center"/>
        <w:rPr>
          <w:b/>
          <w:sz w:val="24"/>
          <w:szCs w:val="24"/>
        </w:rPr>
      </w:pPr>
    </w:p>
    <w:p w:rsidR="00B67CE7" w:rsidRPr="00F52AEC" w:rsidRDefault="00D200C7" w:rsidP="00942A99">
      <w:pPr>
        <w:jc w:val="center"/>
        <w:rPr>
          <w:b/>
          <w:sz w:val="44"/>
          <w:szCs w:val="44"/>
        </w:rPr>
      </w:pPr>
      <w:r w:rsidRPr="00F52AEC">
        <w:rPr>
          <w:b/>
          <w:sz w:val="44"/>
          <w:szCs w:val="44"/>
        </w:rPr>
        <w:t>R</w:t>
      </w:r>
      <w:r w:rsidR="00F52AEC" w:rsidRPr="00F52AEC">
        <w:rPr>
          <w:b/>
          <w:sz w:val="44"/>
          <w:szCs w:val="44"/>
        </w:rPr>
        <w:t>anking da Transparência do Poder Judiciário</w:t>
      </w:r>
      <w:r w:rsidR="00942A99" w:rsidRPr="00F52AEC">
        <w:rPr>
          <w:b/>
          <w:sz w:val="44"/>
          <w:szCs w:val="44"/>
        </w:rPr>
        <w:t xml:space="preserve"> 2020</w:t>
      </w:r>
    </w:p>
    <w:p w:rsidR="001F68DA" w:rsidRDefault="001F68DA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Default="00143D3E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43D3E" w:rsidRPr="00143D3E" w:rsidRDefault="00143D3E" w:rsidP="00143D3E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43D3E">
        <w:rPr>
          <w:rFonts w:eastAsia="Times New Roman" w:cstheme="minorHAnsi"/>
          <w:b/>
          <w:sz w:val="24"/>
          <w:szCs w:val="24"/>
          <w:lang w:eastAsia="pt-BR"/>
        </w:rPr>
        <w:t xml:space="preserve">Versão 1 </w:t>
      </w:r>
    </w:p>
    <w:p w:rsidR="00143D3E" w:rsidRPr="00143D3E" w:rsidRDefault="00143D3E" w:rsidP="00143D3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43D3E">
        <w:rPr>
          <w:rFonts w:eastAsia="Times New Roman" w:cstheme="minorHAnsi"/>
          <w:b/>
          <w:sz w:val="24"/>
          <w:szCs w:val="24"/>
          <w:lang w:eastAsia="pt-BR"/>
        </w:rPr>
        <w:t>Abril / 2020</w:t>
      </w:r>
    </w:p>
    <w:p w:rsidR="00F52AEC" w:rsidRDefault="00F52AEC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br w:type="page"/>
      </w:r>
    </w:p>
    <w:p w:rsidR="00EF049C" w:rsidRPr="00EF049C" w:rsidRDefault="00EF049C" w:rsidP="00573C7E">
      <w:pPr>
        <w:jc w:val="both"/>
        <w:rPr>
          <w:b/>
          <w:color w:val="002060"/>
          <w:sz w:val="28"/>
          <w:szCs w:val="28"/>
        </w:rPr>
      </w:pPr>
      <w:r w:rsidRPr="00EF049C">
        <w:rPr>
          <w:b/>
          <w:color w:val="002060"/>
          <w:sz w:val="28"/>
          <w:szCs w:val="28"/>
        </w:rPr>
        <w:lastRenderedPageBreak/>
        <w:t>Introdução e Orientações Gerais</w:t>
      </w:r>
    </w:p>
    <w:p w:rsidR="00330DE4" w:rsidRDefault="00EF049C" w:rsidP="00EF049C">
      <w:pPr>
        <w:jc w:val="both"/>
        <w:rPr>
          <w:sz w:val="24"/>
          <w:szCs w:val="24"/>
        </w:rPr>
      </w:pPr>
      <w:r w:rsidRPr="00EF049C">
        <w:rPr>
          <w:sz w:val="24"/>
          <w:szCs w:val="24"/>
        </w:rPr>
        <w:t xml:space="preserve">O presente documento tem por finalidade orientar os tribunais </w:t>
      </w:r>
      <w:r>
        <w:rPr>
          <w:sz w:val="24"/>
          <w:szCs w:val="24"/>
        </w:rPr>
        <w:t xml:space="preserve">e conselhos do Poder Judiciário </w:t>
      </w:r>
      <w:r w:rsidR="00330DE4">
        <w:rPr>
          <w:sz w:val="24"/>
          <w:szCs w:val="24"/>
        </w:rPr>
        <w:t>sobre o atendimento aos itens do Ranking da Transparência do Poder Judiciário 2020, instituído pela Portaria CNJ nº 67, de 7 de abril de 2020.</w:t>
      </w:r>
    </w:p>
    <w:p w:rsidR="00330DE4" w:rsidRDefault="00330DE4" w:rsidP="00EF049C">
      <w:pPr>
        <w:jc w:val="both"/>
        <w:rPr>
          <w:sz w:val="24"/>
          <w:szCs w:val="24"/>
        </w:rPr>
      </w:pPr>
      <w:r>
        <w:rPr>
          <w:sz w:val="24"/>
          <w:szCs w:val="24"/>
        </w:rPr>
        <w:t>Importa, salientar, que não constam desse glossário itens, que em nossa avaliação, são autoexplicativos.</w:t>
      </w:r>
    </w:p>
    <w:p w:rsidR="00EF049C" w:rsidRDefault="00330DE4" w:rsidP="00EF049C">
      <w:pPr>
        <w:jc w:val="both"/>
        <w:rPr>
          <w:rFonts w:ascii="Segoe UI" w:hAnsi="Segoe UI" w:cs="Segoe UI"/>
          <w:sz w:val="21"/>
          <w:szCs w:val="21"/>
        </w:rPr>
      </w:pPr>
      <w:r>
        <w:rPr>
          <w:sz w:val="24"/>
          <w:szCs w:val="24"/>
        </w:rPr>
        <w:t>As respostas devem ser encaminhadas ao Conselho Nacional de Justiça até o dia 22/5</w:t>
      </w:r>
      <w:r w:rsidR="006037DF">
        <w:rPr>
          <w:sz w:val="24"/>
          <w:szCs w:val="24"/>
        </w:rPr>
        <w:t>,</w:t>
      </w:r>
      <w:r>
        <w:rPr>
          <w:sz w:val="24"/>
          <w:szCs w:val="24"/>
        </w:rPr>
        <w:t xml:space="preserve"> por meio do</w:t>
      </w:r>
      <w:r w:rsidR="00EF049C">
        <w:rPr>
          <w:sz w:val="24"/>
          <w:szCs w:val="24"/>
        </w:rPr>
        <w:t xml:space="preserve"> questionário </w:t>
      </w:r>
      <w:r>
        <w:rPr>
          <w:sz w:val="24"/>
          <w:szCs w:val="24"/>
        </w:rPr>
        <w:t>eletrônico “</w:t>
      </w:r>
      <w:r w:rsidR="00EF049C">
        <w:rPr>
          <w:sz w:val="24"/>
          <w:szCs w:val="24"/>
        </w:rPr>
        <w:t>ranking da transparência 2020</w:t>
      </w:r>
      <w:r>
        <w:rPr>
          <w:sz w:val="24"/>
          <w:szCs w:val="24"/>
        </w:rPr>
        <w:t>”</w:t>
      </w:r>
      <w:r w:rsidR="00EF049C">
        <w:rPr>
          <w:sz w:val="24"/>
          <w:szCs w:val="24"/>
        </w:rPr>
        <w:t xml:space="preserve">, disponível em </w:t>
      </w:r>
      <w:hyperlink r:id="rId9" w:tgtFrame="_blank" w:tooltip="https://www.cnj.jus.br/formularios/ranking-transparencia-2020/" w:history="1">
        <w:r w:rsidR="00EF049C">
          <w:rPr>
            <w:rStyle w:val="Hyperlink"/>
            <w:rFonts w:ascii="Segoe UI" w:hAnsi="Segoe UI" w:cs="Segoe UI"/>
            <w:sz w:val="21"/>
            <w:szCs w:val="21"/>
          </w:rPr>
          <w:t>https://www.cnj.jus.br/formularios/ranking-transparencia-2020/</w:t>
        </w:r>
      </w:hyperlink>
      <w:r w:rsidR="00EF049C">
        <w:rPr>
          <w:rFonts w:ascii="Segoe UI" w:hAnsi="Segoe UI" w:cs="Segoe UI"/>
          <w:sz w:val="21"/>
          <w:szCs w:val="21"/>
        </w:rPr>
        <w:t>.</w:t>
      </w:r>
    </w:p>
    <w:p w:rsidR="00EF049C" w:rsidRDefault="00330DE4" w:rsidP="00573C7E">
      <w:pPr>
        <w:jc w:val="both"/>
        <w:rPr>
          <w:sz w:val="24"/>
          <w:szCs w:val="24"/>
        </w:rPr>
      </w:pPr>
      <w:r>
        <w:rPr>
          <w:sz w:val="24"/>
          <w:szCs w:val="24"/>
        </w:rPr>
        <w:t>Não temos a pretensão de, nesse documento, exaurir todas, eventuais, dúvidas que surgirem. Contudo, esperamos, contribuir eficazmente com os tribunais e conselhos ao responderem aos itens do ranking.</w:t>
      </w:r>
    </w:p>
    <w:p w:rsidR="00EF049C" w:rsidRDefault="00EF049C" w:rsidP="00573C7E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EF049C" w:rsidRDefault="00EF049C">
      <w:pPr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br w:type="page"/>
      </w:r>
    </w:p>
    <w:p w:rsidR="009B3DEE" w:rsidRDefault="009B3DEE" w:rsidP="00323FE0">
      <w:pPr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323FE0">
        <w:rPr>
          <w:b/>
          <w:color w:val="002060"/>
          <w:sz w:val="24"/>
          <w:szCs w:val="24"/>
        </w:rPr>
        <w:lastRenderedPageBreak/>
        <w:t>GESTÃO</w:t>
      </w:r>
    </w:p>
    <w:p w:rsidR="009B3DEE" w:rsidRDefault="009B3DEE" w:rsidP="009B3DEE">
      <w:pPr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:rsidR="00947EAF" w:rsidRPr="00BB5000" w:rsidRDefault="00BB5000" w:rsidP="00573C7E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O órgão publica</w:t>
      </w:r>
      <w:r w:rsidR="00151047">
        <w:rPr>
          <w:rFonts w:eastAsia="Times New Roman" w:cstheme="minorHAnsi"/>
          <w:b/>
          <w:sz w:val="24"/>
          <w:szCs w:val="24"/>
          <w:lang w:eastAsia="pt-BR"/>
        </w:rPr>
        <w:t>:</w:t>
      </w:r>
    </w:p>
    <w:p w:rsidR="00A1310C" w:rsidRPr="00A1310C" w:rsidRDefault="00BB5000" w:rsidP="00573C7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1</w:t>
      </w:r>
      <w:r w:rsidR="00A1310C" w:rsidRPr="00A1310C">
        <w:rPr>
          <w:rFonts w:eastAsia="Times New Roman" w:cs="Times New Roman"/>
          <w:b/>
          <w:sz w:val="24"/>
          <w:szCs w:val="24"/>
          <w:lang w:eastAsia="pt-BR"/>
        </w:rPr>
        <w:t xml:space="preserve"> – Os objetivos estratégicos, metas</w:t>
      </w:r>
      <w:r w:rsidR="00CB6C22">
        <w:rPr>
          <w:rFonts w:eastAsia="Times New Roman" w:cs="Times New Roman"/>
          <w:b/>
          <w:sz w:val="24"/>
          <w:szCs w:val="24"/>
          <w:lang w:eastAsia="pt-BR"/>
        </w:rPr>
        <w:t xml:space="preserve"> e</w:t>
      </w:r>
      <w:r w:rsidR="00A1310C" w:rsidRPr="00A1310C">
        <w:rPr>
          <w:rFonts w:eastAsia="Times New Roman" w:cs="Times New Roman"/>
          <w:b/>
          <w:sz w:val="24"/>
          <w:szCs w:val="24"/>
          <w:lang w:eastAsia="pt-BR"/>
        </w:rPr>
        <w:t xml:space="preserve"> indicadores</w:t>
      </w:r>
      <w:r w:rsidR="00CB6C22">
        <w:rPr>
          <w:rFonts w:eastAsia="Times New Roman" w:cs="Times New Roman"/>
          <w:b/>
          <w:sz w:val="24"/>
          <w:szCs w:val="24"/>
          <w:lang w:eastAsia="pt-BR"/>
        </w:rPr>
        <w:t>?</w:t>
      </w:r>
    </w:p>
    <w:p w:rsidR="00A1310C" w:rsidRPr="00575E8D" w:rsidRDefault="00A1310C" w:rsidP="00573C7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Deverão ser apresentados os objetivos estratégicos do órgão, definidos no plano estratégico. Ademais, é indispensável a demonstração do desdobramento desses em indicadores de desempenho e suas respectivas metas para o período.</w:t>
      </w:r>
    </w:p>
    <w:p w:rsidR="00947EAF" w:rsidRDefault="00947EAF" w:rsidP="00573C7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E72F93" w:rsidRPr="00E72F93" w:rsidRDefault="00BB5000" w:rsidP="00573C7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2</w:t>
      </w:r>
      <w:r w:rsidR="00E72F93" w:rsidRPr="00E72F93">
        <w:rPr>
          <w:rFonts w:eastAsia="Times New Roman" w:cs="Times New Roman"/>
          <w:b/>
          <w:sz w:val="24"/>
          <w:szCs w:val="24"/>
          <w:lang w:eastAsia="pt-BR"/>
        </w:rPr>
        <w:t xml:space="preserve"> – Os resultados alcançados pelo órgão?</w:t>
      </w:r>
    </w:p>
    <w:p w:rsidR="00E72F93" w:rsidRDefault="00E72F93" w:rsidP="00573C7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E64A9">
        <w:rPr>
          <w:rFonts w:eastAsia="Times New Roman" w:cs="Times New Roman"/>
          <w:sz w:val="24"/>
          <w:szCs w:val="24"/>
          <w:lang w:eastAsia="pt-BR"/>
        </w:rPr>
        <w:t xml:space="preserve">Para o item resultados, o órgão deverá apresentar, em </w:t>
      </w:r>
      <w:r w:rsidRPr="005E64A9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E64A9">
        <w:rPr>
          <w:rFonts w:eastAsia="Times New Roman" w:cs="Times New Roman"/>
          <w:sz w:val="24"/>
          <w:szCs w:val="24"/>
          <w:lang w:eastAsia="pt-BR"/>
        </w:rPr>
        <w:t xml:space="preserve"> próprio, página com os resultados auferidos após o acompanhamento e monitoramento dos objetivos, indicadores e metas.</w:t>
      </w:r>
    </w:p>
    <w:p w:rsidR="00E72F93" w:rsidRDefault="00E72F93" w:rsidP="00573C7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CB6C22" w:rsidRPr="00A1310C" w:rsidRDefault="00BB5000" w:rsidP="00573C7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3</w:t>
      </w:r>
      <w:r w:rsidR="00CB6C22">
        <w:rPr>
          <w:rFonts w:eastAsia="Times New Roman" w:cs="Times New Roman"/>
          <w:b/>
          <w:sz w:val="24"/>
          <w:szCs w:val="24"/>
          <w:lang w:eastAsia="pt-BR"/>
        </w:rPr>
        <w:t xml:space="preserve"> – </w:t>
      </w:r>
      <w:r w:rsidR="00E85236" w:rsidRPr="00E85236">
        <w:rPr>
          <w:rFonts w:eastAsia="Times New Roman" w:cs="Times New Roman"/>
          <w:b/>
          <w:sz w:val="24"/>
          <w:szCs w:val="24"/>
          <w:lang w:eastAsia="pt-BR"/>
        </w:rPr>
        <w:t>O registro das competências e responsabilidades do órgão?</w:t>
      </w:r>
    </w:p>
    <w:p w:rsidR="00E85236" w:rsidRDefault="00E85236" w:rsidP="00E8523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E64A9">
        <w:rPr>
          <w:rFonts w:eastAsia="Times New Roman" w:cs="Times New Roman"/>
          <w:sz w:val="24"/>
          <w:szCs w:val="24"/>
          <w:lang w:eastAsia="pt-BR"/>
        </w:rPr>
        <w:t xml:space="preserve">O órgão deverá informar o espaço de seu sítio eletrônico de que conste as competências e responsabilidades do órgão, podendo informar o </w:t>
      </w:r>
      <w:r w:rsidRPr="005E64A9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E64A9">
        <w:rPr>
          <w:rFonts w:eastAsia="Times New Roman" w:cs="Times New Roman"/>
          <w:sz w:val="24"/>
          <w:szCs w:val="24"/>
          <w:lang w:eastAsia="pt-BR"/>
        </w:rPr>
        <w:t xml:space="preserve"> de acesso à Constituição Federal ou Estadual ou ao Regimento Interno.</w:t>
      </w:r>
    </w:p>
    <w:p w:rsidR="00E72F93" w:rsidRDefault="00E72F93" w:rsidP="00E85236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85236" w:rsidRDefault="00BB5000" w:rsidP="00E8523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4</w:t>
      </w:r>
      <w:r w:rsidR="00E85236">
        <w:rPr>
          <w:rFonts w:eastAsia="Times New Roman" w:cs="Times New Roman"/>
          <w:b/>
          <w:sz w:val="24"/>
          <w:szCs w:val="24"/>
          <w:lang w:eastAsia="pt-BR"/>
        </w:rPr>
        <w:t xml:space="preserve"> – </w:t>
      </w:r>
      <w:r w:rsidR="00E85236" w:rsidRPr="00E85236">
        <w:rPr>
          <w:rFonts w:eastAsia="Times New Roman" w:cs="Times New Roman"/>
          <w:b/>
          <w:sz w:val="24"/>
          <w:szCs w:val="24"/>
          <w:lang w:eastAsia="pt-BR"/>
        </w:rPr>
        <w:t>Estrutura organizacional, demonstrada de forma textual ou gráfica, que apresente claramente a relação hierárquica entre as unidades?</w:t>
      </w:r>
    </w:p>
    <w:p w:rsidR="00E85236" w:rsidRDefault="00E85236" w:rsidP="00E8523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5E64A9">
        <w:rPr>
          <w:rFonts w:eastAsia="Times New Roman" w:cs="Times New Roman"/>
          <w:sz w:val="24"/>
          <w:szCs w:val="24"/>
          <w:lang w:eastAsia="pt-BR"/>
        </w:rPr>
        <w:t xml:space="preserve">O órgão respondente deverá informar o </w:t>
      </w:r>
      <w:r w:rsidRPr="005E64A9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E64A9">
        <w:rPr>
          <w:rFonts w:eastAsia="Times New Roman" w:cs="Times New Roman"/>
          <w:sz w:val="24"/>
          <w:szCs w:val="24"/>
          <w:lang w:eastAsia="pt-BR"/>
        </w:rPr>
        <w:t xml:space="preserve"> de seu </w:t>
      </w:r>
      <w:r w:rsidRPr="005E64A9">
        <w:rPr>
          <w:rFonts w:eastAsia="Times New Roman" w:cs="Times New Roman"/>
          <w:i/>
          <w:sz w:val="24"/>
          <w:szCs w:val="24"/>
          <w:lang w:eastAsia="pt-BR"/>
        </w:rPr>
        <w:t>site</w:t>
      </w:r>
      <w:r w:rsidRPr="005E64A9">
        <w:rPr>
          <w:rFonts w:eastAsia="Times New Roman" w:cs="Times New Roman"/>
          <w:sz w:val="24"/>
          <w:szCs w:val="24"/>
          <w:lang w:eastAsia="pt-BR"/>
        </w:rPr>
        <w:t xml:space="preserve"> que</w:t>
      </w:r>
      <w:r w:rsidR="002411C3">
        <w:rPr>
          <w:rFonts w:eastAsia="Times New Roman" w:cs="Times New Roman"/>
          <w:sz w:val="24"/>
          <w:szCs w:val="24"/>
          <w:lang w:eastAsia="pt-BR"/>
        </w:rPr>
        <w:t xml:space="preserve"> apresente a estrutura orgânica. P</w:t>
      </w:r>
      <w:r w:rsidRPr="005E64A9">
        <w:rPr>
          <w:rFonts w:eastAsia="Times New Roman" w:cs="Times New Roman"/>
          <w:sz w:val="24"/>
          <w:szCs w:val="24"/>
          <w:lang w:eastAsia="pt-BR"/>
        </w:rPr>
        <w:t>ode ser demonstrada por meio de organograma.</w:t>
      </w:r>
    </w:p>
    <w:p w:rsidR="00BB5000" w:rsidRDefault="00BB5000" w:rsidP="00BB5000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BB5000" w:rsidRPr="00AE4FC1" w:rsidRDefault="00BB5000" w:rsidP="00BB5000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</w:t>
      </w:r>
      <w:r w:rsidRPr="00AE4FC1">
        <w:rPr>
          <w:rFonts w:eastAsia="Times New Roman" w:cs="Tahoma"/>
          <w:b/>
          <w:sz w:val="24"/>
          <w:szCs w:val="24"/>
          <w:lang w:eastAsia="pt-BR"/>
        </w:rPr>
        <w:t xml:space="preserve"> – Os atos normativos expedidos pelo órgão?</w:t>
      </w:r>
    </w:p>
    <w:p w:rsidR="00BB5000" w:rsidRDefault="00BB5000" w:rsidP="00BB5000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O órgão deverá informar 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de seu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site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que possibilite o acesso aos atos normativos exarados (portarias, instruções normativas, resoluções etc). Não </w:t>
      </w:r>
      <w:r w:rsidR="004127E3">
        <w:rPr>
          <w:rFonts w:eastAsia="Times New Roman" w:cs="Tahoma"/>
          <w:sz w:val="24"/>
          <w:szCs w:val="24"/>
          <w:lang w:eastAsia="pt-BR"/>
        </w:rPr>
        <w:t>é suficiente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informar 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do veículo em que os atos são oficialmente publicados (Diário de Justiça, Diário Oficial), os atos normativos têm que estar disponíveis também no sítio eletrônico do órgão respondente.</w:t>
      </w:r>
    </w:p>
    <w:p w:rsidR="00BB5000" w:rsidRDefault="00BB5000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BB5000" w:rsidRDefault="00BB5000" w:rsidP="00BB5000">
      <w:pPr>
        <w:spacing w:line="276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6</w:t>
      </w:r>
      <w:r w:rsidRPr="003003E6">
        <w:rPr>
          <w:rFonts w:eastAsia="Times New Roman" w:cstheme="minorHAnsi"/>
          <w:b/>
          <w:sz w:val="24"/>
          <w:szCs w:val="24"/>
          <w:lang w:eastAsia="pt-BR"/>
        </w:rPr>
        <w:t xml:space="preserve"> – Os dados gerais para o aco</w:t>
      </w:r>
      <w:r>
        <w:rPr>
          <w:rFonts w:eastAsia="Times New Roman" w:cstheme="minorHAnsi"/>
          <w:b/>
          <w:sz w:val="24"/>
          <w:szCs w:val="24"/>
          <w:lang w:eastAsia="pt-BR"/>
        </w:rPr>
        <w:t>mpanhamento de programas, ações e</w:t>
      </w:r>
      <w:r w:rsidRPr="003003E6">
        <w:rPr>
          <w:rFonts w:eastAsia="Times New Roman" w:cstheme="minorHAnsi"/>
          <w:b/>
          <w:sz w:val="24"/>
          <w:szCs w:val="24"/>
          <w:lang w:eastAsia="pt-BR"/>
        </w:rPr>
        <w:t xml:space="preserve"> projetos desenvolvidos?</w:t>
      </w:r>
    </w:p>
    <w:p w:rsidR="00BB5000" w:rsidRPr="004D6C40" w:rsidRDefault="00A335C7" w:rsidP="00E85236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4D6C40">
        <w:rPr>
          <w:rFonts w:eastAsia="Times New Roman" w:cs="Tahoma"/>
          <w:sz w:val="24"/>
          <w:szCs w:val="24"/>
          <w:lang w:eastAsia="pt-BR"/>
        </w:rPr>
        <w:lastRenderedPageBreak/>
        <w:t>O tribunal deve indicar </w:t>
      </w:r>
      <w:r w:rsidRPr="004D6C40">
        <w:rPr>
          <w:rFonts w:eastAsia="Times New Roman" w:cs="Tahoma"/>
          <w:i/>
          <w:sz w:val="24"/>
          <w:szCs w:val="24"/>
          <w:lang w:eastAsia="pt-BR"/>
        </w:rPr>
        <w:t>link(s)</w:t>
      </w:r>
      <w:r w:rsidRPr="004D6C40">
        <w:rPr>
          <w:rFonts w:eastAsia="Times New Roman" w:cs="Tahoma"/>
          <w:sz w:val="24"/>
          <w:szCs w:val="24"/>
          <w:lang w:eastAsia="pt-BR"/>
        </w:rPr>
        <w:t> de acesso público que permita(m) acesso a relatórios</w:t>
      </w:r>
      <w:r w:rsidR="00F27B1F">
        <w:rPr>
          <w:rFonts w:eastAsia="Times New Roman" w:cs="Tahoma"/>
          <w:sz w:val="24"/>
          <w:szCs w:val="24"/>
          <w:lang w:eastAsia="pt-BR"/>
        </w:rPr>
        <w:t xml:space="preserve">, páginas específicas ou ferramentas de acompanhamento (sistemas que possibilitem o acompanhamento) </w:t>
      </w:r>
      <w:r w:rsidRPr="004D6C40">
        <w:rPr>
          <w:rFonts w:eastAsia="Times New Roman" w:cs="Tahoma"/>
          <w:sz w:val="24"/>
          <w:szCs w:val="24"/>
          <w:lang w:eastAsia="pt-BR"/>
        </w:rPr>
        <w:t xml:space="preserve">de todos os programas, ações e projetos desenvolvidos. Tais </w:t>
      </w:r>
      <w:r w:rsidR="00F27B1F">
        <w:rPr>
          <w:rFonts w:eastAsia="Times New Roman" w:cs="Tahoma"/>
          <w:sz w:val="24"/>
          <w:szCs w:val="24"/>
          <w:lang w:eastAsia="pt-BR"/>
        </w:rPr>
        <w:t>instrumentos</w:t>
      </w:r>
      <w:r w:rsidRPr="004D6C40">
        <w:rPr>
          <w:rFonts w:eastAsia="Times New Roman" w:cs="Tahoma"/>
          <w:sz w:val="24"/>
          <w:szCs w:val="24"/>
          <w:lang w:eastAsia="pt-BR"/>
        </w:rPr>
        <w:t xml:space="preserve"> deverão indicar minimamente, de forma clara e objetiva, o escopo, o cronograma e o orçamento de cada uma das iniciativas em execução. </w:t>
      </w:r>
      <w:r w:rsidR="00F27B1F">
        <w:rPr>
          <w:rFonts w:eastAsia="Times New Roman" w:cs="Tahoma"/>
          <w:sz w:val="24"/>
          <w:szCs w:val="24"/>
          <w:lang w:eastAsia="pt-BR"/>
        </w:rPr>
        <w:t xml:space="preserve">As informações acessadas </w:t>
      </w:r>
      <w:r w:rsidRPr="004D6C40">
        <w:rPr>
          <w:rFonts w:eastAsia="Times New Roman" w:cs="Tahoma"/>
          <w:sz w:val="24"/>
          <w:szCs w:val="24"/>
          <w:lang w:eastAsia="pt-BR"/>
        </w:rPr>
        <w:t xml:space="preserve">deverão, ainda, ser atuais, contendo </w:t>
      </w:r>
      <w:r w:rsidR="00F27B1F">
        <w:rPr>
          <w:rFonts w:eastAsia="Times New Roman" w:cs="Tahoma"/>
          <w:sz w:val="24"/>
          <w:szCs w:val="24"/>
          <w:lang w:eastAsia="pt-BR"/>
        </w:rPr>
        <w:t>dados</w:t>
      </w:r>
      <w:r w:rsidRPr="004D6C40">
        <w:rPr>
          <w:rFonts w:eastAsia="Times New Roman" w:cs="Tahoma"/>
          <w:sz w:val="24"/>
          <w:szCs w:val="24"/>
          <w:lang w:eastAsia="pt-BR"/>
        </w:rPr>
        <w:t xml:space="preserve"> sobre seu andamento no ano corrente.</w:t>
      </w:r>
    </w:p>
    <w:p w:rsidR="00A335C7" w:rsidRDefault="00A335C7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BB5000" w:rsidRDefault="00BB5000" w:rsidP="00BB5000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</w:t>
      </w:r>
      <w:r w:rsidRPr="00AE4FC1">
        <w:rPr>
          <w:rFonts w:eastAsia="Times New Roman" w:cs="Tahoma"/>
          <w:b/>
          <w:sz w:val="24"/>
          <w:szCs w:val="24"/>
          <w:lang w:eastAsia="pt-BR"/>
        </w:rPr>
        <w:t xml:space="preserve"> – Os levantamentos estatísticos sobre a atuação do órgão, conforme glossários e indicadores da Resolução CNJ nº</w:t>
      </w:r>
      <w:r>
        <w:rPr>
          <w:rFonts w:eastAsia="Times New Roman" w:cs="Tahoma"/>
          <w:b/>
          <w:sz w:val="24"/>
          <w:szCs w:val="24"/>
          <w:lang w:eastAsia="pt-BR"/>
        </w:rPr>
        <w:t xml:space="preserve"> 76</w:t>
      </w:r>
      <w:r w:rsidRPr="00AE4FC1">
        <w:rPr>
          <w:rFonts w:eastAsia="Times New Roman" w:cs="Tahoma"/>
          <w:b/>
          <w:sz w:val="24"/>
          <w:szCs w:val="24"/>
          <w:lang w:eastAsia="pt-BR"/>
        </w:rPr>
        <w:t xml:space="preserve"> /2009?</w:t>
      </w:r>
    </w:p>
    <w:p w:rsidR="00BB5000" w:rsidRDefault="00BB5000" w:rsidP="00BB5000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O tribunal deve indicar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de acesso público aos relatórios, painéis ou outras formas de consulta que permitam identificar estatísticas processuais, utilizando-se os critérios definidos pelo CNJ na Resolução CNJ n</w:t>
      </w:r>
      <w:r>
        <w:rPr>
          <w:rFonts w:eastAsia="Times New Roman" w:cs="Tahoma"/>
          <w:sz w:val="24"/>
          <w:szCs w:val="24"/>
          <w:lang w:eastAsia="pt-BR"/>
        </w:rPr>
        <w:t>º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76/2009. Não são aceitos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s que simplesmente fazem o direcionamento aos relatórios/painéis/dados produzidos e sistematizados pelo </w:t>
      </w:r>
      <w:r w:rsidRPr="00D63272">
        <w:rPr>
          <w:rFonts w:eastAsia="Times New Roman" w:cs="Tahoma"/>
          <w:sz w:val="24"/>
          <w:szCs w:val="24"/>
          <w:lang w:eastAsia="pt-BR"/>
        </w:rPr>
        <w:t>CNJ e não será aceito recibo de entrega de dados ao CNJ. Deverão</w:t>
      </w:r>
      <w:r>
        <w:rPr>
          <w:rFonts w:eastAsia="Times New Roman" w:cs="Tahoma"/>
          <w:sz w:val="24"/>
          <w:szCs w:val="24"/>
          <w:lang w:eastAsia="pt-BR"/>
        </w:rPr>
        <w:t xml:space="preserve"> ser publicados minimamente: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Número de processos novos;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 xml:space="preserve">Número de processos pendentes; 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Número de processos julgados;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 xml:space="preserve">Número de processos baixados; 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Taxa de congestionamento;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Índice de atendimento à demanda;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Tempo médio de duração dos processos;</w:t>
      </w:r>
    </w:p>
    <w:p w:rsidR="00BB5000" w:rsidRDefault="00BB5000" w:rsidP="00BB5000">
      <w:pPr>
        <w:pStyle w:val="PargrafodaLista"/>
        <w:numPr>
          <w:ilvl w:val="0"/>
          <w:numId w:val="1"/>
        </w:num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Acompanhamento das metas nacionais.</w:t>
      </w:r>
    </w:p>
    <w:p w:rsidR="00BB5000" w:rsidRDefault="00BB5000" w:rsidP="00BB5000">
      <w:p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 xml:space="preserve">As informações deverão ser disponibilizadas separando-se por: 2º grau, 1º grau, Turmas Recursais e Juizados Especiais. Os dados devem ser apresentados de forma consolidada (total do tribunal e da instância) e também de forma individualizada por unidade judiciária e por magistrado. Devem ser utilizados os conceitos da Resolução CNJ nº 76/2009 (Justiça em Números e Módulo de Produtividade Mensal). </w:t>
      </w:r>
    </w:p>
    <w:p w:rsidR="00BB5000" w:rsidRDefault="00BB5000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BB5000" w:rsidRDefault="00BB5000" w:rsidP="00BB5000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8</w:t>
      </w:r>
      <w:r w:rsidRPr="00AE4FC1">
        <w:rPr>
          <w:rFonts w:eastAsia="Times New Roman" w:cs="Tahoma"/>
          <w:b/>
          <w:sz w:val="24"/>
          <w:szCs w:val="24"/>
          <w:lang w:eastAsia="pt-BR"/>
        </w:rPr>
        <w:t xml:space="preserve"> – O </w:t>
      </w:r>
      <w:r w:rsidRPr="00AE4FC1">
        <w:rPr>
          <w:rFonts w:eastAsia="Times New Roman" w:cs="Tahoma"/>
          <w:b/>
          <w:i/>
          <w:sz w:val="24"/>
          <w:szCs w:val="24"/>
          <w:lang w:eastAsia="pt-BR"/>
        </w:rPr>
        <w:t>site</w:t>
      </w:r>
      <w:r w:rsidRPr="00AE4FC1">
        <w:rPr>
          <w:rFonts w:eastAsia="Times New Roman" w:cs="Tahoma"/>
          <w:b/>
          <w:sz w:val="24"/>
          <w:szCs w:val="24"/>
          <w:lang w:eastAsia="pt-BR"/>
        </w:rPr>
        <w:t xml:space="preserve"> dispõe de mecanismo que possibilite o acompanhamento dos respectivos procedimentos e processos administrativos instaurados que não se enquadrem nas hipóteses de sigilo?</w:t>
      </w:r>
    </w:p>
    <w:p w:rsidR="00BB5000" w:rsidRPr="00122350" w:rsidRDefault="00BB5000" w:rsidP="00BB5000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122350">
        <w:rPr>
          <w:rFonts w:eastAsia="Times New Roman" w:cs="Tahoma"/>
          <w:sz w:val="24"/>
          <w:szCs w:val="24"/>
          <w:lang w:eastAsia="pt-BR"/>
        </w:rPr>
        <w:t xml:space="preserve">Sistema que permita o acesso de usuários externos aos processos/procedimentos administrativos do Tribunal/Conselho. Também é concedida a pontuação ao órgão que permite a criação de </w:t>
      </w:r>
      <w:r w:rsidRPr="00122350">
        <w:rPr>
          <w:rFonts w:eastAsia="Times New Roman" w:cs="Tahoma"/>
          <w:i/>
          <w:sz w:val="24"/>
          <w:szCs w:val="24"/>
          <w:lang w:eastAsia="pt-BR"/>
        </w:rPr>
        <w:t>login</w:t>
      </w:r>
      <w:r w:rsidRPr="00122350">
        <w:rPr>
          <w:rFonts w:eastAsia="Times New Roman" w:cs="Tahoma"/>
          <w:sz w:val="24"/>
          <w:szCs w:val="24"/>
          <w:lang w:eastAsia="pt-BR"/>
        </w:rPr>
        <w:t xml:space="preserve"> e senha para acesso aos processos/procedimentos administrativos que não se enquadrem nas hipóteses de sigilo.</w:t>
      </w:r>
    </w:p>
    <w:p w:rsidR="00CF52DE" w:rsidRDefault="00CF52DE" w:rsidP="00CF52D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4B459A" w:rsidRDefault="004B459A">
      <w:pPr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br w:type="page"/>
      </w:r>
    </w:p>
    <w:p w:rsidR="004B459A" w:rsidRPr="00323FE0" w:rsidRDefault="004B459A" w:rsidP="004B459A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AUDIÊNCIAS E SESSÕES</w:t>
      </w:r>
    </w:p>
    <w:p w:rsidR="004B459A" w:rsidRDefault="004B459A" w:rsidP="00CF52D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CF52DE" w:rsidRDefault="00CF52DE" w:rsidP="00CF52D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CF52DE">
        <w:rPr>
          <w:rFonts w:eastAsia="Times New Roman" w:cs="Times New Roman"/>
          <w:b/>
          <w:sz w:val="24"/>
          <w:szCs w:val="24"/>
          <w:lang w:eastAsia="pt-BR"/>
        </w:rPr>
        <w:t xml:space="preserve">9 </w:t>
      </w:r>
      <w:r w:rsidRPr="00AE4FC1">
        <w:rPr>
          <w:rFonts w:eastAsia="Times New Roman" w:cs="Times New Roman"/>
          <w:b/>
          <w:sz w:val="24"/>
          <w:szCs w:val="24"/>
          <w:lang w:eastAsia="pt-BR"/>
        </w:rPr>
        <w:t xml:space="preserve">- As </w:t>
      </w:r>
      <w:r w:rsidRPr="00CF52DE">
        <w:rPr>
          <w:rFonts w:eastAsia="Times New Roman" w:cs="Times New Roman"/>
          <w:b/>
          <w:sz w:val="24"/>
          <w:szCs w:val="24"/>
          <w:lang w:eastAsia="pt-BR"/>
        </w:rPr>
        <w:t>audiências públicas</w:t>
      </w:r>
      <w:r>
        <w:rPr>
          <w:rFonts w:eastAsia="Times New Roman" w:cs="Times New Roman"/>
          <w:b/>
          <w:sz w:val="24"/>
          <w:szCs w:val="24"/>
          <w:lang w:eastAsia="pt-BR"/>
        </w:rPr>
        <w:t xml:space="preserve">, </w:t>
      </w:r>
      <w:r w:rsidRPr="00AE4FC1">
        <w:rPr>
          <w:rFonts w:eastAsia="Times New Roman" w:cs="Times New Roman"/>
          <w:b/>
          <w:sz w:val="24"/>
          <w:szCs w:val="24"/>
          <w:lang w:eastAsia="pt-BR"/>
        </w:rPr>
        <w:t>consultas públicas ou outras formas de participação popular?</w:t>
      </w:r>
    </w:p>
    <w:p w:rsidR="00CF52DE" w:rsidRDefault="00CF52DE" w:rsidP="00CF52D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Caso o órgão respondente não tenha realizado </w:t>
      </w:r>
      <w:r w:rsidRPr="00E245B9">
        <w:rPr>
          <w:rFonts w:eastAsia="Times New Roman" w:cs="Times New Roman"/>
          <w:sz w:val="24"/>
          <w:szCs w:val="24"/>
          <w:lang w:eastAsia="pt-BR"/>
        </w:rPr>
        <w:t>audiências públicas</w:t>
      </w:r>
      <w:r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consultas públicas ou outras formas de participação popular, deverá criar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75E8D">
        <w:rPr>
          <w:rFonts w:eastAsia="Times New Roman" w:cs="Times New Roman"/>
          <w:sz w:val="24"/>
          <w:szCs w:val="24"/>
          <w:lang w:eastAsia="pt-BR"/>
        </w:rPr>
        <w:t>/página específica contendo essa informação (exemplo: “O tribunal X não realizou em 20xx consultas públicas ou outras formas de participação popular”).</w:t>
      </w:r>
    </w:p>
    <w:p w:rsidR="00CF52DE" w:rsidRDefault="00CF52DE" w:rsidP="00CF5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CF52DE" w:rsidRPr="00C800A1" w:rsidRDefault="00C800A1" w:rsidP="00CF52D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C800A1">
        <w:rPr>
          <w:rFonts w:eastAsia="Times New Roman" w:cs="Times New Roman"/>
          <w:b/>
          <w:sz w:val="24"/>
          <w:szCs w:val="24"/>
          <w:lang w:eastAsia="pt-BR"/>
        </w:rPr>
        <w:t>10</w:t>
      </w:r>
      <w:r w:rsidR="00CF52DE" w:rsidRPr="00C800A1">
        <w:rPr>
          <w:rFonts w:eastAsia="Times New Roman" w:cs="Times New Roman"/>
          <w:b/>
          <w:sz w:val="24"/>
          <w:szCs w:val="24"/>
          <w:lang w:eastAsia="pt-BR"/>
        </w:rPr>
        <w:t xml:space="preserve"> – O calendário das sessões colegiadas?</w:t>
      </w:r>
    </w:p>
    <w:p w:rsidR="00CF52DE" w:rsidRPr="00C800A1" w:rsidRDefault="00CF52DE" w:rsidP="00CF52D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C800A1">
        <w:rPr>
          <w:rFonts w:eastAsia="Times New Roman" w:cs="Times New Roman"/>
          <w:sz w:val="24"/>
          <w:szCs w:val="24"/>
          <w:lang w:eastAsia="pt-BR"/>
        </w:rPr>
        <w:t>O Tribunal deve informar se disponibiliza antecipadamente, no site oficial, o calendário das sessões colegiadas.</w:t>
      </w:r>
    </w:p>
    <w:p w:rsidR="00CF52DE" w:rsidRDefault="00CF52DE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C800A1" w:rsidRDefault="00C800A1" w:rsidP="00C800A1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11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>
        <w:rPr>
          <w:rFonts w:eastAsia="Times New Roman" w:cs="Times New Roman"/>
          <w:b/>
          <w:sz w:val="24"/>
          <w:szCs w:val="24"/>
          <w:lang w:eastAsia="pt-BR"/>
        </w:rPr>
        <w:t xml:space="preserve">A </w:t>
      </w:r>
      <w:r w:rsidRPr="00B57A0A">
        <w:rPr>
          <w:rFonts w:eastAsia="Times New Roman" w:cs="Times New Roman"/>
          <w:b/>
          <w:sz w:val="24"/>
          <w:szCs w:val="24"/>
          <w:lang w:eastAsia="pt-BR"/>
        </w:rPr>
        <w:t>Pauta de Julgamentos?</w:t>
      </w:r>
    </w:p>
    <w:p w:rsidR="00C800A1" w:rsidRDefault="00C800A1" w:rsidP="00C800A1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O Tribunal deve informar se disponibiliza no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site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oficial a Pauta de Julgamentos das Sessões Colegiadas.</w:t>
      </w:r>
    </w:p>
    <w:p w:rsidR="00C800A1" w:rsidRDefault="00C800A1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C800A1" w:rsidRPr="000E0B54" w:rsidRDefault="00C800A1" w:rsidP="00C800A1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14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</w:t>
      </w:r>
      <w:r>
        <w:rPr>
          <w:rFonts w:eastAsia="Times New Roman" w:cs="Tahoma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t-BR"/>
        </w:rPr>
        <w:t>A a</w:t>
      </w:r>
      <w:r w:rsidRPr="000E0B54">
        <w:rPr>
          <w:rFonts w:eastAsia="Times New Roman" w:cs="Times New Roman"/>
          <w:b/>
          <w:sz w:val="24"/>
          <w:szCs w:val="24"/>
          <w:lang w:eastAsia="pt-BR"/>
        </w:rPr>
        <w:t>ta das sessões dos órgãos colegiados?</w:t>
      </w:r>
    </w:p>
    <w:p w:rsidR="00C800A1" w:rsidRDefault="00C800A1" w:rsidP="00C800A1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O tribunal/conselho deve informar se disponibiliza no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site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oficial as Atas das Sessões Colegiadas.</w:t>
      </w:r>
    </w:p>
    <w:p w:rsidR="00C800A1" w:rsidRDefault="00C800A1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C800A1" w:rsidRPr="00583AFC" w:rsidRDefault="00C800A1" w:rsidP="00C800A1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15</w:t>
      </w:r>
      <w:r w:rsidRPr="00583AFC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>
        <w:rPr>
          <w:rFonts w:eastAsia="Times New Roman" w:cs="Tahoma"/>
          <w:b/>
          <w:sz w:val="24"/>
          <w:szCs w:val="24"/>
          <w:lang w:eastAsia="pt-BR"/>
        </w:rPr>
        <w:t xml:space="preserve">A </w:t>
      </w:r>
      <w:r>
        <w:rPr>
          <w:rFonts w:eastAsia="Times New Roman" w:cs="Times New Roman"/>
          <w:b/>
          <w:sz w:val="24"/>
          <w:szCs w:val="24"/>
          <w:lang w:eastAsia="pt-BR"/>
        </w:rPr>
        <w:t>p</w:t>
      </w:r>
      <w:r w:rsidRPr="00583AFC">
        <w:rPr>
          <w:rFonts w:eastAsia="Times New Roman" w:cs="Times New Roman"/>
          <w:b/>
          <w:sz w:val="24"/>
          <w:szCs w:val="24"/>
          <w:lang w:eastAsia="pt-BR"/>
        </w:rPr>
        <w:t>resença em Plenário?</w:t>
      </w:r>
    </w:p>
    <w:p w:rsidR="004B459A" w:rsidRDefault="00C800A1" w:rsidP="004B459A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83AFC">
        <w:rPr>
          <w:rFonts w:eastAsia="Times New Roman" w:cs="Times New Roman"/>
          <w:sz w:val="24"/>
          <w:szCs w:val="24"/>
          <w:lang w:eastAsia="pt-BR"/>
        </w:rPr>
        <w:t xml:space="preserve">O Tribunal deve informar se disponibiliza no </w:t>
      </w:r>
      <w:r w:rsidRPr="00583AFC">
        <w:rPr>
          <w:rFonts w:eastAsia="Times New Roman" w:cs="Times New Roman"/>
          <w:i/>
          <w:sz w:val="24"/>
          <w:szCs w:val="24"/>
          <w:lang w:eastAsia="pt-BR"/>
        </w:rPr>
        <w:t>site</w:t>
      </w:r>
      <w:r w:rsidRPr="00583AFC">
        <w:rPr>
          <w:rFonts w:eastAsia="Times New Roman" w:cs="Times New Roman"/>
          <w:sz w:val="24"/>
          <w:szCs w:val="24"/>
          <w:lang w:eastAsia="pt-BR"/>
        </w:rPr>
        <w:t xml:space="preserve"> oficial a presença dos membros nas reuniões colegiadas, seja nas atas das sessões ou em certidão separada.</w:t>
      </w:r>
    </w:p>
    <w:p w:rsidR="004B459A" w:rsidRDefault="004B459A" w:rsidP="004B459A">
      <w:pPr>
        <w:jc w:val="both"/>
        <w:rPr>
          <w:rFonts w:eastAsia="Times New Roman" w:cs="Times New Roman"/>
          <w:b/>
          <w:color w:val="C00000"/>
          <w:sz w:val="24"/>
          <w:szCs w:val="24"/>
          <w:lang w:eastAsia="pt-BR"/>
        </w:rPr>
      </w:pPr>
    </w:p>
    <w:p w:rsidR="00C800A1" w:rsidRPr="00A335C7" w:rsidRDefault="00C800A1" w:rsidP="00C800A1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A335C7">
        <w:rPr>
          <w:rFonts w:eastAsia="Times New Roman" w:cs="Times New Roman"/>
          <w:b/>
          <w:sz w:val="24"/>
          <w:szCs w:val="24"/>
          <w:lang w:eastAsia="pt-BR"/>
        </w:rPr>
        <w:t>16 – A pauta das reuniões de comissões e respectivos resultados e atas?</w:t>
      </w:r>
    </w:p>
    <w:p w:rsidR="004B459A" w:rsidRDefault="00A335C7" w:rsidP="00A335C7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A335C7">
        <w:rPr>
          <w:rFonts w:eastAsia="Times New Roman" w:cs="Times New Roman"/>
          <w:sz w:val="24"/>
          <w:szCs w:val="24"/>
          <w:lang w:eastAsia="pt-BR"/>
        </w:rPr>
        <w:t>O tribunal deve indicar links de acesso público que permitam consultar as pautas e as atas das reuniões das Comissões. As atas devem necessariamente conter a relação dos presentes à reunião.</w:t>
      </w:r>
    </w:p>
    <w:p w:rsidR="00A335C7" w:rsidRPr="00A335C7" w:rsidRDefault="00A335C7" w:rsidP="00A335C7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A335C7">
        <w:rPr>
          <w:rFonts w:eastAsia="Times New Roman" w:cs="Times New Roman"/>
          <w:sz w:val="24"/>
          <w:szCs w:val="24"/>
          <w:lang w:eastAsia="pt-BR"/>
        </w:rPr>
        <w:t>Na hipótese de a Comissão encontrar-se inativa ou nunca ter realizado reuniões, é imperioso que o link fornecido direcione para página que contenha tal informação de maneira expressa.      </w:t>
      </w:r>
    </w:p>
    <w:p w:rsidR="00A335C7" w:rsidRPr="00A335C7" w:rsidRDefault="00A335C7" w:rsidP="00A335C7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A335C7">
        <w:rPr>
          <w:rFonts w:eastAsia="Times New Roman" w:cs="Times New Roman"/>
          <w:sz w:val="24"/>
          <w:szCs w:val="24"/>
          <w:lang w:eastAsia="pt-BR"/>
        </w:rPr>
        <w:t xml:space="preserve">É importante destacar que comissões não se confundem com comitês; desse modo, para fins de pontuação, os segundos não suprirão a ausência/inexistência das primeiras, </w:t>
      </w:r>
      <w:r w:rsidRPr="00A335C7">
        <w:rPr>
          <w:rFonts w:eastAsia="Times New Roman" w:cs="Times New Roman"/>
          <w:sz w:val="24"/>
          <w:szCs w:val="24"/>
          <w:lang w:eastAsia="pt-BR"/>
        </w:rPr>
        <w:lastRenderedPageBreak/>
        <w:t>ainda que o objeto seja o mesmo (ex: Comitê de Gestão Estratégica não substitui Comissão de Gestão Estratégica para fins de pontuação no Ranking). A única exceção dar-se-á na hipótese de o tribunal adotar a estrutura de comitês para todos os seus colegiados (o que deverá ser comprovado com a indicação de link que remeta para Regimento Interno do tribunal).</w:t>
      </w:r>
    </w:p>
    <w:p w:rsidR="00A335C7" w:rsidRPr="00A335C7" w:rsidRDefault="00A335C7" w:rsidP="00A335C7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A335C7">
        <w:rPr>
          <w:rFonts w:eastAsia="Times New Roman" w:cs="Times New Roman"/>
          <w:sz w:val="24"/>
          <w:szCs w:val="24"/>
          <w:lang w:eastAsia="pt-BR"/>
        </w:rPr>
        <w:t>Por fim, as comissões cujos dados devem ser disponibilizados são aquelas previstas no Regimento Interno da instituição.</w:t>
      </w:r>
    </w:p>
    <w:p w:rsidR="004B459A" w:rsidRDefault="004B459A">
      <w:pPr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br w:type="page"/>
      </w:r>
    </w:p>
    <w:p w:rsidR="004A7D69" w:rsidRPr="00323FE0" w:rsidRDefault="004A7D69" w:rsidP="004A7D69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SERVIÇO DE INFORMAÇÕES AO CIDADÃO – SIC</w:t>
      </w:r>
    </w:p>
    <w:p w:rsidR="00C800A1" w:rsidRDefault="00C800A1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C800A1" w:rsidRPr="00C800A1" w:rsidRDefault="00C800A1" w:rsidP="00C800A1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19 –</w:t>
      </w:r>
      <w:r w:rsidRPr="00C800A1">
        <w:rPr>
          <w:rFonts w:eastAsia="Times New Roman" w:cs="Times New Roman"/>
          <w:b/>
          <w:sz w:val="24"/>
          <w:szCs w:val="24"/>
          <w:lang w:eastAsia="pt-BR"/>
        </w:rPr>
        <w:t xml:space="preserve"> O campo denominado ‘Serviço de Informações ao Cidadão’ na página inicial?”</w:t>
      </w:r>
    </w:p>
    <w:p w:rsidR="00C800A1" w:rsidRPr="00C800A1" w:rsidRDefault="00C800A1" w:rsidP="00C800A1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C800A1">
        <w:rPr>
          <w:rFonts w:eastAsia="Times New Roman" w:cs="Times New Roman"/>
          <w:sz w:val="24"/>
          <w:szCs w:val="24"/>
          <w:lang w:eastAsia="pt-BR"/>
        </w:rPr>
        <w:t xml:space="preserve">O item será considerado cumprido caso haja o campo “Serviço de Informações ao Cidadão”, ou “Acesso à Informação”, “SIC” ou o ícone </w:t>
      </w:r>
      <w:r w:rsidRPr="00C800A1">
        <w:rPr>
          <w:rFonts w:eastAsia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11541" cy="207623"/>
            <wp:effectExtent l="0" t="0" r="0" b="254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24" cy="22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0A1">
        <w:rPr>
          <w:rFonts w:eastAsia="Times New Roman" w:cs="Times New Roman"/>
          <w:sz w:val="24"/>
          <w:szCs w:val="24"/>
          <w:lang w:eastAsia="pt-BR"/>
        </w:rPr>
        <w:t>; e que dê acesso efetivamente ao SIC.</w:t>
      </w:r>
    </w:p>
    <w:p w:rsidR="00C800A1" w:rsidRDefault="00C800A1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33488" w:rsidRDefault="00833488" w:rsidP="0083348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20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Existe indicação precisa no </w:t>
      </w:r>
      <w:r w:rsidRPr="00372151">
        <w:rPr>
          <w:rFonts w:eastAsia="Times New Roman" w:cs="Tahoma"/>
          <w:b/>
          <w:i/>
          <w:sz w:val="24"/>
          <w:szCs w:val="24"/>
          <w:lang w:eastAsia="pt-BR"/>
        </w:rPr>
        <w:t>site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de funcionamento de um Serviço de Informações ao Cidadão (SIC) a que o cidadão possa entregar pessoalmente o pedido de acesso a informações?</w:t>
      </w:r>
    </w:p>
    <w:p w:rsidR="00833488" w:rsidRDefault="00833488" w:rsidP="00833488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Serão aceitos a indicação de atendimento presencial da Ouvidoria ou outro setor responsável, desde que esteja claro que a referida unidade é responsável por prestar o Serviço de Informações ao Cidadão.</w:t>
      </w:r>
    </w:p>
    <w:p w:rsidR="00833488" w:rsidRDefault="00833488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33488" w:rsidRDefault="00833488" w:rsidP="0083348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21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Há indicação do órgão ou unidade orgânica responsável pelo SIC?</w:t>
      </w:r>
    </w:p>
    <w:p w:rsidR="00833488" w:rsidRPr="00372151" w:rsidRDefault="00833488" w:rsidP="0083348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Deve constar expressamente qual unidade é responsável pelo Serviço de Informações ao Cidadão.</w:t>
      </w:r>
    </w:p>
    <w:p w:rsidR="00833488" w:rsidRDefault="00833488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33488" w:rsidRDefault="00833488" w:rsidP="0083348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22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Há indicação de telefone (s) de atendimento do SIC?</w:t>
      </w:r>
    </w:p>
    <w:p w:rsidR="00833488" w:rsidRDefault="00833488" w:rsidP="00833488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Os telefones devem estar na página do SIC ou no rodapé do SIC. Os telefones do Tribunal, dissociados dos serviços de SIC/Ouvidoria, não serão aceitos para computo do item.</w:t>
      </w:r>
    </w:p>
    <w:p w:rsidR="00833488" w:rsidRDefault="00833488" w:rsidP="0083348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833488" w:rsidRDefault="00833488" w:rsidP="0083348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23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Há indicação dos horários de funcionamento do SIC?</w:t>
      </w:r>
    </w:p>
    <w:p w:rsidR="00833488" w:rsidRDefault="00833488" w:rsidP="00833488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Os horários de funcionamento devem estar na página do SIC ou no rodapé do SIC. Os horários de funcionamento do Tribunal, dissociados dos serviços de SIC/Ouvidoria, não serão aceitos para computo do item.</w:t>
      </w:r>
    </w:p>
    <w:p w:rsidR="00833488" w:rsidRDefault="00833488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33488" w:rsidRDefault="00833488" w:rsidP="0083348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24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Existe indicação precisa no </w:t>
      </w:r>
      <w:r w:rsidRPr="00372151">
        <w:rPr>
          <w:rFonts w:eastAsia="Times New Roman" w:cs="Tahoma"/>
          <w:b/>
          <w:i/>
          <w:sz w:val="24"/>
          <w:szCs w:val="24"/>
          <w:lang w:eastAsia="pt-BR"/>
        </w:rPr>
        <w:t>site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de funcionamento de um Serviço de Informações ao Cidadão (SIC) no qual o cidadão possa enviar pedidos de informação de forma eletrônica (e-SIC)?</w:t>
      </w:r>
    </w:p>
    <w:p w:rsidR="00833488" w:rsidRDefault="00833488" w:rsidP="00833488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Considera-se “forma eletrônica” tanto a existência de formulário eletrônico, quanto a disponibilização de e-mail (correio eletrônico). O item não será considerado atendido se não houver na página ou no próprio formulário eletrônico a indicação expressa de que </w:t>
      </w:r>
      <w:r w:rsidRPr="00575E8D">
        <w:rPr>
          <w:rFonts w:eastAsia="Times New Roman" w:cs="Tahoma"/>
          <w:sz w:val="24"/>
          <w:szCs w:val="24"/>
          <w:lang w:eastAsia="pt-BR"/>
        </w:rPr>
        <w:lastRenderedPageBreak/>
        <w:t xml:space="preserve">se trata do serviço de acesso à informação, nos termos da Lei n. 12.527/2011. O tribunal/conselho deve, neste item, informar o caminho percorrido no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site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para localizar 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indicado na resposta.</w:t>
      </w:r>
    </w:p>
    <w:p w:rsidR="00C800A1" w:rsidRDefault="00C800A1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397705" w:rsidRDefault="00397705" w:rsidP="00397705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25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O </w:t>
      </w:r>
      <w:r w:rsidRPr="00372151">
        <w:rPr>
          <w:rFonts w:eastAsia="Times New Roman" w:cs="Tahoma"/>
          <w:b/>
          <w:i/>
          <w:sz w:val="24"/>
          <w:szCs w:val="24"/>
          <w:lang w:eastAsia="pt-BR"/>
        </w:rPr>
        <w:t>site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indica a possibilidade </w:t>
      </w:r>
      <w:r>
        <w:rPr>
          <w:rFonts w:eastAsia="Times New Roman" w:cs="Tahoma"/>
          <w:b/>
          <w:sz w:val="24"/>
          <w:szCs w:val="24"/>
          <w:lang w:eastAsia="pt-BR"/>
        </w:rPr>
        <w:t>de acompanhamento posterior do p</w:t>
      </w:r>
      <w:r w:rsidRPr="00372151">
        <w:rPr>
          <w:rFonts w:eastAsia="Times New Roman" w:cs="Tahoma"/>
          <w:b/>
          <w:sz w:val="24"/>
          <w:szCs w:val="24"/>
          <w:lang w:eastAsia="pt-BR"/>
        </w:rPr>
        <w:t>edido de acesso à informação?</w:t>
      </w:r>
    </w:p>
    <w:p w:rsidR="00397705" w:rsidRDefault="00397705" w:rsidP="00397705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Será considerado atendido quando houver a informação de que o pedido registrado pode ser acompanhado por qualquer forma, mediante e-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mail</w:t>
      </w:r>
      <w:r w:rsidRPr="00575E8D">
        <w:rPr>
          <w:rFonts w:eastAsia="Times New Roman" w:cs="Tahoma"/>
          <w:sz w:val="24"/>
          <w:szCs w:val="24"/>
          <w:lang w:eastAsia="pt-BR"/>
        </w:rPr>
        <w:t>, eletronicamente ou por telefone.</w:t>
      </w:r>
    </w:p>
    <w:p w:rsidR="00397705" w:rsidRDefault="00397705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3054AA" w:rsidRDefault="003054AA" w:rsidP="003054AA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26</w:t>
      </w:r>
      <w:r w:rsidRPr="00C83351">
        <w:rPr>
          <w:rFonts w:eastAsia="Times New Roman" w:cs="Tahoma"/>
          <w:b/>
          <w:sz w:val="24"/>
          <w:szCs w:val="24"/>
          <w:lang w:eastAsia="pt-BR"/>
        </w:rPr>
        <w:t xml:space="preserve"> – O </w:t>
      </w:r>
      <w:r w:rsidRPr="00C83351">
        <w:rPr>
          <w:rFonts w:eastAsia="Times New Roman" w:cs="Tahoma"/>
          <w:b/>
          <w:i/>
          <w:sz w:val="24"/>
          <w:szCs w:val="24"/>
          <w:lang w:eastAsia="pt-BR"/>
        </w:rPr>
        <w:t>site</w:t>
      </w:r>
      <w:r w:rsidRPr="00C83351">
        <w:rPr>
          <w:rFonts w:eastAsia="Times New Roman" w:cs="Tahoma"/>
          <w:b/>
          <w:sz w:val="24"/>
          <w:szCs w:val="24"/>
          <w:lang w:eastAsia="pt-BR"/>
        </w:rPr>
        <w:t xml:space="preserve"> disponibiliza serviço que permita o registro de denúncias e reclamações?</w:t>
      </w:r>
    </w:p>
    <w:p w:rsidR="003054AA" w:rsidRPr="00A25CB0" w:rsidRDefault="003054AA" w:rsidP="002D3A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lang w:eastAsia="pt-BR"/>
        </w:rPr>
      </w:pPr>
      <w:r w:rsidRPr="002D3A62">
        <w:rPr>
          <w:rFonts w:eastAsia="Times New Roman" w:cs="Tahoma"/>
          <w:sz w:val="24"/>
          <w:szCs w:val="24"/>
          <w:lang w:eastAsia="pt-BR"/>
        </w:rPr>
        <w:t>Refere-se ao serviço da Ouvidoria, Corregedoria ou de outra unidade do Tribunal que receba denúncia e reclamações dos cidadãos</w:t>
      </w:r>
      <w:r w:rsidRPr="00DF0043">
        <w:rPr>
          <w:rFonts w:eastAsia="Times New Roman" w:cs="Tahoma"/>
          <w:sz w:val="24"/>
          <w:szCs w:val="24"/>
          <w:lang w:eastAsia="pt-BR"/>
        </w:rPr>
        <w:t>. O tribunal/conselho deve informar neste item o caminho percorrido no site para localizar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o </w:t>
      </w:r>
      <w:r w:rsidRPr="002D3A62">
        <w:rPr>
          <w:rFonts w:eastAsia="Times New Roman" w:cs="Tahoma"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indicado na resposta.</w:t>
      </w:r>
    </w:p>
    <w:p w:rsidR="004A7D69" w:rsidRDefault="004A7D69">
      <w:pPr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br w:type="page"/>
      </w:r>
    </w:p>
    <w:p w:rsidR="0061392A" w:rsidRPr="00323FE0" w:rsidRDefault="0061392A" w:rsidP="00407616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TECNOLOGIA DA INFORMAÇÃO E COMUNICAÇÃO</w:t>
      </w:r>
    </w:p>
    <w:p w:rsidR="00323FE0" w:rsidRDefault="00323FE0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392A" w:rsidRDefault="0061392A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O órgão publica:</w:t>
      </w:r>
    </w:p>
    <w:p w:rsidR="0061392A" w:rsidRDefault="0061392A" w:rsidP="0061392A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61392A" w:rsidRDefault="0061392A" w:rsidP="0061392A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32 – O portal (sítio) institucional do órgão contém área para pesquisa de conteúdo que permita o acesso à informação de interesse coletivo ou geral?</w:t>
      </w:r>
    </w:p>
    <w:p w:rsidR="0061392A" w:rsidRDefault="0061392A" w:rsidP="0061392A">
      <w:p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O portal institucional deve possuir dados públicos disponíveis para a sociedade e com acesso irrestrito ao conteúdo da página.</w:t>
      </w:r>
    </w:p>
    <w:p w:rsidR="0061392A" w:rsidRDefault="0061392A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392A" w:rsidRDefault="0061392A" w:rsidP="0061392A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33 – O portal institucional possibilita a extração de relatórios em diversos formatos eletrônicos, preferencialmente abertos, e não proprietários, tais como planilhas e texto (CSV, RTF), de modo a facilitar a análise das informações?</w:t>
      </w:r>
    </w:p>
    <w:p w:rsidR="0061392A" w:rsidRDefault="0061392A" w:rsidP="0061392A">
      <w:p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Consideram-se ‘Relatórios em formato eletrônico aberto, e não proprietário’, os documentos produzidos e disponibilizados em formato amplamente conhecido que permitam análise facilitada e uso irrestrito das informações.</w:t>
      </w:r>
      <w:r>
        <w:rPr>
          <w:rFonts w:eastAsia="Times New Roman" w:cs="Tahoma"/>
          <w:b/>
          <w:sz w:val="24"/>
          <w:szCs w:val="24"/>
          <w:lang w:eastAsia="pt-BR"/>
        </w:rPr>
        <w:t xml:space="preserve"> </w:t>
      </w:r>
      <w:r>
        <w:rPr>
          <w:rFonts w:eastAsia="Times New Roman" w:cs="Tahoma"/>
          <w:sz w:val="24"/>
          <w:szCs w:val="24"/>
          <w:lang w:eastAsia="pt-BR"/>
        </w:rPr>
        <w:t>O portal (sítio) institucional permite a extração de dados em formatos preferencialmente abertos e sem dependência de produtos comerciais para que o usuário acesse o dado.</w:t>
      </w:r>
    </w:p>
    <w:p w:rsidR="0061392A" w:rsidRDefault="0061392A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392A" w:rsidRDefault="0061392A" w:rsidP="0061392A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 xml:space="preserve">34 – O portal (sítio) institucional possibilita o acesso automatizado por sistemas externos (ex: </w:t>
      </w:r>
      <w:r>
        <w:rPr>
          <w:rFonts w:eastAsia="Times New Roman" w:cs="Tahoma"/>
          <w:b/>
          <w:i/>
          <w:sz w:val="24"/>
          <w:szCs w:val="24"/>
          <w:lang w:eastAsia="pt-BR"/>
        </w:rPr>
        <w:t>webservices</w:t>
      </w:r>
      <w:r>
        <w:rPr>
          <w:rFonts w:eastAsia="Times New Roman" w:cs="Tahoma"/>
          <w:b/>
          <w:sz w:val="24"/>
          <w:szCs w:val="24"/>
          <w:lang w:eastAsia="pt-BR"/>
        </w:rPr>
        <w:t xml:space="preserve"> ou api’s) em formatos abertos, estruturados e legíveis por máquina? </w:t>
      </w:r>
    </w:p>
    <w:p w:rsidR="0061392A" w:rsidRDefault="0061392A" w:rsidP="0061392A">
      <w:p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Consideram-se ‘Sistemas externos em formatos abertos, estruturados e legíveis por máquina’, aqueles que permitam a leitura sem limitações legais de uso dos arquivos por programas de terceiros. Utilização de sistemas externos para acesso automatizado dos dados disponíveis pelos órgãos em formato aberto, estruturados e legíveis por máquina.</w:t>
      </w:r>
    </w:p>
    <w:p w:rsidR="0061392A" w:rsidRDefault="0061392A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392A" w:rsidRDefault="0061392A" w:rsidP="0061392A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35 – O portal (sítio) institucional permite o acesso ao conteúdo para pessoas com deficiência, em atendimento ao estabelecido pela ENTIC-JUD (Resolução 211/2005, Art. 20, § 1º, VI) a qual dispõe sobre o Modelo de Acessibilidade em Governo Eletrônico?</w:t>
      </w:r>
    </w:p>
    <w:p w:rsidR="0061392A" w:rsidRDefault="0061392A" w:rsidP="0061392A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 xml:space="preserve">Exemplo de critérios avaliados pelos Programas: </w:t>
      </w:r>
    </w:p>
    <w:p w:rsidR="0061392A" w:rsidRPr="0095556B" w:rsidRDefault="0061392A" w:rsidP="0061392A">
      <w:pPr>
        <w:jc w:val="both"/>
        <w:rPr>
          <w:rFonts w:eastAsia="Times New Roman" w:cs="Tahoma"/>
          <w:b/>
          <w:sz w:val="24"/>
          <w:szCs w:val="24"/>
          <w:lang w:val="en-US" w:eastAsia="pt-BR"/>
        </w:rPr>
      </w:pPr>
      <w:r w:rsidRPr="0095556B">
        <w:rPr>
          <w:rFonts w:eastAsia="Times New Roman" w:cs="Tahoma"/>
          <w:b/>
          <w:sz w:val="24"/>
          <w:szCs w:val="24"/>
          <w:lang w:val="en-US" w:eastAsia="pt-BR"/>
        </w:rPr>
        <w:t xml:space="preserve">AsesWeb: https://asesweb.governoeletronico.gov.br/ases/  </w:t>
      </w:r>
    </w:p>
    <w:p w:rsidR="0061392A" w:rsidRPr="0095556B" w:rsidRDefault="0061392A" w:rsidP="0061392A">
      <w:pPr>
        <w:jc w:val="both"/>
        <w:rPr>
          <w:rFonts w:eastAsia="Times New Roman" w:cs="Times New Roman"/>
          <w:b/>
          <w:sz w:val="24"/>
          <w:szCs w:val="24"/>
          <w:lang w:val="en-US" w:eastAsia="pt-BR"/>
        </w:rPr>
      </w:pPr>
      <w:r w:rsidRPr="0095556B">
        <w:rPr>
          <w:rFonts w:eastAsia="Times New Roman" w:cs="Tahoma"/>
          <w:b/>
          <w:sz w:val="24"/>
          <w:szCs w:val="24"/>
          <w:lang w:val="en-US" w:eastAsia="pt-BR"/>
        </w:rPr>
        <w:t>AccessMonitor: https://www.acessibilidade.gov.pt?</w:t>
      </w:r>
    </w:p>
    <w:p w:rsidR="0061392A" w:rsidRDefault="0061392A" w:rsidP="0061392A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O portal institucional permite o acesso ao conteúdo disponível para pessoas com deficiência, garantindo assim o atendimento à Resolução 211/20</w:t>
      </w:r>
      <w:r w:rsidR="003C488E">
        <w:rPr>
          <w:rFonts w:eastAsia="Times New Roman" w:cs="Tahoma"/>
          <w:sz w:val="24"/>
          <w:szCs w:val="24"/>
          <w:lang w:eastAsia="pt-BR"/>
        </w:rPr>
        <w:t>1</w:t>
      </w:r>
      <w:r>
        <w:rPr>
          <w:rFonts w:eastAsia="Times New Roman" w:cs="Tahoma"/>
          <w:sz w:val="24"/>
          <w:szCs w:val="24"/>
          <w:lang w:eastAsia="pt-BR"/>
        </w:rPr>
        <w:t xml:space="preserve">5, art. 20, § 1º, Inciso </w:t>
      </w:r>
      <w:r>
        <w:rPr>
          <w:rFonts w:eastAsia="Times New Roman" w:cs="Tahoma"/>
          <w:sz w:val="24"/>
          <w:szCs w:val="24"/>
          <w:lang w:eastAsia="pt-BR"/>
        </w:rPr>
        <w:lastRenderedPageBreak/>
        <w:t>VI, que dispõe sobre o Modelo de Acessibilidade em Governo Eletrônico (eMAG) que consiste em um conjunto de recomendações a ser considerado para que o processo de acessibilidade dos sítios e portais do governo brasileiro seja conduzido de forma padronizada e de fácil implementação.</w:t>
      </w:r>
    </w:p>
    <w:p w:rsidR="005B219D" w:rsidRDefault="005B219D">
      <w:pPr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br w:type="page"/>
      </w:r>
    </w:p>
    <w:p w:rsidR="00407616" w:rsidRPr="00323FE0" w:rsidRDefault="00407616" w:rsidP="00407616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GESTÃO ORÇAMENTÁRIA</w:t>
      </w:r>
    </w:p>
    <w:p w:rsidR="00323FE0" w:rsidRDefault="00323FE0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407616" w:rsidRDefault="00407616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O órgão publica:</w:t>
      </w:r>
    </w:p>
    <w:p w:rsidR="00407616" w:rsidRPr="00A456F4" w:rsidRDefault="00407616" w:rsidP="00407616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36</w:t>
      </w:r>
      <w:r w:rsidRPr="00A456F4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>
        <w:rPr>
          <w:rFonts w:eastAsia="Times New Roman" w:cs="Tahoma"/>
          <w:b/>
          <w:sz w:val="24"/>
          <w:szCs w:val="24"/>
          <w:lang w:eastAsia="pt-BR"/>
        </w:rPr>
        <w:t>Mensalmente, o Anexo I da Resolução CNJ nº</w:t>
      </w:r>
      <w:r w:rsidRPr="00A456F4">
        <w:rPr>
          <w:rFonts w:eastAsia="Times New Roman" w:cs="Tahoma"/>
          <w:b/>
          <w:sz w:val="24"/>
          <w:szCs w:val="24"/>
          <w:lang w:eastAsia="pt-BR"/>
        </w:rPr>
        <w:t xml:space="preserve"> 102/2009?</w:t>
      </w:r>
    </w:p>
    <w:p w:rsidR="00407616" w:rsidRDefault="00407616" w:rsidP="00407616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Trata-se da publicação de dados da gestão orçamentária e financeira dos tribunais, na forma do anexo I da Resolução CNJ n</w:t>
      </w:r>
      <w:r w:rsidR="004B459A">
        <w:rPr>
          <w:rFonts w:eastAsia="Times New Roman" w:cs="Tahoma"/>
          <w:sz w:val="24"/>
          <w:szCs w:val="24"/>
          <w:lang w:eastAsia="pt-BR"/>
        </w:rPr>
        <w:t>º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102, de 15 de dezembro de 2009, que espelha para cada mês as despesas liquidadas e as receitas realizadas. No mês de dezembro</w:t>
      </w:r>
      <w:r w:rsidR="004B459A">
        <w:rPr>
          <w:rFonts w:eastAsia="Times New Roman" w:cs="Tahoma"/>
          <w:sz w:val="24"/>
          <w:szCs w:val="24"/>
          <w:lang w:eastAsia="pt-BR"/>
        </w:rPr>
        <w:t>,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há exigência de publicação adicional, contendo as informações referentes às despesas inscritas em restos a pagar não-processados.</w:t>
      </w:r>
    </w:p>
    <w:p w:rsidR="00407616" w:rsidRDefault="00407616" w:rsidP="00407616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407616" w:rsidRPr="00A456F4" w:rsidRDefault="00407616" w:rsidP="00407616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37</w:t>
      </w:r>
      <w:r w:rsidRPr="00A456F4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>
        <w:rPr>
          <w:rFonts w:eastAsia="Times New Roman" w:cs="Tahoma"/>
          <w:b/>
          <w:sz w:val="24"/>
          <w:szCs w:val="24"/>
          <w:lang w:eastAsia="pt-BR"/>
        </w:rPr>
        <w:t>Mensalmente, o Anexo II da Resolução CNJ nº</w:t>
      </w:r>
      <w:r w:rsidRPr="00A456F4">
        <w:rPr>
          <w:rFonts w:eastAsia="Times New Roman" w:cs="Tahoma"/>
          <w:b/>
          <w:sz w:val="24"/>
          <w:szCs w:val="24"/>
          <w:lang w:eastAsia="pt-BR"/>
        </w:rPr>
        <w:t xml:space="preserve"> 102/2009?</w:t>
      </w:r>
    </w:p>
    <w:p w:rsidR="00407616" w:rsidRDefault="00407616" w:rsidP="00407616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Trata-se da publicação de dados da gestão orçamentária e financeira dos tribunais, na forma do anexo I da Resolução CNJ n</w:t>
      </w:r>
      <w:r w:rsidR="004B459A">
        <w:rPr>
          <w:rFonts w:eastAsia="Times New Roman" w:cs="Tahoma"/>
          <w:sz w:val="24"/>
          <w:szCs w:val="24"/>
          <w:lang w:eastAsia="pt-BR"/>
        </w:rPr>
        <w:t>º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102, de 15 de dezembro de 2009, que espelha para cada mês as despesas liquidadas e as receitas realizadas. No mês de dezembro há exigência de publicação adicional, contendo as informações referentes às despesas inscritas em restos a pagar não-processados.</w:t>
      </w:r>
    </w:p>
    <w:p w:rsidR="00407616" w:rsidRDefault="00407616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0E4719" w:rsidRDefault="000E4719" w:rsidP="000E4719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38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– A íntegra da Lei Orçamentária ou do quadro de detalhamento da despesa com a distribuição dos recursos por grau de jurisdição?</w:t>
      </w:r>
    </w:p>
    <w:p w:rsidR="000E4719" w:rsidRPr="00115CB2" w:rsidRDefault="000E4719" w:rsidP="000E4719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Publicação que proporciona transparência à distribuição equitativa dos recursos orçamentários entre os graus de jurisdição, aprovada na Lei Orçamentária Anual.</w:t>
      </w:r>
    </w:p>
    <w:p w:rsidR="000E4719" w:rsidRDefault="000E4719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0E4719" w:rsidRDefault="000E4719" w:rsidP="000E4719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39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– O Mapa Demonstrativo da Execução Orçamentária do ano anterior, com indicação das despesas realizadas com o primeiro e o segundo graus de jurisdição?</w:t>
      </w:r>
    </w:p>
    <w:p w:rsidR="000E4719" w:rsidRDefault="000E4719" w:rsidP="000E4719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Publicação que proporciona transparência à execução dos recursos orçamentários do ano anterior por grau de jurisdição.</w:t>
      </w:r>
    </w:p>
    <w:p w:rsidR="000E4719" w:rsidRDefault="000E4719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0E4719" w:rsidRDefault="000E4719" w:rsidP="000E4719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40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– O órgão publica o ‘Relatório de Gestão Fiscal’?</w:t>
      </w:r>
    </w:p>
    <w:p w:rsidR="000E4719" w:rsidRPr="00575E8D" w:rsidRDefault="000E4719" w:rsidP="000E4719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Relatório exigido pela Lei de Responsabilidade Fiscal, na forma disciplinada nos arts. 54 e 55.</w:t>
      </w:r>
    </w:p>
    <w:p w:rsidR="000E4719" w:rsidRDefault="000E4719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5042DE" w:rsidRPr="00122350" w:rsidRDefault="00A37E87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42</w:t>
      </w:r>
      <w:r w:rsidR="005042DE" w:rsidRPr="00122350">
        <w:rPr>
          <w:rFonts w:eastAsia="Times New Roman" w:cs="Tahoma"/>
          <w:b/>
          <w:sz w:val="24"/>
          <w:szCs w:val="24"/>
          <w:lang w:eastAsia="pt-BR"/>
        </w:rPr>
        <w:t xml:space="preserve"> – O órgão publica no </w:t>
      </w:r>
      <w:r w:rsidR="005042DE" w:rsidRPr="00122350">
        <w:rPr>
          <w:rFonts w:eastAsia="Times New Roman" w:cs="Tahoma"/>
          <w:b/>
          <w:i/>
          <w:sz w:val="24"/>
          <w:szCs w:val="24"/>
          <w:lang w:eastAsia="pt-BR"/>
        </w:rPr>
        <w:t>site</w:t>
      </w:r>
      <w:r w:rsidR="005042DE" w:rsidRPr="00122350">
        <w:rPr>
          <w:rFonts w:eastAsia="Times New Roman" w:cs="Tahoma"/>
          <w:b/>
          <w:sz w:val="24"/>
          <w:szCs w:val="24"/>
          <w:lang w:eastAsia="pt-BR"/>
        </w:rPr>
        <w:t xml:space="preserve"> a relação dos contratados, com os respectivos valores pagos nos últimos três anos, exceto os sigilosos, nos termos da legislação?</w:t>
      </w:r>
    </w:p>
    <w:p w:rsidR="004B459A" w:rsidRDefault="005B219D" w:rsidP="005B219D">
      <w:pPr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lastRenderedPageBreak/>
        <w:t>Trata-se de p</w:t>
      </w:r>
      <w:r w:rsidR="00122350" w:rsidRPr="00122350">
        <w:rPr>
          <w:rFonts w:eastAsia="Times New Roman" w:cs="Tahoma"/>
          <w:sz w:val="24"/>
          <w:szCs w:val="24"/>
          <w:lang w:eastAsia="pt-BR"/>
        </w:rPr>
        <w:t xml:space="preserve">ublicação exigida pela Lei de Diretrizes Orçamentárias para o exercício de 2020 (LDO/2020). </w:t>
      </w:r>
      <w:r>
        <w:rPr>
          <w:rFonts w:eastAsia="Times New Roman" w:cs="Tahoma"/>
          <w:sz w:val="24"/>
          <w:szCs w:val="24"/>
          <w:lang w:eastAsia="pt-BR"/>
        </w:rPr>
        <w:t>Para atender ao quesito, pode-se observar a publicação do</w:t>
      </w:r>
      <w:r w:rsidR="00122350" w:rsidRPr="00122350">
        <w:rPr>
          <w:rFonts w:eastAsia="Times New Roman" w:cs="Tahoma"/>
          <w:sz w:val="24"/>
          <w:szCs w:val="24"/>
          <w:lang w:eastAsia="pt-BR"/>
        </w:rPr>
        <w:t xml:space="preserve"> CNJ </w:t>
      </w:r>
      <w:r>
        <w:rPr>
          <w:rFonts w:eastAsia="Times New Roman" w:cs="Tahoma"/>
          <w:sz w:val="24"/>
          <w:szCs w:val="24"/>
          <w:lang w:eastAsia="pt-BR"/>
        </w:rPr>
        <w:t>disponível</w:t>
      </w:r>
      <w:r w:rsidR="00122350" w:rsidRPr="00122350">
        <w:rPr>
          <w:rFonts w:eastAsia="Times New Roman" w:cs="Tahoma"/>
          <w:sz w:val="24"/>
          <w:szCs w:val="24"/>
          <w:lang w:eastAsia="pt-BR"/>
        </w:rPr>
        <w:t xml:space="preserve"> no endereço: </w:t>
      </w:r>
      <w:hyperlink r:id="rId11" w:history="1">
        <w:r w:rsidR="00122350" w:rsidRPr="00937991">
          <w:rPr>
            <w:rStyle w:val="Hyperlink"/>
            <w:rFonts w:eastAsia="Times New Roman" w:cs="Tahoma"/>
            <w:sz w:val="24"/>
            <w:szCs w:val="24"/>
            <w:lang w:eastAsia="pt-BR"/>
          </w:rPr>
          <w:t>https://www.cnj.jus.br/valores-pagos-aos-contratados-ldo/</w:t>
        </w:r>
      </w:hyperlink>
      <w:r w:rsidR="004B459A">
        <w:rPr>
          <w:rFonts w:eastAsia="Times New Roman" w:cs="Tahoma"/>
          <w:sz w:val="24"/>
          <w:szCs w:val="24"/>
          <w:lang w:eastAsia="pt-BR"/>
        </w:rPr>
        <w:br w:type="page"/>
      </w:r>
    </w:p>
    <w:p w:rsidR="005042DE" w:rsidRPr="00323FE0" w:rsidRDefault="005042DE" w:rsidP="005042DE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LICITAÇÕES, CONTRATOS E INSTRUMENTOS DE COOPERAÇÃO</w:t>
      </w:r>
    </w:p>
    <w:p w:rsidR="005042DE" w:rsidRDefault="005042DE" w:rsidP="005042DE">
      <w:pPr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:rsidR="005042DE" w:rsidRPr="005042DE" w:rsidRDefault="005042DE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5042DE">
        <w:rPr>
          <w:rFonts w:eastAsia="Times New Roman" w:cstheme="minorHAnsi"/>
          <w:b/>
          <w:sz w:val="24"/>
          <w:szCs w:val="24"/>
          <w:lang w:eastAsia="pt-BR"/>
        </w:rPr>
        <w:t xml:space="preserve">O site divulga as seguintes informações relativas a procedimentos licitatórios: </w:t>
      </w:r>
    </w:p>
    <w:p w:rsidR="005042DE" w:rsidRPr="0054572D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43</w:t>
      </w:r>
      <w:r w:rsidRPr="0054572D">
        <w:rPr>
          <w:rFonts w:eastAsia="Times New Roman" w:cs="Tahoma"/>
          <w:b/>
          <w:sz w:val="24"/>
          <w:szCs w:val="24"/>
          <w:lang w:eastAsia="pt-BR"/>
        </w:rPr>
        <w:t xml:space="preserve"> – A íntegra dos ‘Estudos Técnicos Preliminares da Contratação’, desd</w:t>
      </w:r>
      <w:r>
        <w:rPr>
          <w:rFonts w:eastAsia="Times New Roman" w:cs="Tahoma"/>
          <w:b/>
          <w:sz w:val="24"/>
          <w:szCs w:val="24"/>
          <w:lang w:eastAsia="pt-BR"/>
        </w:rPr>
        <w:t>e que não tenha sido considerada</w:t>
      </w:r>
      <w:r w:rsidRPr="0054572D">
        <w:rPr>
          <w:rFonts w:eastAsia="Times New Roman" w:cs="Tahoma"/>
          <w:b/>
          <w:sz w:val="24"/>
          <w:szCs w:val="24"/>
          <w:lang w:eastAsia="pt-BR"/>
        </w:rPr>
        <w:t xml:space="preserve"> sigiloso?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Os Estudos Técnicos Preliminares antecedem a elaboração do Termo de Referência/Projeto Básico. Geralmente, por meio desse documento, analisa-se a viabilidade e a estratégia para a contratação. Criação de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específico para o documento Estudos Técnicos Preliminares.</w:t>
      </w:r>
    </w:p>
    <w:p w:rsidR="005042DE" w:rsidRPr="00115CB2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44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– A íntegra da Informação conclusiva sobre o ‘Valor Estimado da Licitação’, desd</w:t>
      </w:r>
      <w:r>
        <w:rPr>
          <w:rFonts w:eastAsia="Times New Roman" w:cs="Tahoma"/>
          <w:b/>
          <w:sz w:val="24"/>
          <w:szCs w:val="24"/>
          <w:lang w:eastAsia="pt-BR"/>
        </w:rPr>
        <w:t>e que não tenha sido considerada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sigiloso?</w:t>
      </w:r>
    </w:p>
    <w:p w:rsidR="005042DE" w:rsidRDefault="005042DE" w:rsidP="005042DE">
      <w:pPr>
        <w:jc w:val="both"/>
        <w:rPr>
          <w:rFonts w:eastAsia="Times New Roman" w:cs="Tahoma"/>
          <w:color w:val="FF0000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 xml:space="preserve">Para ser considerado válido, o </w:t>
      </w:r>
      <w:r>
        <w:rPr>
          <w:rFonts w:eastAsia="Times New Roman" w:cs="Tahoma"/>
          <w:i/>
          <w:sz w:val="24"/>
          <w:szCs w:val="24"/>
          <w:lang w:eastAsia="pt-BR"/>
        </w:rPr>
        <w:t>link</w:t>
      </w:r>
      <w:r>
        <w:rPr>
          <w:rFonts w:eastAsia="Times New Roman" w:cs="Tahoma"/>
          <w:sz w:val="24"/>
          <w:szCs w:val="24"/>
          <w:lang w:eastAsia="pt-BR"/>
        </w:rPr>
        <w:t xml:space="preserve"> deve conter somente os documentos relacionados ao valor estimado da licitação. </w:t>
      </w:r>
      <w:r w:rsidRPr="002D3A62">
        <w:rPr>
          <w:rFonts w:eastAsia="Times New Roman" w:cs="Tahoma"/>
          <w:sz w:val="24"/>
          <w:szCs w:val="24"/>
          <w:lang w:eastAsia="pt-BR"/>
        </w:rPr>
        <w:t>Consideramos como a íntegra da informação conclusiva da licitação a publicação, por meio de link próprio, do mapa comparativo de preços.</w:t>
      </w:r>
      <w:r w:rsidRPr="00B25088">
        <w:rPr>
          <w:rFonts w:eastAsia="Times New Roman" w:cs="Tahoma"/>
          <w:color w:val="00B050"/>
          <w:sz w:val="24"/>
          <w:szCs w:val="24"/>
          <w:lang w:eastAsia="pt-BR"/>
        </w:rPr>
        <w:t xml:space="preserve"> </w:t>
      </w: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5042DE" w:rsidRDefault="005042DE" w:rsidP="005042D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45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115CB2">
        <w:rPr>
          <w:rFonts w:eastAsia="Times New Roman" w:cs="Times New Roman"/>
          <w:b/>
          <w:sz w:val="24"/>
          <w:szCs w:val="24"/>
          <w:lang w:eastAsia="pt-BR"/>
        </w:rPr>
        <w:t>A íntegra dos editais de licitação com os respectivos anexos (o anexo do edital inclui projeto básico ou termo de referência, minuta da ata de registro de preços, quando for o caso, e minuta de contrato)?</w:t>
      </w:r>
    </w:p>
    <w:p w:rsidR="005042DE" w:rsidRDefault="005042DE" w:rsidP="005042D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Entende-se por anexos ao Edital o Projeto Básico ou Executivo, o Termo de Referência, a minuta de contrato e a minuta de Ata de Registro de preços, quando aplicável.</w:t>
      </w:r>
    </w:p>
    <w:p w:rsidR="005042DE" w:rsidRDefault="005042DE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5042DE" w:rsidRPr="00781B56" w:rsidRDefault="005042DE" w:rsidP="005042D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46</w:t>
      </w:r>
      <w:r w:rsidRPr="00781B56">
        <w:rPr>
          <w:rFonts w:eastAsia="Times New Roman" w:cs="Times New Roman"/>
          <w:b/>
          <w:sz w:val="24"/>
          <w:szCs w:val="24"/>
          <w:lang w:eastAsia="pt-BR"/>
        </w:rPr>
        <w:t xml:space="preserve"> – A íntegra dos questionamentos apresentados entre a publicação do Edital e a abertura da sessão pública?</w:t>
      </w:r>
    </w:p>
    <w:p w:rsidR="005042DE" w:rsidRDefault="005042DE" w:rsidP="005042D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Questionamentos são dúvidas relativas às cláusulas e termos do Edital que não implicam em pedido de alterações de normas editalícias.</w:t>
      </w: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5042DE" w:rsidRDefault="005042DE" w:rsidP="005042DE">
      <w:pPr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47</w:t>
      </w:r>
      <w:r w:rsidRPr="002E653B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0140C5">
        <w:rPr>
          <w:rFonts w:eastAsia="Times New Roman" w:cs="Times New Roman"/>
          <w:b/>
          <w:sz w:val="24"/>
          <w:szCs w:val="24"/>
          <w:lang w:eastAsia="pt-BR"/>
        </w:rPr>
        <w:t>A íntegra das impugnações apresentadas entre a publicação do Edital e a abertura da sessão pública?</w:t>
      </w:r>
    </w:p>
    <w:p w:rsidR="005042DE" w:rsidRDefault="005042DE" w:rsidP="005042D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Impugnações são dúvidas substanciais relativas às cláusulas e aos termos do Edital que podem gerar alterações das normas editalícias. Tais impugnações, uma vez acatadas, podem implicar na suspensão, revisão ou revogação da licitação com a necessidade de republicação do Edital.</w:t>
      </w: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5042DE" w:rsidRDefault="005042DE" w:rsidP="005042DE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48</w:t>
      </w:r>
      <w:r w:rsidRPr="002E653B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E653B">
        <w:rPr>
          <w:rFonts w:eastAsia="Times New Roman" w:cs="Times New Roman"/>
          <w:b/>
          <w:sz w:val="24"/>
          <w:szCs w:val="24"/>
          <w:lang w:eastAsia="pt-BR"/>
        </w:rPr>
        <w:t>O nome do vencedor da licitação?</w:t>
      </w:r>
    </w:p>
    <w:p w:rsidR="005042DE" w:rsidRDefault="005042DE" w:rsidP="005042DE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lastRenderedPageBreak/>
        <w:t>Considera-se vencedor da licitação a pessoa jurídica classificada a quem foi adjudicado o objeto.</w:t>
      </w:r>
    </w:p>
    <w:p w:rsidR="005042DE" w:rsidRDefault="005042DE" w:rsidP="005042DE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49</w:t>
      </w:r>
      <w:r w:rsidRPr="002E653B">
        <w:rPr>
          <w:rFonts w:eastAsia="Times New Roman" w:cs="Tahoma"/>
          <w:b/>
          <w:sz w:val="24"/>
          <w:szCs w:val="24"/>
          <w:lang w:eastAsia="pt-BR"/>
        </w:rPr>
        <w:t xml:space="preserve"> – A íntegra dos contratos firmados?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A resposta será considerada válida caso o </w:t>
      </w:r>
      <w:r w:rsidR="00EF5873">
        <w:rPr>
          <w:rFonts w:eastAsia="Times New Roman" w:cs="Tahoma"/>
          <w:sz w:val="24"/>
          <w:szCs w:val="24"/>
          <w:lang w:eastAsia="pt-BR"/>
        </w:rPr>
        <w:t>t</w:t>
      </w:r>
      <w:r w:rsidR="00EF5873" w:rsidRPr="00575E8D">
        <w:rPr>
          <w:rFonts w:eastAsia="Times New Roman" w:cs="Tahoma"/>
          <w:sz w:val="24"/>
          <w:szCs w:val="24"/>
          <w:lang w:eastAsia="pt-BR"/>
        </w:rPr>
        <w:t>ribunal</w:t>
      </w:r>
      <w:r w:rsidR="00EF5873">
        <w:rPr>
          <w:rFonts w:eastAsia="Times New Roman" w:cs="Tahoma"/>
          <w:sz w:val="24"/>
          <w:szCs w:val="24"/>
          <w:lang w:eastAsia="pt-BR"/>
        </w:rPr>
        <w:t>/conselho</w:t>
      </w:r>
      <w:r w:rsidR="00EF5873" w:rsidRPr="00575E8D">
        <w:rPr>
          <w:rFonts w:eastAsia="Times New Roman" w:cs="Tahoma"/>
          <w:sz w:val="24"/>
          <w:szCs w:val="24"/>
          <w:lang w:eastAsia="pt-BR"/>
        </w:rPr>
        <w:t xml:space="preserve"> 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disponibilize a íntegra do contrato assinado por meio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de fácil identificação/acesso. Criação de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específico dentro do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“LICITAÇÕES E CONTRATOS” ou similar, identificado pelo número e ano de celebração.</w:t>
      </w:r>
    </w:p>
    <w:p w:rsidR="005042DE" w:rsidRPr="00575E8D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50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BC11AE">
        <w:rPr>
          <w:rFonts w:eastAsia="Times New Roman" w:cs="Tahoma"/>
          <w:b/>
          <w:sz w:val="24"/>
          <w:szCs w:val="24"/>
          <w:lang w:eastAsia="pt-BR"/>
        </w:rPr>
        <w:t>A íntegra dos Termos Aditivos assinados?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A resposta será considerada válida caso o </w:t>
      </w:r>
      <w:r w:rsidR="00EF5873">
        <w:rPr>
          <w:rFonts w:eastAsia="Times New Roman" w:cs="Tahoma"/>
          <w:sz w:val="24"/>
          <w:szCs w:val="24"/>
          <w:lang w:eastAsia="pt-BR"/>
        </w:rPr>
        <w:t>t</w:t>
      </w:r>
      <w:r w:rsidRPr="00575E8D">
        <w:rPr>
          <w:rFonts w:eastAsia="Times New Roman" w:cs="Tahoma"/>
          <w:sz w:val="24"/>
          <w:szCs w:val="24"/>
          <w:lang w:eastAsia="pt-BR"/>
        </w:rPr>
        <w:t>ribunal</w:t>
      </w:r>
      <w:r w:rsidR="00EF5873">
        <w:rPr>
          <w:rFonts w:eastAsia="Times New Roman" w:cs="Tahoma"/>
          <w:sz w:val="24"/>
          <w:szCs w:val="24"/>
          <w:lang w:eastAsia="pt-BR"/>
        </w:rPr>
        <w:t>/conselho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disponibilize a íntegra do termo aditivo assinado por meio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de fácil identificação/acesso.</w:t>
      </w:r>
    </w:p>
    <w:p w:rsidR="00122350" w:rsidRDefault="00122350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5042DE" w:rsidRPr="00122350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 w:rsidRPr="005042DE">
        <w:rPr>
          <w:rFonts w:eastAsia="Times New Roman" w:cs="Tahoma"/>
          <w:b/>
          <w:sz w:val="24"/>
          <w:szCs w:val="24"/>
          <w:lang w:eastAsia="pt-BR"/>
        </w:rPr>
        <w:t>O site divulga as seguintes informações concernentes a dispensas e inexigibilidades de licitação:</w:t>
      </w: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51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A íntegra do Projeto Básico, desde que não tenha sido considerado sigiloso?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A resposta </w:t>
      </w:r>
      <w:r w:rsidR="00EF5873">
        <w:rPr>
          <w:rFonts w:eastAsia="Times New Roman" w:cs="Tahoma"/>
          <w:sz w:val="24"/>
          <w:szCs w:val="24"/>
          <w:lang w:eastAsia="pt-BR"/>
        </w:rPr>
        <w:t>será considerada válida caso o t</w:t>
      </w:r>
      <w:r w:rsidRPr="00575E8D">
        <w:rPr>
          <w:rFonts w:eastAsia="Times New Roman" w:cs="Tahoma"/>
          <w:sz w:val="24"/>
          <w:szCs w:val="24"/>
          <w:lang w:eastAsia="pt-BR"/>
        </w:rPr>
        <w:t>ribunal</w:t>
      </w:r>
      <w:r w:rsidR="00EF5873">
        <w:rPr>
          <w:rFonts w:eastAsia="Times New Roman" w:cs="Tahoma"/>
          <w:sz w:val="24"/>
          <w:szCs w:val="24"/>
          <w:lang w:eastAsia="pt-BR"/>
        </w:rPr>
        <w:t>/conselho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disponibilize a íntegra do Projeto Básico ou Termo de Referência. Os referidos documentos estabelecem os termos pelos quais um serviço deve ser prestado ou um produto deve ser entregue, antecedendo a minuta de Edital. Criação de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específico para o respectivo documento.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</w:p>
    <w:p w:rsidR="005042DE" w:rsidRDefault="005042DE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52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A íntegra dos atos de reconhecimento e ratificação da dispensa ou inexigibilidade de licitação, desde que não</w:t>
      </w:r>
      <w:r>
        <w:rPr>
          <w:rFonts w:eastAsia="Times New Roman" w:cs="Tahoma"/>
          <w:b/>
          <w:sz w:val="24"/>
          <w:szCs w:val="24"/>
          <w:lang w:eastAsia="pt-BR"/>
        </w:rPr>
        <w:t xml:space="preserve"> tenha sido considerado sigilosa</w:t>
      </w:r>
      <w:r w:rsidRPr="002C59C3">
        <w:rPr>
          <w:rFonts w:eastAsia="Times New Roman" w:cs="Tahoma"/>
          <w:b/>
          <w:sz w:val="24"/>
          <w:szCs w:val="24"/>
          <w:lang w:eastAsia="pt-BR"/>
        </w:rPr>
        <w:t>?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Para ser considerado válido, 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deve conter a íntegra do documento em que a autoridade competente do órgão ratifica a dispensa ou inexigibilidade de licitação. Criação de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específico da íntegra do referido documento.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</w:p>
    <w:p w:rsidR="005042DE" w:rsidRDefault="002F7BB8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53</w:t>
      </w:r>
      <w:r w:rsidR="005042DE">
        <w:rPr>
          <w:rFonts w:eastAsia="Times New Roman" w:cs="Tahoma"/>
          <w:b/>
          <w:sz w:val="24"/>
          <w:szCs w:val="24"/>
          <w:lang w:eastAsia="pt-BR"/>
        </w:rPr>
        <w:t xml:space="preserve"> – A íntegra dos contratos firmados em decorrência da ratificação da dispensa ou inexigibilidade de licitação?</w:t>
      </w:r>
    </w:p>
    <w:p w:rsidR="005042DE" w:rsidRPr="00A77D60" w:rsidRDefault="005042DE" w:rsidP="005042DE">
      <w:pPr>
        <w:jc w:val="both"/>
        <w:rPr>
          <w:rFonts w:eastAsia="Times New Roman" w:cs="Tahoma"/>
          <w:color w:val="FF0000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 xml:space="preserve">A resposta será considerada válida </w:t>
      </w:r>
      <w:r w:rsidRPr="005E2877">
        <w:rPr>
          <w:rFonts w:eastAsia="Times New Roman" w:cs="Tahoma"/>
          <w:sz w:val="24"/>
          <w:szCs w:val="24"/>
          <w:lang w:eastAsia="pt-BR"/>
        </w:rPr>
        <w:t xml:space="preserve">caso o </w:t>
      </w:r>
      <w:r w:rsidR="00EF5873">
        <w:rPr>
          <w:rFonts w:eastAsia="Times New Roman" w:cs="Tahoma"/>
          <w:sz w:val="24"/>
          <w:szCs w:val="24"/>
          <w:lang w:eastAsia="pt-BR"/>
        </w:rPr>
        <w:t>t</w:t>
      </w:r>
      <w:r w:rsidR="00EF5873" w:rsidRPr="00575E8D">
        <w:rPr>
          <w:rFonts w:eastAsia="Times New Roman" w:cs="Tahoma"/>
          <w:sz w:val="24"/>
          <w:szCs w:val="24"/>
          <w:lang w:eastAsia="pt-BR"/>
        </w:rPr>
        <w:t>ribunal</w:t>
      </w:r>
      <w:r w:rsidR="00EF5873">
        <w:rPr>
          <w:rFonts w:eastAsia="Times New Roman" w:cs="Tahoma"/>
          <w:sz w:val="24"/>
          <w:szCs w:val="24"/>
          <w:lang w:eastAsia="pt-BR"/>
        </w:rPr>
        <w:t>/conselho</w:t>
      </w:r>
      <w:r w:rsidR="00EF5873" w:rsidRPr="005E2877">
        <w:rPr>
          <w:rFonts w:eastAsia="Times New Roman" w:cs="Tahoma"/>
          <w:sz w:val="24"/>
          <w:szCs w:val="24"/>
          <w:lang w:eastAsia="pt-BR"/>
        </w:rPr>
        <w:t xml:space="preserve"> </w:t>
      </w:r>
      <w:r w:rsidRPr="005E2877">
        <w:rPr>
          <w:rFonts w:eastAsia="Times New Roman" w:cs="Tahoma"/>
          <w:sz w:val="24"/>
          <w:szCs w:val="24"/>
          <w:lang w:eastAsia="pt-BR"/>
        </w:rPr>
        <w:t xml:space="preserve">disponibilize, por meio </w:t>
      </w:r>
      <w:r w:rsidRPr="005E2877">
        <w:rPr>
          <w:rFonts w:eastAsia="Times New Roman" w:cs="Tahoma"/>
          <w:i/>
          <w:sz w:val="24"/>
          <w:szCs w:val="24"/>
          <w:lang w:eastAsia="pt-BR"/>
        </w:rPr>
        <w:t>link</w:t>
      </w:r>
      <w:r w:rsidRPr="005E2877">
        <w:rPr>
          <w:rFonts w:eastAsia="Times New Roman" w:cs="Tahoma"/>
          <w:sz w:val="24"/>
          <w:szCs w:val="24"/>
          <w:lang w:eastAsia="pt-BR"/>
        </w:rPr>
        <w:t xml:space="preserve"> de fácil identificação/acesso, a íntegra do contrato assinado ou Nota de Empenho, equivalente ao instrumento contratual, conforme </w:t>
      </w:r>
      <w:r w:rsidRPr="005E2877">
        <w:rPr>
          <w:rFonts w:cs="Arial"/>
          <w:sz w:val="24"/>
          <w:szCs w:val="24"/>
        </w:rPr>
        <w:t>faculta o art</w:t>
      </w:r>
      <w:r w:rsidR="00EF5873">
        <w:rPr>
          <w:rFonts w:cs="Arial"/>
          <w:sz w:val="24"/>
          <w:szCs w:val="24"/>
        </w:rPr>
        <w:t>.</w:t>
      </w:r>
      <w:r w:rsidRPr="005E2877">
        <w:rPr>
          <w:rFonts w:cs="Arial"/>
          <w:sz w:val="24"/>
          <w:szCs w:val="24"/>
        </w:rPr>
        <w:t xml:space="preserve"> 62 da Lei n° 8.666/93.</w:t>
      </w:r>
      <w:r w:rsidRPr="00B25088">
        <w:rPr>
          <w:rFonts w:eastAsia="Times New Roman" w:cs="Tahoma"/>
          <w:color w:val="00B050"/>
          <w:sz w:val="24"/>
          <w:szCs w:val="24"/>
          <w:lang w:eastAsia="pt-BR"/>
        </w:rPr>
        <w:t xml:space="preserve">  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</w:p>
    <w:p w:rsidR="005042DE" w:rsidRDefault="002F7BB8" w:rsidP="005042D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54</w:t>
      </w:r>
      <w:r w:rsidR="005042DE" w:rsidRPr="002C59C3">
        <w:rPr>
          <w:rFonts w:eastAsia="Times New Roman" w:cs="Tahoma"/>
          <w:b/>
          <w:sz w:val="24"/>
          <w:szCs w:val="24"/>
          <w:lang w:eastAsia="pt-BR"/>
        </w:rPr>
        <w:t xml:space="preserve"> – A íntegra dos Termos Aditivos dos contratos resultantes da ratificação da dispensa ou inexigibilidade de licitação?</w:t>
      </w:r>
    </w:p>
    <w:p w:rsidR="005042DE" w:rsidRDefault="005042DE" w:rsidP="005042DE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lastRenderedPageBreak/>
        <w:t>A resposta será co</w:t>
      </w:r>
      <w:r w:rsidR="005E2877">
        <w:rPr>
          <w:rFonts w:eastAsia="Times New Roman" w:cs="Tahoma"/>
          <w:sz w:val="24"/>
          <w:szCs w:val="24"/>
          <w:lang w:eastAsia="pt-BR"/>
        </w:rPr>
        <w:t>nsiderada válida caso o órgão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disponibilize a íntegra do termo aditivo assinado por meio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de fácil identificação/acesso.</w:t>
      </w:r>
    </w:p>
    <w:p w:rsidR="005042DE" w:rsidRDefault="005042DE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55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– O órgão publica no </w:t>
      </w:r>
      <w:r w:rsidRPr="00115CB2">
        <w:rPr>
          <w:rFonts w:eastAsia="Times New Roman" w:cs="Tahoma"/>
          <w:b/>
          <w:i/>
          <w:sz w:val="24"/>
          <w:szCs w:val="24"/>
          <w:lang w:eastAsia="pt-BR"/>
        </w:rPr>
        <w:t>site</w:t>
      </w:r>
      <w:r w:rsidRPr="00115CB2">
        <w:rPr>
          <w:rFonts w:eastAsia="Times New Roman" w:cs="Tahoma"/>
          <w:b/>
          <w:sz w:val="24"/>
          <w:szCs w:val="24"/>
          <w:lang w:eastAsia="pt-BR"/>
        </w:rPr>
        <w:t xml:space="preserve"> a íntegra dos instrumentos de cooperação (convênios, termos de cooperação, de compromisso, protocolo de intenções, acordos de cooperação técnica e outros instrumentos congêneres) vigentes, exceto os sigilosos, nos termos da legislação?</w:t>
      </w:r>
    </w:p>
    <w:p w:rsidR="002F7BB8" w:rsidRDefault="002F7BB8" w:rsidP="002F7BB8">
      <w:pPr>
        <w:jc w:val="both"/>
        <w:rPr>
          <w:rFonts w:eastAsia="Times New Roman" w:cs="Tahoma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>A resposta será co</w:t>
      </w:r>
      <w:r w:rsidR="005E2877">
        <w:rPr>
          <w:rFonts w:eastAsia="Times New Roman" w:cs="Tahoma"/>
          <w:sz w:val="24"/>
          <w:szCs w:val="24"/>
          <w:lang w:eastAsia="pt-BR"/>
        </w:rPr>
        <w:t>nsiderada válida caso o órgão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disponibilize a íntegra dos instrumentos por meio </w:t>
      </w:r>
      <w:r w:rsidRPr="00575E8D">
        <w:rPr>
          <w:rFonts w:eastAsia="Times New Roman" w:cs="Tahoma"/>
          <w:i/>
          <w:sz w:val="24"/>
          <w:szCs w:val="24"/>
          <w:lang w:eastAsia="pt-BR"/>
        </w:rPr>
        <w:t>link</w:t>
      </w:r>
      <w:r w:rsidRPr="00575E8D">
        <w:rPr>
          <w:rFonts w:eastAsia="Times New Roman" w:cs="Tahoma"/>
          <w:sz w:val="24"/>
          <w:szCs w:val="24"/>
          <w:lang w:eastAsia="pt-BR"/>
        </w:rPr>
        <w:t xml:space="preserve"> de fácil identificação/acesso. Devem-se criar links específicos para cada instrumento (ex: contratos; atas de registro de preços; termos de cooperação), dentro do link “LICITAÇÕES E CONTRATOS” ou similar, identificado pelo número e ano de celebração).</w:t>
      </w:r>
    </w:p>
    <w:p w:rsidR="005D7D97" w:rsidRDefault="005D7D97">
      <w:pPr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br w:type="page"/>
      </w:r>
    </w:p>
    <w:p w:rsidR="002F7BB8" w:rsidRPr="00323FE0" w:rsidRDefault="002F7BB8" w:rsidP="002F7BB8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GESTÃO DE PESSOAS</w:t>
      </w:r>
    </w:p>
    <w:p w:rsidR="00323FE0" w:rsidRDefault="00323FE0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2C59C3">
        <w:rPr>
          <w:rFonts w:eastAsia="Times New Roman" w:cs="Times New Roman"/>
          <w:b/>
          <w:sz w:val="24"/>
          <w:szCs w:val="24"/>
          <w:lang w:eastAsia="pt-BR"/>
        </w:rPr>
        <w:t>O órgão pu</w:t>
      </w:r>
      <w:r>
        <w:rPr>
          <w:rFonts w:eastAsia="Times New Roman" w:cs="Times New Roman"/>
          <w:b/>
          <w:sz w:val="24"/>
          <w:szCs w:val="24"/>
          <w:lang w:eastAsia="pt-BR"/>
        </w:rPr>
        <w:t>blica:</w:t>
      </w: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56 – O Anexo III-a da Resolução CNJ nº 102/2009?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</w:t>
      </w:r>
      <w:r>
        <w:rPr>
          <w:rFonts w:eastAsia="Times New Roman" w:cs="Times New Roman"/>
          <w:sz w:val="24"/>
          <w:szCs w:val="24"/>
          <w:lang w:eastAsia="pt-BR"/>
        </w:rPr>
        <w:t xml:space="preserve">ção da estrutura remuneratória do </w:t>
      </w:r>
      <w:r w:rsidRPr="00575E8D">
        <w:rPr>
          <w:rFonts w:eastAsia="Times New Roman" w:cs="Times New Roman"/>
          <w:b/>
          <w:sz w:val="24"/>
          <w:szCs w:val="24"/>
          <w:lang w:eastAsia="pt-BR"/>
        </w:rPr>
        <w:t>anexo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575E8D">
        <w:rPr>
          <w:rFonts w:eastAsia="Times New Roman" w:cs="Times New Roman"/>
          <w:b/>
          <w:sz w:val="24"/>
          <w:szCs w:val="24"/>
          <w:lang w:eastAsia="pt-BR"/>
        </w:rPr>
        <w:t>III-a</w:t>
      </w:r>
      <w:r>
        <w:rPr>
          <w:rFonts w:eastAsia="Times New Roman" w:cs="Times New Roman"/>
          <w:sz w:val="24"/>
          <w:szCs w:val="24"/>
          <w:lang w:eastAsia="pt-BR"/>
        </w:rPr>
        <w:t>, referente aos cargos efetivos.</w:t>
      </w:r>
      <w:r w:rsidRPr="00A30122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5E64A9">
        <w:rPr>
          <w:rFonts w:eastAsia="Times New Roman" w:cs="Times New Roman"/>
          <w:sz w:val="24"/>
          <w:szCs w:val="24"/>
          <w:lang w:eastAsia="pt-BR"/>
        </w:rPr>
        <w:t>Pode-se d</w:t>
      </w:r>
      <w:r w:rsidRPr="005E64A9">
        <w:rPr>
          <w:rFonts w:cs="Times New Roman"/>
          <w:sz w:val="24"/>
          <w:szCs w:val="24"/>
        </w:rPr>
        <w:t>eixar um arquivo para cada ano com a explicação que a “data de início da vigência” é de anos anteriores. Ou seja, ainda que a última alteração nas estruturas remuneratórias tenha sido em 2015, por exemplo, o órgão continua a publicar o mesmo arquivo, em campos específicos para 2016, 2017 e 2018. Assim, não resta dúvida de quando foi a última alteração e que o órgão continua com o compromisso de publicar a informação dando a maior transparência possível.</w:t>
      </w: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57 – O Anexo III-b da Resolução CNJ nº 102/2009?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da divulgação da estrutura remuneratória </w:t>
      </w:r>
      <w:r>
        <w:rPr>
          <w:rFonts w:eastAsia="Times New Roman" w:cs="Times New Roman"/>
          <w:sz w:val="24"/>
          <w:szCs w:val="24"/>
          <w:lang w:eastAsia="pt-BR"/>
        </w:rPr>
        <w:t xml:space="preserve">do </w:t>
      </w:r>
      <w:r w:rsidRPr="00575E8D">
        <w:rPr>
          <w:rFonts w:eastAsia="Times New Roman" w:cs="Times New Roman"/>
          <w:b/>
          <w:sz w:val="24"/>
          <w:szCs w:val="24"/>
          <w:lang w:eastAsia="pt-BR"/>
        </w:rPr>
        <w:t>anexo III-b,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referente aos cargos em </w:t>
      </w:r>
      <w:r>
        <w:rPr>
          <w:rFonts w:eastAsia="Times New Roman" w:cs="Times New Roman"/>
          <w:sz w:val="24"/>
          <w:szCs w:val="24"/>
          <w:lang w:eastAsia="pt-BR"/>
        </w:rPr>
        <w:t>comissão e funções de confiança.</w:t>
      </w:r>
      <w:r w:rsidRPr="00A30122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5E64A9">
        <w:rPr>
          <w:rFonts w:eastAsia="Times New Roman" w:cs="Times New Roman"/>
          <w:sz w:val="24"/>
          <w:szCs w:val="24"/>
          <w:lang w:eastAsia="pt-BR"/>
        </w:rPr>
        <w:t>Pode-se d</w:t>
      </w:r>
      <w:r w:rsidRPr="005E64A9">
        <w:rPr>
          <w:rFonts w:cs="Times New Roman"/>
          <w:sz w:val="24"/>
          <w:szCs w:val="24"/>
        </w:rPr>
        <w:t>eixar um arquivo para cada ano com a explicação que a “data de início da vigência” é de anos anteriores. Ou seja, ainda que a última alteração nas estruturas remuneratórias tenha sido em 2015, por exemplo, o órgão continua a publicar o mesmo arquivo, em campos específicos para 2016, 2017 e 2018. Assim, não resta dúvida de quando foi a última alteração e que o órgão continua com o compromisso de publicar a informação dando a maior transparência possível.</w:t>
      </w: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58 – O Anexo III-c da Resolução CNJ nº 102/2009?</w:t>
      </w: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da divulgação da estrutura remuneratória </w:t>
      </w:r>
      <w:r>
        <w:rPr>
          <w:rFonts w:eastAsia="Times New Roman" w:cs="Times New Roman"/>
          <w:sz w:val="24"/>
          <w:szCs w:val="24"/>
          <w:lang w:eastAsia="pt-BR"/>
        </w:rPr>
        <w:t xml:space="preserve">do </w:t>
      </w:r>
      <w:r w:rsidRPr="00575E8D">
        <w:rPr>
          <w:rFonts w:eastAsia="Times New Roman" w:cs="Times New Roman"/>
          <w:b/>
          <w:sz w:val="24"/>
          <w:szCs w:val="24"/>
          <w:lang w:eastAsia="pt-BR"/>
        </w:rPr>
        <w:t xml:space="preserve">anexo III-c </w:t>
      </w:r>
      <w:r w:rsidRPr="00575E8D">
        <w:rPr>
          <w:rFonts w:eastAsia="Times New Roman" w:cs="Times New Roman"/>
          <w:sz w:val="24"/>
          <w:szCs w:val="24"/>
          <w:lang w:eastAsia="pt-BR"/>
        </w:rPr>
        <w:t>referente aos membros da magistratura</w:t>
      </w:r>
      <w:r>
        <w:rPr>
          <w:rFonts w:eastAsia="Times New Roman" w:cs="Times New Roman"/>
          <w:sz w:val="24"/>
          <w:szCs w:val="24"/>
          <w:lang w:eastAsia="pt-BR"/>
        </w:rPr>
        <w:t>.</w:t>
      </w:r>
      <w:r w:rsidRPr="00A30122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5E64A9">
        <w:rPr>
          <w:rFonts w:eastAsia="Times New Roman" w:cs="Times New Roman"/>
          <w:sz w:val="24"/>
          <w:szCs w:val="24"/>
          <w:lang w:eastAsia="pt-BR"/>
        </w:rPr>
        <w:t>Pode-se d</w:t>
      </w:r>
      <w:r w:rsidRPr="005E64A9">
        <w:rPr>
          <w:rFonts w:cs="Times New Roman"/>
          <w:sz w:val="24"/>
          <w:szCs w:val="24"/>
        </w:rPr>
        <w:t>eixar um arquivo para cada ano com a explicação que a “data de início da vigência” é de anos anteriores. Ou seja, ainda que a última alteração nas estruturas remuneratórias tenha sido em 2015, por exemplo, o órgão continua a publicar o mesmo arquivo, em campos específicos para 2016, 2017 e 2018. Assim, não resta dúvida de quando foi a última alteração e que o órgão continua com o compromisso de publicar a informação dando a maior transparência possível.</w:t>
      </w: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 w:rsidRPr="00D71610">
        <w:rPr>
          <w:rFonts w:eastAsia="Times New Roman" w:cs="Times New Roman"/>
          <w:b/>
          <w:sz w:val="24"/>
          <w:szCs w:val="24"/>
          <w:lang w:eastAsia="pt-BR"/>
        </w:rPr>
        <w:t>O órgão public</w:t>
      </w:r>
      <w:r>
        <w:rPr>
          <w:rFonts w:eastAsia="Times New Roman" w:cs="Times New Roman"/>
          <w:b/>
          <w:sz w:val="24"/>
          <w:szCs w:val="24"/>
          <w:lang w:eastAsia="pt-BR"/>
        </w:rPr>
        <w:t>a o Anexo IV da Resolução CNJ nº</w:t>
      </w:r>
      <w:r w:rsidRPr="00D71610">
        <w:rPr>
          <w:rFonts w:eastAsia="Times New Roman" w:cs="Times New Roman"/>
          <w:b/>
          <w:sz w:val="24"/>
          <w:szCs w:val="24"/>
          <w:lang w:eastAsia="pt-BR"/>
        </w:rPr>
        <w:t xml:space="preserve"> 102/2009, indicando especificamente os dados requeridos para:</w:t>
      </w: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59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Alínea “a”</w:t>
      </w:r>
    </w:p>
    <w:p w:rsidR="002F7BB8" w:rsidRPr="004006ED" w:rsidRDefault="002F7BB8" w:rsidP="002F7BB8">
      <w:pPr>
        <w:jc w:val="both"/>
        <w:rPr>
          <w:rFonts w:cs="Times New Roman"/>
          <w:vanish/>
          <w:sz w:val="24"/>
          <w:szCs w:val="24"/>
          <w:specVanish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IV-a refere-se aos cargos efetivos do quadro de pessoal do órgão, conforme Resolução CNJ n</w:t>
      </w:r>
      <w:r w:rsidR="004006ED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 xml:space="preserve">até o décimo quinto dia do mês subsequente ao de referência, </w:t>
      </w:r>
      <w:r w:rsidRPr="00575E8D">
        <w:rPr>
          <w:rFonts w:cs="Times New Roman"/>
          <w:bCs/>
          <w:i/>
          <w:sz w:val="24"/>
          <w:szCs w:val="24"/>
        </w:rPr>
        <w:lastRenderedPageBreak/>
        <w:t>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Default="004006ED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 xml:space="preserve"> </w:t>
      </w:r>
    </w:p>
    <w:p w:rsidR="004006ED" w:rsidRDefault="004006ED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60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Alínea “b”</w:t>
      </w:r>
    </w:p>
    <w:p w:rsidR="002F7BB8" w:rsidRDefault="002F7BB8" w:rsidP="002F7BB8">
      <w:pPr>
        <w:jc w:val="both"/>
        <w:rPr>
          <w:rFonts w:cs="Times New Roman"/>
          <w:sz w:val="24"/>
          <w:szCs w:val="24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IV-b refere-se aos cargos em comissão e funções de confiança do quadro de pessoal do órgão, conforme Resolução CNJ n</w:t>
      </w:r>
      <w:r w:rsidR="004006ED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>até o décimo quinto dia do mês subsequente ao de referência, 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Default="002F7BB8" w:rsidP="002F7BB8">
      <w:pPr>
        <w:jc w:val="both"/>
        <w:rPr>
          <w:rFonts w:cs="Times New Roman"/>
          <w:sz w:val="24"/>
          <w:szCs w:val="24"/>
        </w:rPr>
      </w:pPr>
    </w:p>
    <w:p w:rsidR="002F7BB8" w:rsidRPr="002C59C3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61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Alínea “c”</w:t>
      </w:r>
    </w:p>
    <w:p w:rsidR="002F7BB8" w:rsidRDefault="002F7BB8" w:rsidP="002F7BB8">
      <w:pPr>
        <w:jc w:val="both"/>
        <w:rPr>
          <w:rFonts w:cs="Times New Roman"/>
          <w:sz w:val="24"/>
          <w:szCs w:val="24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IV-c refere-se à origem funcional dos ocupantes de cargos em comissão e funções de confiança, conforme Resolução CNJ n</w:t>
      </w:r>
      <w:r w:rsidR="004006ED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>até o décimo quinto dia do mês subsequente ao de referência, 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Pr="003B4AD2" w:rsidRDefault="002F7BB8" w:rsidP="002F7BB8">
      <w:pPr>
        <w:jc w:val="both"/>
        <w:rPr>
          <w:rFonts w:cs="Times New Roman"/>
          <w:sz w:val="24"/>
          <w:szCs w:val="24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62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Alínea “d”</w:t>
      </w:r>
    </w:p>
    <w:p w:rsidR="002F7BB8" w:rsidRDefault="002F7BB8" w:rsidP="002F7BB8">
      <w:pPr>
        <w:jc w:val="both"/>
        <w:rPr>
          <w:rFonts w:cs="Times New Roman"/>
          <w:sz w:val="24"/>
          <w:szCs w:val="24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IV-d refere-se à situação funcional dos servidores ativos do quadro de pessoal do órgão, conforme Resolução CNJ n</w:t>
      </w:r>
      <w:r w:rsidR="00593284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>até o décimo quinto dia do mês subsequente ao de referência, 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Default="002F7BB8" w:rsidP="002F7BB8">
      <w:pPr>
        <w:jc w:val="both"/>
        <w:rPr>
          <w:rFonts w:cs="Times New Roman"/>
          <w:sz w:val="24"/>
          <w:szCs w:val="24"/>
        </w:rPr>
      </w:pPr>
    </w:p>
    <w:p w:rsidR="002F7BB8" w:rsidRPr="003B4AD2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63</w:t>
      </w:r>
      <w:r w:rsidRPr="003B4AD2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3B4AD2">
        <w:rPr>
          <w:rFonts w:eastAsia="Times New Roman" w:cs="Times New Roman"/>
          <w:b/>
          <w:sz w:val="24"/>
          <w:szCs w:val="24"/>
          <w:lang w:eastAsia="pt-BR"/>
        </w:rPr>
        <w:t>Alínea “e” (Não se aplica aos TRE's)</w:t>
      </w:r>
    </w:p>
    <w:p w:rsidR="002F7BB8" w:rsidRPr="003B4AD2" w:rsidRDefault="002F7BB8" w:rsidP="002F7BB8">
      <w:pPr>
        <w:jc w:val="both"/>
        <w:rPr>
          <w:rFonts w:cs="Times New Roman"/>
          <w:sz w:val="24"/>
          <w:szCs w:val="24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IV-e refere-se à cargos de magistrados do quadro de pessoal do órgão, conforme Resolução CNJ n</w:t>
      </w:r>
      <w:r w:rsidR="00593284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lastRenderedPageBreak/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>até o décimo quinto dia do mês subsequente ao de referência, 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9060D2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64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3B4AD2">
        <w:rPr>
          <w:rFonts w:eastAsia="Times New Roman" w:cs="Times New Roman"/>
          <w:b/>
          <w:sz w:val="24"/>
          <w:szCs w:val="24"/>
          <w:lang w:eastAsia="pt-BR"/>
        </w:rPr>
        <w:t xml:space="preserve">Alínea “f” </w:t>
      </w:r>
    </w:p>
    <w:p w:rsidR="002F7BB8" w:rsidRDefault="002F7BB8" w:rsidP="009060D2">
      <w:pPr>
        <w:jc w:val="both"/>
        <w:rPr>
          <w:rFonts w:cs="Times New Roman"/>
          <w:sz w:val="24"/>
          <w:szCs w:val="24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IV-f refere-se à situação funcional dos magistrados ativos do quadro de pessoal do órgão, conforme Resolução CNJ n</w:t>
      </w:r>
      <w:r w:rsidR="00593284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>até o décimo quinto dia do mês subsequente ao de referência, 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65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Alínea “g”</w:t>
      </w:r>
    </w:p>
    <w:p w:rsidR="002F7BB8" w:rsidRDefault="002F7BB8" w:rsidP="002F7BB8">
      <w:pPr>
        <w:jc w:val="both"/>
        <w:rPr>
          <w:rFonts w:cs="Times New Roman"/>
          <w:sz w:val="24"/>
          <w:szCs w:val="24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IV-g refere-se aos magistrados não integrantes do quadro próprio em exercício no órgão, conforme Resolução CNJ n</w:t>
      </w:r>
      <w:r w:rsidR="00593284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>até o décimo quinto dia do mês subsequente ao de referência, 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2F7BB8" w:rsidRPr="002C59C3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66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Alínea “h”</w:t>
      </w:r>
    </w:p>
    <w:p w:rsidR="002F7BB8" w:rsidRPr="002C59C3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do quantitativo de cargos e funções. O anexo IV-h refere-se ao quantitativos de beneficiários e dependentes de benefícios assistenciais, conforme Resolução CNJ n</w:t>
      </w:r>
      <w:r w:rsidR="00593284">
        <w:rPr>
          <w:rFonts w:eastAsia="Times New Roman" w:cs="Times New Roman"/>
          <w:sz w:val="24"/>
          <w:szCs w:val="24"/>
          <w:lang w:eastAsia="pt-BR"/>
        </w:rPr>
        <w:t>º 102/2009 e Art. 108 da Lei nº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13.242/2015. Segundo a legislação vigente as publicações do </w:t>
      </w:r>
      <w:r w:rsidRPr="00575E8D">
        <w:rPr>
          <w:rFonts w:cs="Times New Roman"/>
          <w:b/>
          <w:bCs/>
          <w:sz w:val="24"/>
          <w:szCs w:val="24"/>
        </w:rPr>
        <w:t>Anexo IV</w:t>
      </w:r>
      <w:r w:rsidRPr="00575E8D">
        <w:rPr>
          <w:rFonts w:cs="Times New Roman"/>
          <w:sz w:val="24"/>
          <w:szCs w:val="24"/>
        </w:rPr>
        <w:t xml:space="preserve"> </w:t>
      </w:r>
      <w:r w:rsidRPr="00575E8D">
        <w:rPr>
          <w:rFonts w:cs="Times New Roman"/>
          <w:i/>
          <w:sz w:val="24"/>
          <w:szCs w:val="24"/>
        </w:rPr>
        <w:t xml:space="preserve">“serão atualizadas </w:t>
      </w:r>
      <w:r w:rsidRPr="00575E8D">
        <w:rPr>
          <w:rFonts w:cs="Times New Roman"/>
          <w:b/>
          <w:i/>
          <w:sz w:val="24"/>
          <w:szCs w:val="24"/>
        </w:rPr>
        <w:t>quadrimestralmente</w:t>
      </w:r>
      <w:r w:rsidRPr="00575E8D">
        <w:rPr>
          <w:rFonts w:cs="Times New Roman"/>
          <w:i/>
          <w:sz w:val="24"/>
          <w:szCs w:val="24"/>
        </w:rPr>
        <w:t xml:space="preserve">, </w:t>
      </w:r>
      <w:r w:rsidRPr="00575E8D">
        <w:rPr>
          <w:rFonts w:cs="Times New Roman"/>
          <w:bCs/>
          <w:i/>
          <w:sz w:val="24"/>
          <w:szCs w:val="24"/>
        </w:rPr>
        <w:t>até o décimo quinto dia do mês subsequente ao de referência, refletindo a posição do último dia dos meses de</w:t>
      </w:r>
      <w:r w:rsidRPr="00575E8D">
        <w:rPr>
          <w:rFonts w:cs="Times New Roman"/>
          <w:b/>
          <w:bCs/>
          <w:i/>
          <w:sz w:val="24"/>
          <w:szCs w:val="24"/>
        </w:rPr>
        <w:t xml:space="preserve"> abril, agosto e dezembro”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bCs/>
          <w:sz w:val="24"/>
          <w:szCs w:val="24"/>
        </w:rPr>
        <w:t>(grifo nosso)</w:t>
      </w:r>
      <w:r w:rsidRPr="00575E8D">
        <w:rPr>
          <w:rFonts w:cs="Times New Roman"/>
          <w:b/>
          <w:bCs/>
          <w:sz w:val="24"/>
          <w:szCs w:val="24"/>
        </w:rPr>
        <w:t xml:space="preserve"> </w:t>
      </w:r>
      <w:r w:rsidRPr="00575E8D">
        <w:rPr>
          <w:rFonts w:cs="Times New Roman"/>
          <w:sz w:val="24"/>
          <w:szCs w:val="24"/>
        </w:rPr>
        <w:t>(ACD n. 0000342-89.2010.2.00.0000, de 29 de setembro de 2015). Portanto, os órgãos devem apresentar três arquivos por ano para cada alínea do Anexo IV.</w:t>
      </w: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67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O órgão publi</w:t>
      </w:r>
      <w:r>
        <w:rPr>
          <w:rFonts w:eastAsia="Times New Roman" w:cs="Times New Roman"/>
          <w:b/>
          <w:sz w:val="24"/>
          <w:szCs w:val="24"/>
          <w:lang w:eastAsia="pt-BR"/>
        </w:rPr>
        <w:t>ca o Anexo V da Resolução CNJ nº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 xml:space="preserve"> 102/2009?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da relação completa de membros da magistratura e demais agentes públi</w:t>
      </w:r>
      <w:r w:rsidR="00593284">
        <w:rPr>
          <w:rFonts w:eastAsia="Times New Roman" w:cs="Times New Roman"/>
          <w:sz w:val="24"/>
          <w:szCs w:val="24"/>
          <w:lang w:eastAsia="pt-BR"/>
        </w:rPr>
        <w:t>cos, efetivos ou não, conforme a</w:t>
      </w:r>
      <w:r w:rsidRPr="00575E8D">
        <w:rPr>
          <w:rFonts w:eastAsia="Times New Roman" w:cs="Times New Roman"/>
          <w:sz w:val="24"/>
          <w:szCs w:val="24"/>
          <w:lang w:eastAsia="pt-BR"/>
        </w:rPr>
        <w:t>rt</w:t>
      </w:r>
      <w:r w:rsidR="00593284">
        <w:rPr>
          <w:rFonts w:eastAsia="Times New Roman" w:cs="Times New Roman"/>
          <w:sz w:val="24"/>
          <w:szCs w:val="24"/>
          <w:lang w:eastAsia="pt-BR"/>
        </w:rPr>
        <w:t>.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593284">
        <w:rPr>
          <w:rFonts w:eastAsia="Times New Roman" w:cs="Times New Roman"/>
          <w:sz w:val="24"/>
          <w:szCs w:val="24"/>
          <w:lang w:eastAsia="pt-BR"/>
        </w:rPr>
        <w:t>3º, inc. III da Resolução CNJ nº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575E8D">
        <w:rPr>
          <w:rFonts w:eastAsia="Times New Roman" w:cs="Times New Roman"/>
          <w:sz w:val="24"/>
          <w:szCs w:val="24"/>
          <w:lang w:eastAsia="pt-BR"/>
        </w:rPr>
        <w:lastRenderedPageBreak/>
        <w:t>102/2009. A divulgação do Anexo V deverá ocorrer, no mínimo, anualmente ou quando houver modificação das relações. Para avaliação do item será observada a publicação no ano corrente.</w:t>
      </w: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68</w:t>
      </w:r>
      <w:r w:rsidRPr="002C59C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>O órgão public</w:t>
      </w:r>
      <w:r>
        <w:rPr>
          <w:rFonts w:eastAsia="Times New Roman" w:cs="Times New Roman"/>
          <w:b/>
          <w:sz w:val="24"/>
          <w:szCs w:val="24"/>
          <w:lang w:eastAsia="pt-BR"/>
        </w:rPr>
        <w:t>a o Anexo VI da Resolução CNJ nº</w:t>
      </w:r>
      <w:r w:rsidRPr="002C59C3">
        <w:rPr>
          <w:rFonts w:eastAsia="Times New Roman" w:cs="Times New Roman"/>
          <w:b/>
          <w:sz w:val="24"/>
          <w:szCs w:val="24"/>
          <w:lang w:eastAsia="pt-BR"/>
        </w:rPr>
        <w:t xml:space="preserve"> 102/2009?</w:t>
      </w:r>
    </w:p>
    <w:p w:rsidR="002F7BB8" w:rsidRPr="002C59C3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da divulgação da relação completa dos empregados de empresas contratadas, em </w:t>
      </w:r>
      <w:r w:rsidR="00593284">
        <w:rPr>
          <w:rFonts w:eastAsia="Times New Roman" w:cs="Times New Roman"/>
          <w:sz w:val="24"/>
          <w:szCs w:val="24"/>
          <w:lang w:eastAsia="pt-BR"/>
        </w:rPr>
        <w:t>exercício nos órgãos, conforme a</w:t>
      </w:r>
      <w:r w:rsidRPr="00575E8D">
        <w:rPr>
          <w:rFonts w:eastAsia="Times New Roman" w:cs="Times New Roman"/>
          <w:sz w:val="24"/>
          <w:szCs w:val="24"/>
          <w:lang w:eastAsia="pt-BR"/>
        </w:rPr>
        <w:t>rt</w:t>
      </w:r>
      <w:r w:rsidR="00593284">
        <w:rPr>
          <w:rFonts w:eastAsia="Times New Roman" w:cs="Times New Roman"/>
          <w:sz w:val="24"/>
          <w:szCs w:val="24"/>
          <w:lang w:eastAsia="pt-BR"/>
        </w:rPr>
        <w:t>. 3º, inc. IV da Resolução CNJ nº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A divulgação do Anexo V deverá ocorrer, no mínimo, anualmente ou quando houver modificação das relações. Para avaliação do item será observada a publicação no ano corrente.</w:t>
      </w:r>
    </w:p>
    <w:p w:rsidR="002F7BB8" w:rsidRDefault="002F7BB8" w:rsidP="002F7BB8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69</w:t>
      </w:r>
      <w:r w:rsidRPr="00F5039D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F5039D">
        <w:rPr>
          <w:rFonts w:eastAsia="Times New Roman" w:cs="Times New Roman"/>
          <w:b/>
          <w:sz w:val="24"/>
          <w:szCs w:val="24"/>
          <w:lang w:eastAsia="pt-BR"/>
        </w:rPr>
        <w:t>O órgão publica</w:t>
      </w:r>
      <w:r>
        <w:rPr>
          <w:rFonts w:eastAsia="Times New Roman" w:cs="Times New Roman"/>
          <w:b/>
          <w:sz w:val="24"/>
          <w:szCs w:val="24"/>
          <w:lang w:eastAsia="pt-BR"/>
        </w:rPr>
        <w:t xml:space="preserve"> o Anexo VII da Resolução CNJ nº</w:t>
      </w:r>
      <w:r w:rsidRPr="00F5039D">
        <w:rPr>
          <w:rFonts w:eastAsia="Times New Roman" w:cs="Times New Roman"/>
          <w:b/>
          <w:sz w:val="24"/>
          <w:szCs w:val="24"/>
          <w:lang w:eastAsia="pt-BR"/>
        </w:rPr>
        <w:t xml:space="preserve"> 102/2009?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da divulgação da relação completa de servidores e/ou empregados não integrantes do quadro próprio, em exercício no órgão mediante requisição, cessão, exercício temporário ou qualquer outra forma, excluídos os ocupantes de cargos em comissão e </w:t>
      </w:r>
      <w:r w:rsidR="002D0EA3">
        <w:rPr>
          <w:rFonts w:eastAsia="Times New Roman" w:cs="Times New Roman"/>
          <w:sz w:val="24"/>
          <w:szCs w:val="24"/>
          <w:lang w:eastAsia="pt-BR"/>
        </w:rPr>
        <w:t>funções de confiança, conforme a</w:t>
      </w:r>
      <w:r w:rsidRPr="00575E8D">
        <w:rPr>
          <w:rFonts w:eastAsia="Times New Roman" w:cs="Times New Roman"/>
          <w:sz w:val="24"/>
          <w:szCs w:val="24"/>
          <w:lang w:eastAsia="pt-BR"/>
        </w:rPr>
        <w:t>rt 3º, inc. V da Resolução CNJ n</w:t>
      </w:r>
      <w:r w:rsidR="002D0EA3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 A divulgação do Anexo V deverá ocorrer, no mínimo, anualmente ou quando houver modificação das relações. Para avaliação do item será observada a publicação no ano corrente.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2F7BB8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70</w:t>
      </w:r>
      <w:r w:rsidRPr="00F5039D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F5039D">
        <w:rPr>
          <w:rFonts w:eastAsia="Times New Roman" w:cs="Times New Roman"/>
          <w:b/>
          <w:sz w:val="24"/>
          <w:szCs w:val="24"/>
          <w:lang w:eastAsia="pt-BR"/>
        </w:rPr>
        <w:t xml:space="preserve">O órgão publica semestralmente a Tabela de Lotação de Pessoal (TLP), na qual constem todas as unidades administrativas e judiciárias, </w:t>
      </w:r>
      <w:r w:rsidRPr="00122350">
        <w:rPr>
          <w:rFonts w:eastAsia="Times New Roman" w:cs="Times New Roman"/>
          <w:b/>
          <w:sz w:val="24"/>
          <w:szCs w:val="24"/>
          <w:lang w:eastAsia="pt-BR"/>
        </w:rPr>
        <w:t>com identificação nominal dos servidores</w:t>
      </w:r>
      <w:r w:rsidRPr="00F5039D">
        <w:rPr>
          <w:rFonts w:eastAsia="Times New Roman" w:cs="Times New Roman"/>
          <w:b/>
          <w:sz w:val="24"/>
          <w:szCs w:val="24"/>
          <w:lang w:eastAsia="pt-BR"/>
        </w:rPr>
        <w:t>, cargos efetivos, cargos em comissão e funções ocupadas?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da divulgação da Tabela de Lotação de Pessoal conforme previsto no </w:t>
      </w:r>
      <w:r w:rsidR="002D0EA3">
        <w:rPr>
          <w:rFonts w:eastAsia="Times New Roman" w:cs="Times New Roman"/>
          <w:sz w:val="24"/>
          <w:szCs w:val="24"/>
          <w:lang w:eastAsia="pt-BR"/>
        </w:rPr>
        <w:t>a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rt. 6º, VII, “b”, da Resolução </w:t>
      </w:r>
      <w:r w:rsidR="002D0EA3">
        <w:rPr>
          <w:rFonts w:eastAsia="Times New Roman" w:cs="Times New Roman"/>
          <w:sz w:val="24"/>
          <w:szCs w:val="24"/>
          <w:lang w:eastAsia="pt-BR"/>
        </w:rPr>
        <w:t>CNJ nº</w:t>
      </w:r>
      <w:r w:rsidR="008C5698">
        <w:rPr>
          <w:rFonts w:eastAsia="Times New Roman" w:cs="Times New Roman"/>
          <w:sz w:val="24"/>
          <w:szCs w:val="24"/>
          <w:lang w:eastAsia="pt-BR"/>
        </w:rPr>
        <w:t xml:space="preserve"> 215/2015 c/c o art. 15, p</w:t>
      </w:r>
      <w:r w:rsidRPr="00575E8D">
        <w:rPr>
          <w:rFonts w:eastAsia="Times New Roman" w:cs="Times New Roman"/>
          <w:sz w:val="24"/>
          <w:szCs w:val="24"/>
          <w:lang w:eastAsia="pt-BR"/>
        </w:rPr>
        <w:t>ará</w:t>
      </w:r>
      <w:r w:rsidR="002D0EA3">
        <w:rPr>
          <w:rFonts w:eastAsia="Times New Roman" w:cs="Times New Roman"/>
          <w:sz w:val="24"/>
          <w:szCs w:val="24"/>
          <w:lang w:eastAsia="pt-BR"/>
        </w:rPr>
        <w:t>grafo único, da Resolução CNJ nº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219/2016. </w:t>
      </w:r>
      <w:r w:rsidR="008C5698">
        <w:rPr>
          <w:rFonts w:eastAsia="Times New Roman" w:cs="Times New Roman"/>
          <w:sz w:val="24"/>
          <w:szCs w:val="24"/>
          <w:lang w:eastAsia="pt-BR"/>
        </w:rPr>
        <w:t>Preferencialmente, o órgão deve publicar a TLP</w:t>
      </w:r>
      <w:r w:rsidR="00A37E87">
        <w:rPr>
          <w:rFonts w:eastAsia="Times New Roman" w:cs="Times New Roman"/>
          <w:sz w:val="24"/>
          <w:szCs w:val="24"/>
          <w:lang w:eastAsia="pt-BR"/>
        </w:rPr>
        <w:t xml:space="preserve"> a identificação nominal dos servidores, </w:t>
      </w:r>
      <w:r w:rsidR="008C5698">
        <w:rPr>
          <w:rFonts w:eastAsia="Times New Roman" w:cs="Times New Roman"/>
          <w:sz w:val="24"/>
          <w:szCs w:val="24"/>
          <w:lang w:eastAsia="pt-BR"/>
        </w:rPr>
        <w:t xml:space="preserve">porém, se não o fizer, </w:t>
      </w:r>
      <w:r w:rsidR="00A37E87">
        <w:rPr>
          <w:rFonts w:eastAsia="Times New Roman" w:cs="Times New Roman"/>
          <w:sz w:val="24"/>
          <w:szCs w:val="24"/>
          <w:lang w:eastAsia="pt-BR"/>
        </w:rPr>
        <w:t>o item poderá ser considerado atendido.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2F7BB8" w:rsidRDefault="00315406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71</w:t>
      </w:r>
      <w:r w:rsidR="002F7BB8" w:rsidRPr="00F5039D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>
        <w:rPr>
          <w:rFonts w:eastAsia="Times New Roman" w:cs="Times New Roman"/>
          <w:b/>
          <w:sz w:val="24"/>
          <w:szCs w:val="24"/>
          <w:lang w:eastAsia="pt-BR"/>
        </w:rPr>
        <w:t>A</w:t>
      </w:r>
      <w:r w:rsidR="002F7BB8" w:rsidRPr="00F5039D">
        <w:rPr>
          <w:rFonts w:eastAsia="Times New Roman" w:cs="Times New Roman"/>
          <w:b/>
          <w:sz w:val="24"/>
          <w:szCs w:val="24"/>
          <w:lang w:eastAsia="pt-BR"/>
        </w:rPr>
        <w:t xml:space="preserve"> relação de membros e servidores que se encontram afastados para o exercício de funções em outros órgãos da Administração Pública?</w:t>
      </w:r>
    </w:p>
    <w:p w:rsidR="002B4A7B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ahoma"/>
          <w:sz w:val="24"/>
          <w:szCs w:val="24"/>
          <w:lang w:eastAsia="pt-BR"/>
        </w:rPr>
        <w:t xml:space="preserve"> </w:t>
      </w:r>
      <w:r w:rsidRPr="00575E8D">
        <w:rPr>
          <w:rFonts w:eastAsia="Times New Roman" w:cs="Times New Roman"/>
          <w:sz w:val="24"/>
          <w:szCs w:val="24"/>
          <w:lang w:eastAsia="pt-BR"/>
        </w:rPr>
        <w:t>Trata-se da divulgação da relação de membros e servidores que se encontram afastados para exercício de funções em outros órgãos da A</w:t>
      </w:r>
      <w:r w:rsidR="002D0EA3">
        <w:rPr>
          <w:rFonts w:eastAsia="Times New Roman" w:cs="Times New Roman"/>
          <w:sz w:val="24"/>
          <w:szCs w:val="24"/>
          <w:lang w:eastAsia="pt-BR"/>
        </w:rPr>
        <w:t>dministração Pública, conforme a</w:t>
      </w:r>
      <w:r w:rsidRPr="00575E8D">
        <w:rPr>
          <w:rFonts w:eastAsia="Times New Roman" w:cs="Times New Roman"/>
          <w:sz w:val="24"/>
          <w:szCs w:val="24"/>
          <w:lang w:eastAsia="pt-BR"/>
        </w:rPr>
        <w:t>rt. 6º, VII, “e”, da Resolução CNJ n</w:t>
      </w:r>
      <w:r w:rsidR="002D0EA3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215/2015. 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Se o tribunal/conselho não possuir membros e servidores que se encontram afastados para o exercício de funções em outros órgãos da Administração Pública, deverá criar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/página específica contendo essa informação (exemplo: “O tribunal X não possui </w:t>
      </w:r>
      <w:r w:rsidRPr="00575E8D">
        <w:rPr>
          <w:rFonts w:eastAsia="Times New Roman" w:cs="Times New Roman"/>
          <w:sz w:val="24"/>
          <w:szCs w:val="24"/>
          <w:lang w:eastAsia="pt-BR"/>
        </w:rPr>
        <w:lastRenderedPageBreak/>
        <w:t>membros e servidores que se encontram afastados para o exercício de funções em outros órgãos da Administração Pública”).</w:t>
      </w:r>
    </w:p>
    <w:p w:rsidR="002F7BB8" w:rsidRPr="00F5039D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2F7BB8" w:rsidRDefault="00315406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72</w:t>
      </w:r>
      <w:r w:rsidR="002F7BB8" w:rsidRPr="00F5039D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>
        <w:rPr>
          <w:rFonts w:eastAsia="Times New Roman" w:cs="Times New Roman"/>
          <w:b/>
          <w:sz w:val="24"/>
          <w:szCs w:val="24"/>
          <w:lang w:eastAsia="pt-BR"/>
        </w:rPr>
        <w:t>A</w:t>
      </w:r>
      <w:r w:rsidR="002F7BB8" w:rsidRPr="00F5039D">
        <w:rPr>
          <w:rFonts w:eastAsia="Times New Roman" w:cs="Times New Roman"/>
          <w:b/>
          <w:sz w:val="24"/>
          <w:szCs w:val="24"/>
          <w:lang w:eastAsia="pt-BR"/>
        </w:rPr>
        <w:t xml:space="preserve"> remuneração e proventos de membros, servidores, ativo, aposentado, pensionista e colaboradores?</w:t>
      </w:r>
    </w:p>
    <w:p w:rsidR="002F7BB8" w:rsidRDefault="002F7BB8" w:rsidP="002F7BB8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da divulgação da remuneração e proventos de membros, servidores, ativo, aposentado, pensionista e colaboradores, conforme </w:t>
      </w:r>
      <w:r w:rsidR="007B2AF9">
        <w:rPr>
          <w:rFonts w:eastAsia="Times New Roman" w:cs="Times New Roman"/>
          <w:sz w:val="24"/>
          <w:szCs w:val="24"/>
          <w:lang w:eastAsia="pt-BR"/>
        </w:rPr>
        <w:t>a</w:t>
      </w:r>
      <w:r w:rsidRPr="00575E8D">
        <w:rPr>
          <w:rFonts w:eastAsia="Times New Roman" w:cs="Times New Roman"/>
          <w:sz w:val="24"/>
          <w:szCs w:val="24"/>
          <w:lang w:eastAsia="pt-BR"/>
        </w:rPr>
        <w:t>rt. 6º da Resolução CNJ n</w:t>
      </w:r>
      <w:r w:rsidR="007B2AF9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215/2015 c/c a Resolução CNJ n</w:t>
      </w:r>
      <w:r w:rsidR="007B2AF9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102/2009.</w:t>
      </w:r>
    </w:p>
    <w:p w:rsidR="002F7BB8" w:rsidRPr="00F5039D" w:rsidRDefault="002F7BB8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2F7BB8" w:rsidRDefault="00315406" w:rsidP="002F7BB8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</w:t>
      </w:r>
      <w:r w:rsidR="002F7BB8" w:rsidRPr="00F5039D">
        <w:rPr>
          <w:rFonts w:eastAsia="Times New Roman" w:cs="Tahoma"/>
          <w:b/>
          <w:sz w:val="24"/>
          <w:szCs w:val="24"/>
          <w:lang w:eastAsia="pt-BR"/>
        </w:rPr>
        <w:t xml:space="preserve">3 – </w:t>
      </w:r>
      <w:r>
        <w:rPr>
          <w:rFonts w:eastAsia="Times New Roman" w:cs="Times New Roman"/>
          <w:b/>
          <w:sz w:val="24"/>
          <w:szCs w:val="24"/>
          <w:lang w:eastAsia="pt-BR"/>
        </w:rPr>
        <w:t>M</w:t>
      </w:r>
      <w:r w:rsidR="002F7BB8" w:rsidRPr="00625643">
        <w:rPr>
          <w:rFonts w:eastAsia="Times New Roman" w:cs="Times New Roman"/>
          <w:b/>
          <w:sz w:val="24"/>
          <w:szCs w:val="24"/>
          <w:lang w:eastAsia="pt-BR"/>
        </w:rPr>
        <w:t>ensalmente as diárias e passagens concedidas por nome e cargo do favo</w:t>
      </w:r>
      <w:r w:rsidR="002F7BB8">
        <w:rPr>
          <w:rFonts w:eastAsia="Times New Roman" w:cs="Times New Roman"/>
          <w:b/>
          <w:sz w:val="24"/>
          <w:szCs w:val="24"/>
          <w:lang w:eastAsia="pt-BR"/>
        </w:rPr>
        <w:t xml:space="preserve">recido, além da data, o destino, </w:t>
      </w:r>
      <w:r w:rsidR="002F7BB8" w:rsidRPr="00625643">
        <w:rPr>
          <w:rFonts w:eastAsia="Times New Roman" w:cs="Times New Roman"/>
          <w:b/>
          <w:sz w:val="24"/>
          <w:szCs w:val="24"/>
          <w:lang w:eastAsia="pt-BR"/>
        </w:rPr>
        <w:t>o motivo da viagem</w:t>
      </w:r>
      <w:r w:rsidR="002F7BB8">
        <w:rPr>
          <w:rFonts w:eastAsia="Times New Roman" w:cs="Times New Roman"/>
          <w:b/>
          <w:sz w:val="24"/>
          <w:szCs w:val="24"/>
          <w:lang w:eastAsia="pt-BR"/>
        </w:rPr>
        <w:t xml:space="preserve"> e </w:t>
      </w:r>
      <w:r w:rsidR="002F7BB8" w:rsidRPr="002D3A62">
        <w:rPr>
          <w:rFonts w:eastAsia="Times New Roman" w:cs="Times New Roman"/>
          <w:b/>
          <w:sz w:val="24"/>
          <w:szCs w:val="24"/>
          <w:lang w:eastAsia="pt-BR"/>
        </w:rPr>
        <w:t>o valor das diárias pagas e/ou dos bilhetes emitidos</w:t>
      </w:r>
      <w:r w:rsidR="002F7BB8" w:rsidRPr="00625643">
        <w:rPr>
          <w:rFonts w:eastAsia="Times New Roman" w:cs="Times New Roman"/>
          <w:b/>
          <w:sz w:val="24"/>
          <w:szCs w:val="24"/>
          <w:lang w:eastAsia="pt-BR"/>
        </w:rPr>
        <w:t>?</w:t>
      </w:r>
    </w:p>
    <w:p w:rsidR="002F7BB8" w:rsidRPr="00360996" w:rsidRDefault="002F7BB8" w:rsidP="00315406">
      <w:pPr>
        <w:jc w:val="both"/>
        <w:rPr>
          <w:color w:val="1F497D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>A publicação deverá ser feita, no mínimo, mensalmente. Devem constar todos os campos listados</w:t>
      </w:r>
      <w:r>
        <w:rPr>
          <w:rFonts w:eastAsia="Times New Roman" w:cs="Times New Roman"/>
          <w:sz w:val="24"/>
          <w:szCs w:val="24"/>
          <w:lang w:eastAsia="pt-BR"/>
        </w:rPr>
        <w:t xml:space="preserve"> no item (principais campos </w:t>
      </w:r>
      <w:r w:rsidRPr="00575E8D">
        <w:rPr>
          <w:rFonts w:eastAsia="Times New Roman" w:cs="Times New Roman"/>
          <w:sz w:val="24"/>
          <w:szCs w:val="24"/>
          <w:lang w:eastAsia="pt-BR"/>
        </w:rPr>
        <w:t>divulgados: c</w:t>
      </w:r>
      <w:r>
        <w:rPr>
          <w:rFonts w:eastAsia="Times New Roman" w:cs="Times New Roman"/>
          <w:sz w:val="24"/>
          <w:szCs w:val="24"/>
          <w:lang w:eastAsia="pt-BR"/>
        </w:rPr>
        <w:t xml:space="preserve">argo, data específica, destino motivo da viagem e </w:t>
      </w:r>
      <w:r w:rsidRPr="002D3A62">
        <w:rPr>
          <w:rFonts w:eastAsia="Times New Roman" w:cs="Times New Roman"/>
          <w:sz w:val="24"/>
          <w:szCs w:val="24"/>
          <w:lang w:eastAsia="pt-BR"/>
        </w:rPr>
        <w:t>o valor das diárias pagas e/ou dos bilhetes emitidos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). A lista divulgada deve ser apresentada de forma organizada em tabela com os campos separados por colunas (várias informações divulgadas em texto corrido). As informações devem ser de fácil acesso limitando a navegação a, no máximo, três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75E8D">
        <w:rPr>
          <w:rFonts w:eastAsia="Times New Roman" w:cs="Times New Roman"/>
          <w:sz w:val="24"/>
          <w:szCs w:val="24"/>
          <w:lang w:eastAsia="pt-BR"/>
        </w:rPr>
        <w:t>s bem visíveis na página para visualização da tabela.</w:t>
      </w:r>
    </w:p>
    <w:p w:rsidR="002F7BB8" w:rsidRDefault="002F7BB8" w:rsidP="00E85236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315406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74</w:t>
      </w:r>
      <w:r w:rsidRPr="00C83351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C83351">
        <w:rPr>
          <w:rFonts w:eastAsia="Times New Roman" w:cs="Times New Roman"/>
          <w:b/>
          <w:sz w:val="24"/>
          <w:szCs w:val="24"/>
          <w:lang w:eastAsia="pt-BR"/>
        </w:rPr>
        <w:t>O tribunal divulga os nomes dos servidores que atuam no regime de teletrabalho, com atualização mínima semestral?</w:t>
      </w:r>
    </w:p>
    <w:p w:rsidR="00E85236" w:rsidRPr="00315406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da divulgação dos servidores que atuam em </w:t>
      </w:r>
      <w:r w:rsidR="007B2AF9">
        <w:rPr>
          <w:rFonts w:eastAsia="Times New Roman" w:cs="Times New Roman"/>
          <w:sz w:val="24"/>
          <w:szCs w:val="24"/>
          <w:lang w:eastAsia="pt-BR"/>
        </w:rPr>
        <w:t>teletrabalho, conforme prevê o a</w:t>
      </w:r>
      <w:r w:rsidRPr="00575E8D">
        <w:rPr>
          <w:rFonts w:eastAsia="Times New Roman" w:cs="Times New Roman"/>
          <w:sz w:val="24"/>
          <w:szCs w:val="24"/>
          <w:lang w:eastAsia="pt-BR"/>
        </w:rPr>
        <w:t>rt. 5º, §8º, da Resolução CNJ n</w:t>
      </w:r>
      <w:r w:rsidR="007B2AF9">
        <w:rPr>
          <w:rFonts w:eastAsia="Times New Roman" w:cs="Times New Roman"/>
          <w:sz w:val="24"/>
          <w:szCs w:val="24"/>
          <w:lang w:eastAsia="pt-BR"/>
        </w:rPr>
        <w:t>º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227/2016. Se o tribunal/conselho não possuir servidores em teletrabalho, deverá criar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75E8D">
        <w:rPr>
          <w:rFonts w:eastAsia="Times New Roman" w:cs="Times New Roman"/>
          <w:sz w:val="24"/>
          <w:szCs w:val="24"/>
          <w:lang w:eastAsia="pt-BR"/>
        </w:rPr>
        <w:t>/página específica contendo essa informação (exemplo: “O tribunal X não possui servidores em teletrabalho”).</w:t>
      </w:r>
    </w:p>
    <w:p w:rsidR="00527BA9" w:rsidRDefault="00527BA9" w:rsidP="00573C7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315406" w:rsidRPr="00315406" w:rsidRDefault="00315406" w:rsidP="00315406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75</w:t>
      </w:r>
      <w:r w:rsidRPr="00315406">
        <w:rPr>
          <w:rFonts w:eastAsia="Times New Roman" w:cs="Tahoma"/>
          <w:b/>
          <w:sz w:val="24"/>
          <w:szCs w:val="24"/>
          <w:lang w:eastAsia="pt-BR"/>
        </w:rPr>
        <w:t xml:space="preserve"> – O tribunal divulga na internet a relação dos profissionais ou órgãos cadastrados no Cadastro Eletrônico de Peritos e Órgãos Técnicos ou Científicos?</w:t>
      </w:r>
    </w:p>
    <w:p w:rsidR="00315406" w:rsidRPr="00315406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315406">
        <w:rPr>
          <w:rFonts w:eastAsia="Times New Roman" w:cs="Tahoma"/>
          <w:sz w:val="24"/>
          <w:szCs w:val="24"/>
          <w:lang w:eastAsia="pt-BR"/>
        </w:rPr>
        <w:t xml:space="preserve">Acesso a </w:t>
      </w:r>
      <w:r w:rsidRPr="00315406">
        <w:rPr>
          <w:rFonts w:eastAsia="Times New Roman" w:cs="Tahoma"/>
          <w:i/>
          <w:sz w:val="24"/>
          <w:szCs w:val="24"/>
          <w:lang w:eastAsia="pt-BR"/>
        </w:rPr>
        <w:t>link</w:t>
      </w:r>
      <w:r w:rsidRPr="00315406">
        <w:rPr>
          <w:rFonts w:eastAsia="Times New Roman" w:cs="Tahoma"/>
          <w:sz w:val="24"/>
          <w:szCs w:val="24"/>
          <w:lang w:eastAsia="pt-BR"/>
        </w:rPr>
        <w:t xml:space="preserve"> que disponibilize a relação dos profissionais ou órgãos cadastrados no Cadastro Eletrônico de Peritos e Órgãos Técnicos ou Científicos. </w:t>
      </w:r>
      <w:r w:rsidRPr="00315406">
        <w:rPr>
          <w:rFonts w:eastAsia="Times New Roman" w:cs="Times New Roman"/>
          <w:sz w:val="24"/>
          <w:szCs w:val="24"/>
          <w:lang w:eastAsia="pt-BR"/>
        </w:rPr>
        <w:t xml:space="preserve">Se o tribunal/conselho não possuir Peritos e Órgãos Técnicos ou Científicos, deverá criar </w:t>
      </w:r>
      <w:r w:rsidRPr="00315406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315406">
        <w:rPr>
          <w:rFonts w:eastAsia="Times New Roman" w:cs="Times New Roman"/>
          <w:sz w:val="24"/>
          <w:szCs w:val="24"/>
          <w:lang w:eastAsia="pt-BR"/>
        </w:rPr>
        <w:t xml:space="preserve">/página específica contendo essa informação (exemplo: “O tribunal X não possui Peritos e </w:t>
      </w:r>
      <w:r w:rsidRPr="00315406">
        <w:rPr>
          <w:rFonts w:eastAsia="Times New Roman" w:cs="Tahoma"/>
          <w:sz w:val="24"/>
          <w:szCs w:val="24"/>
          <w:lang w:eastAsia="pt-BR"/>
        </w:rPr>
        <w:t>Órgãos Técnicos ou Científicos</w:t>
      </w:r>
      <w:r w:rsidRPr="00315406">
        <w:rPr>
          <w:rFonts w:eastAsia="Times New Roman" w:cs="Times New Roman"/>
          <w:sz w:val="24"/>
          <w:szCs w:val="24"/>
          <w:lang w:eastAsia="pt-BR"/>
        </w:rPr>
        <w:t>”).</w:t>
      </w:r>
    </w:p>
    <w:p w:rsidR="007B2AF9" w:rsidRDefault="007B2AF9">
      <w:pPr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br w:type="page"/>
      </w:r>
    </w:p>
    <w:p w:rsidR="00397321" w:rsidRPr="00323FE0" w:rsidRDefault="00315406" w:rsidP="00315406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AUDITORIA E PRESTAÇÃO DE CONTAS</w:t>
      </w:r>
    </w:p>
    <w:p w:rsidR="00397321" w:rsidRDefault="00397321" w:rsidP="00573C7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315406" w:rsidRDefault="00315406" w:rsidP="00573C7E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 w:rsidRPr="00315406">
        <w:rPr>
          <w:rFonts w:eastAsia="Times New Roman" w:cs="Tahoma"/>
          <w:b/>
          <w:sz w:val="24"/>
          <w:szCs w:val="24"/>
          <w:lang w:eastAsia="pt-BR"/>
        </w:rPr>
        <w:t>O site apresenta:</w:t>
      </w:r>
    </w:p>
    <w:p w:rsidR="00315406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76</w:t>
      </w:r>
      <w:r w:rsidRPr="000D14B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0D14B3">
        <w:rPr>
          <w:rFonts w:eastAsia="Times New Roman" w:cs="Times New Roman"/>
          <w:b/>
          <w:sz w:val="24"/>
          <w:szCs w:val="24"/>
          <w:lang w:eastAsia="pt-BR"/>
        </w:rPr>
        <w:t>Prestações de contas ou relatório de gestão do ano anterior?</w:t>
      </w:r>
    </w:p>
    <w:p w:rsidR="00315406" w:rsidRDefault="00315406" w:rsidP="00315406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575E8D">
        <w:rPr>
          <w:rFonts w:cs="Times New Roman"/>
          <w:sz w:val="24"/>
          <w:szCs w:val="24"/>
          <w:shd w:val="clear" w:color="auto" w:fill="FFFFFF"/>
        </w:rPr>
        <w:t>Trata-se do relatório de gestão do ano anterior, o qual deve ser elaborado e publicado mesmo que os Órgãos de Controle Externo não tenham exigido prestação de contas no exercício em questão.</w:t>
      </w:r>
    </w:p>
    <w:p w:rsidR="00315406" w:rsidRDefault="00315406" w:rsidP="00315406">
      <w:pPr>
        <w:jc w:val="both"/>
        <w:rPr>
          <w:rFonts w:cs="Times New Roman"/>
          <w:sz w:val="24"/>
          <w:szCs w:val="24"/>
          <w:shd w:val="clear" w:color="auto" w:fill="FFFFFF"/>
        </w:rPr>
      </w:pPr>
    </w:p>
    <w:p w:rsidR="00315406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77</w:t>
      </w:r>
      <w:r w:rsidRPr="000D14B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0D14B3">
        <w:rPr>
          <w:rFonts w:eastAsia="Times New Roman" w:cs="Times New Roman"/>
          <w:b/>
          <w:sz w:val="24"/>
          <w:szCs w:val="24"/>
          <w:lang w:eastAsia="pt-BR"/>
        </w:rPr>
        <w:t>Relatório, Certificado de Auditoria, Parecer do Órgão de Controle Interno e pronunciamento do presidente do tribunal ou conselho?</w:t>
      </w:r>
    </w:p>
    <w:p w:rsidR="00315406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Trata-se do </w:t>
      </w:r>
      <w:r w:rsidRPr="00575E8D">
        <w:rPr>
          <w:rFonts w:cs="Times New Roman"/>
          <w:sz w:val="24"/>
          <w:szCs w:val="24"/>
          <w:shd w:val="clear" w:color="auto" w:fill="FFFFFF"/>
        </w:rPr>
        <w:t xml:space="preserve">Relatório de Auditoria de Gestão elaborado em conformidade com os normativos do órgão de Controle Externo, referente ao ano anterior, na hipótese de ser exigida a prestação de contas no exercício em questão. 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Para efeitos do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ranking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da transparência, caso no referido ano o Órgão de Controle Externo não tenha exigido a prestação de contas, o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deve conter explicação da situação, de forma a justificar a ausência de publicação do referido Relatório.</w:t>
      </w:r>
    </w:p>
    <w:p w:rsidR="00315406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15406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78</w:t>
      </w:r>
      <w:r w:rsidRPr="000D14B3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0D14B3">
        <w:rPr>
          <w:rFonts w:eastAsia="Times New Roman" w:cs="Times New Roman"/>
          <w:b/>
          <w:sz w:val="24"/>
          <w:szCs w:val="24"/>
          <w:lang w:eastAsia="pt-BR"/>
        </w:rPr>
        <w:t>Publicação da decisão quanto à regularidade das contas proferida pelo Órgão de Controle Externo?</w:t>
      </w:r>
    </w:p>
    <w:p w:rsidR="00315406" w:rsidRPr="000D14B3" w:rsidRDefault="00315406" w:rsidP="00315406">
      <w:pPr>
        <w:jc w:val="both"/>
        <w:rPr>
          <w:rFonts w:eastAsia="Times New Roman" w:cs="Tahoma"/>
          <w:b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Decisão do Órgão de Controle Externo na qual aprecia as contas do Tribunal ou Conselho. Para efeitos do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ranking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da transparência, é necessário constar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para a publicação, mesmo que no referido ano o Órgão de Controle Externo não tenha exigido a prestação de contas ou que as contas ainda não tenham sido julgadas. Nesses casos, o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deve conter explicação da situação que justifica a ausência de decisão. (Ex: </w:t>
      </w:r>
      <w:hyperlink r:id="rId12" w:history="1">
        <w:r w:rsidRPr="00575E8D">
          <w:rPr>
            <w:rStyle w:val="Hyperlink"/>
            <w:rFonts w:eastAsia="Times New Roman" w:cs="Times New Roman"/>
            <w:sz w:val="24"/>
            <w:szCs w:val="24"/>
            <w:lang w:eastAsia="pt-BR"/>
          </w:rPr>
          <w:t>http://www.cnj.jus.br/files/conteudo/arquivo/2018/11/9e0af1f755c94f53541b5b75a20b10f1.pdf</w:t>
        </w:r>
      </w:hyperlink>
      <w:r w:rsidRPr="00575E8D">
        <w:rPr>
          <w:rFonts w:eastAsia="Times New Roman" w:cs="Times New Roman"/>
          <w:sz w:val="24"/>
          <w:szCs w:val="24"/>
          <w:lang w:eastAsia="pt-BR"/>
        </w:rPr>
        <w:t>).</w:t>
      </w:r>
    </w:p>
    <w:p w:rsidR="00315406" w:rsidRDefault="00315406" w:rsidP="00315406">
      <w:pPr>
        <w:jc w:val="both"/>
        <w:rPr>
          <w:rFonts w:eastAsia="Times New Roman" w:cs="Tahoma"/>
          <w:b/>
          <w:sz w:val="24"/>
          <w:szCs w:val="24"/>
          <w:lang w:eastAsia="pt-BR"/>
        </w:rPr>
      </w:pPr>
    </w:p>
    <w:p w:rsidR="00315406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79</w:t>
      </w:r>
      <w:r w:rsidRPr="00372151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372151">
        <w:rPr>
          <w:rFonts w:eastAsia="Times New Roman" w:cs="Times New Roman"/>
          <w:b/>
          <w:sz w:val="24"/>
          <w:szCs w:val="24"/>
          <w:lang w:eastAsia="pt-BR"/>
        </w:rPr>
        <w:t>Plano Anual de Auditoria?</w:t>
      </w:r>
    </w:p>
    <w:p w:rsidR="00315406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575E8D">
        <w:rPr>
          <w:rFonts w:eastAsia="Times New Roman" w:cs="Times New Roman"/>
          <w:sz w:val="24"/>
          <w:szCs w:val="24"/>
          <w:lang w:eastAsia="pt-BR"/>
        </w:rPr>
        <w:t xml:space="preserve">Para efeitos do </w:t>
      </w:r>
      <w:r w:rsidRPr="00575E8D">
        <w:rPr>
          <w:rFonts w:eastAsia="Times New Roman" w:cs="Times New Roman"/>
          <w:i/>
          <w:sz w:val="24"/>
          <w:szCs w:val="24"/>
          <w:lang w:eastAsia="pt-BR"/>
        </w:rPr>
        <w:t>ranking</w:t>
      </w:r>
      <w:r w:rsidRPr="00575E8D">
        <w:rPr>
          <w:rFonts w:eastAsia="Times New Roman" w:cs="Times New Roman"/>
          <w:sz w:val="24"/>
          <w:szCs w:val="24"/>
          <w:lang w:eastAsia="pt-BR"/>
        </w:rPr>
        <w:t xml:space="preserve"> da transparência, será verificada a publicação do Plano Anual de Auditoria do ano da aplicação do questionário.</w:t>
      </w:r>
    </w:p>
    <w:p w:rsidR="00D72FCF" w:rsidRDefault="00D72FCF">
      <w:pPr>
        <w:rPr>
          <w:rFonts w:eastAsia="Times New Roman" w:cs="Tahoma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br w:type="page"/>
      </w:r>
    </w:p>
    <w:p w:rsidR="00315406" w:rsidRPr="00323FE0" w:rsidRDefault="00315406" w:rsidP="00315406">
      <w:pPr>
        <w:jc w:val="center"/>
        <w:rPr>
          <w:b/>
          <w:color w:val="002060"/>
          <w:sz w:val="24"/>
          <w:szCs w:val="24"/>
        </w:rPr>
      </w:pPr>
      <w:r w:rsidRPr="00323FE0">
        <w:rPr>
          <w:b/>
          <w:color w:val="002060"/>
          <w:sz w:val="24"/>
          <w:szCs w:val="24"/>
        </w:rPr>
        <w:lastRenderedPageBreak/>
        <w:t>SUSTENTABILIDADE E ACESSIBILIDADE</w:t>
      </w:r>
    </w:p>
    <w:p w:rsidR="00315406" w:rsidRDefault="00315406" w:rsidP="00315406">
      <w:pPr>
        <w:rPr>
          <w:rFonts w:eastAsia="Times New Roman" w:cs="Tahoma"/>
          <w:b/>
          <w:sz w:val="24"/>
          <w:szCs w:val="24"/>
          <w:lang w:eastAsia="pt-BR"/>
        </w:rPr>
      </w:pPr>
    </w:p>
    <w:p w:rsidR="00315406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ahoma"/>
          <w:b/>
          <w:sz w:val="24"/>
          <w:szCs w:val="24"/>
          <w:lang w:eastAsia="pt-BR"/>
        </w:rPr>
        <w:t>83</w:t>
      </w:r>
      <w:r w:rsidRPr="00C83351">
        <w:rPr>
          <w:rFonts w:eastAsia="Times New Roman" w:cs="Tahoma"/>
          <w:b/>
          <w:sz w:val="24"/>
          <w:szCs w:val="24"/>
          <w:lang w:eastAsia="pt-BR"/>
        </w:rPr>
        <w:t xml:space="preserve"> – </w:t>
      </w:r>
      <w:r w:rsidRPr="00B57A0A">
        <w:rPr>
          <w:rFonts w:eastAsia="Times New Roman" w:cs="Times New Roman"/>
          <w:b/>
          <w:sz w:val="24"/>
          <w:szCs w:val="24"/>
          <w:lang w:eastAsia="pt-BR"/>
        </w:rPr>
        <w:t>O tribunal/conselho utiliza intérprete de linguagem brasileira de sinais em manifestações públicas?</w:t>
      </w:r>
    </w:p>
    <w:p w:rsidR="00315406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867C99">
        <w:rPr>
          <w:rFonts w:eastAsia="Times New Roman" w:cs="Times New Roman"/>
          <w:sz w:val="24"/>
          <w:szCs w:val="24"/>
          <w:lang w:eastAsia="pt-BR"/>
        </w:rPr>
        <w:t xml:space="preserve">Manifestações públicas: propagandas, pronunciamentos oficiais, vídeos, eventos, sessões de julgamento e demais reuniões. </w:t>
      </w:r>
    </w:p>
    <w:p w:rsidR="00F27B1F" w:rsidRPr="00867C99" w:rsidRDefault="00F27B1F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15406" w:rsidRPr="00867C99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867C99">
        <w:rPr>
          <w:rFonts w:eastAsia="Times New Roman" w:cs="Tahoma"/>
          <w:b/>
          <w:sz w:val="24"/>
          <w:szCs w:val="24"/>
          <w:lang w:eastAsia="pt-BR"/>
        </w:rPr>
        <w:t xml:space="preserve">84 – </w:t>
      </w:r>
      <w:r w:rsidRPr="00867C99">
        <w:rPr>
          <w:rFonts w:eastAsia="Times New Roman" w:cs="Times New Roman"/>
          <w:b/>
          <w:sz w:val="24"/>
          <w:szCs w:val="24"/>
          <w:lang w:eastAsia="pt-BR"/>
        </w:rPr>
        <w:t>O tribunal/conselho utiliza legenda em manifestações públicas?</w:t>
      </w:r>
    </w:p>
    <w:p w:rsidR="00315406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867C99">
        <w:rPr>
          <w:rFonts w:eastAsia="Times New Roman" w:cs="Times New Roman"/>
          <w:sz w:val="24"/>
          <w:szCs w:val="24"/>
          <w:lang w:eastAsia="pt-BR"/>
        </w:rPr>
        <w:t xml:space="preserve">Manifestações públicas: propagandas, redes sociais, vídeos e fotos. </w:t>
      </w:r>
    </w:p>
    <w:p w:rsidR="00F27B1F" w:rsidRPr="00867C99" w:rsidRDefault="00F27B1F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15406" w:rsidRPr="00867C99" w:rsidRDefault="00315406" w:rsidP="00315406">
      <w:pPr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867C99">
        <w:rPr>
          <w:rFonts w:eastAsia="Times New Roman" w:cs="Tahoma"/>
          <w:b/>
          <w:sz w:val="24"/>
          <w:szCs w:val="24"/>
          <w:lang w:eastAsia="pt-BR"/>
        </w:rPr>
        <w:t xml:space="preserve">85 – </w:t>
      </w:r>
      <w:r w:rsidRPr="00867C99">
        <w:rPr>
          <w:rFonts w:eastAsia="Times New Roman" w:cs="Times New Roman"/>
          <w:b/>
          <w:sz w:val="24"/>
          <w:szCs w:val="24"/>
          <w:lang w:eastAsia="pt-BR"/>
        </w:rPr>
        <w:t xml:space="preserve">O tribunal/conselho utiliza </w:t>
      </w:r>
      <w:r w:rsidR="000334AD">
        <w:rPr>
          <w:rFonts w:eastAsia="Times New Roman" w:cs="Times New Roman"/>
          <w:b/>
          <w:sz w:val="24"/>
          <w:szCs w:val="24"/>
          <w:lang w:eastAsia="pt-BR"/>
        </w:rPr>
        <w:t xml:space="preserve">áudio </w:t>
      </w:r>
      <w:r w:rsidRPr="00867C99">
        <w:rPr>
          <w:rFonts w:eastAsia="Times New Roman" w:cs="Times New Roman"/>
          <w:b/>
          <w:sz w:val="24"/>
          <w:szCs w:val="24"/>
          <w:lang w:eastAsia="pt-BR"/>
        </w:rPr>
        <w:t>descrição em manifestações públicas?</w:t>
      </w:r>
    </w:p>
    <w:p w:rsidR="00315406" w:rsidRPr="00867C99" w:rsidRDefault="00315406" w:rsidP="00315406">
      <w:pPr>
        <w:jc w:val="both"/>
        <w:rPr>
          <w:rFonts w:eastAsia="Times New Roman" w:cs="Times New Roman"/>
          <w:sz w:val="24"/>
          <w:szCs w:val="24"/>
          <w:lang w:eastAsia="pt-BR"/>
        </w:rPr>
      </w:pPr>
      <w:r w:rsidRPr="00867C99">
        <w:rPr>
          <w:rFonts w:eastAsia="Times New Roman" w:cs="Times New Roman"/>
          <w:sz w:val="24"/>
          <w:szCs w:val="24"/>
          <w:lang w:eastAsia="pt-BR"/>
        </w:rPr>
        <w:t xml:space="preserve">Manifestações públicas: propagandas, redes sociais, vídeos e fotos. </w:t>
      </w:r>
      <w:bookmarkStart w:id="1" w:name="_GoBack"/>
      <w:bookmarkEnd w:id="1"/>
    </w:p>
    <w:p w:rsidR="00315406" w:rsidRDefault="00315406" w:rsidP="00315406">
      <w:pPr>
        <w:rPr>
          <w:rFonts w:eastAsia="Times New Roman" w:cs="Tahoma"/>
          <w:b/>
          <w:sz w:val="24"/>
          <w:szCs w:val="24"/>
          <w:lang w:eastAsia="pt-BR"/>
        </w:rPr>
      </w:pPr>
    </w:p>
    <w:p w:rsidR="00A1310C" w:rsidRDefault="00A1310C" w:rsidP="00573C7E">
      <w:pPr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A1310C" w:rsidSect="00E94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39" w:rsidRDefault="00044739" w:rsidP="002C59C3">
      <w:pPr>
        <w:spacing w:after="0" w:line="240" w:lineRule="auto"/>
      </w:pPr>
      <w:r>
        <w:separator/>
      </w:r>
    </w:p>
  </w:endnote>
  <w:endnote w:type="continuationSeparator" w:id="0">
    <w:p w:rsidR="00044739" w:rsidRDefault="00044739" w:rsidP="002C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39" w:rsidRDefault="00044739" w:rsidP="002C59C3">
      <w:pPr>
        <w:spacing w:after="0" w:line="240" w:lineRule="auto"/>
      </w:pPr>
      <w:r>
        <w:separator/>
      </w:r>
    </w:p>
  </w:footnote>
  <w:footnote w:type="continuationSeparator" w:id="0">
    <w:p w:rsidR="00044739" w:rsidRDefault="00044739" w:rsidP="002C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336B"/>
    <w:multiLevelType w:val="hybridMultilevel"/>
    <w:tmpl w:val="8324708A"/>
    <w:lvl w:ilvl="0" w:tplc="1F125F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1A98"/>
    <w:multiLevelType w:val="hybridMultilevel"/>
    <w:tmpl w:val="B06A8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2EF8"/>
    <w:multiLevelType w:val="hybridMultilevel"/>
    <w:tmpl w:val="1D6E4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DA"/>
    <w:rsid w:val="000140C5"/>
    <w:rsid w:val="00020C53"/>
    <w:rsid w:val="000334AD"/>
    <w:rsid w:val="00044739"/>
    <w:rsid w:val="00052966"/>
    <w:rsid w:val="00080224"/>
    <w:rsid w:val="00095A08"/>
    <w:rsid w:val="000A67CD"/>
    <w:rsid w:val="000B4B5E"/>
    <w:rsid w:val="000C009E"/>
    <w:rsid w:val="000D14B3"/>
    <w:rsid w:val="000D2FCE"/>
    <w:rsid w:val="000E0B54"/>
    <w:rsid w:val="000E4719"/>
    <w:rsid w:val="000F4F65"/>
    <w:rsid w:val="00115CB2"/>
    <w:rsid w:val="00122350"/>
    <w:rsid w:val="00124E9B"/>
    <w:rsid w:val="00142A5A"/>
    <w:rsid w:val="00143D3E"/>
    <w:rsid w:val="00150463"/>
    <w:rsid w:val="00151047"/>
    <w:rsid w:val="001666FC"/>
    <w:rsid w:val="001A0BF7"/>
    <w:rsid w:val="001B434A"/>
    <w:rsid w:val="001E1916"/>
    <w:rsid w:val="001E69DA"/>
    <w:rsid w:val="001F68DA"/>
    <w:rsid w:val="002101E4"/>
    <w:rsid w:val="00211CBE"/>
    <w:rsid w:val="002411C3"/>
    <w:rsid w:val="0027581A"/>
    <w:rsid w:val="002B4A7B"/>
    <w:rsid w:val="002B5500"/>
    <w:rsid w:val="002C59C3"/>
    <w:rsid w:val="002D0EA3"/>
    <w:rsid w:val="002D3A62"/>
    <w:rsid w:val="002E650A"/>
    <w:rsid w:val="002E653B"/>
    <w:rsid w:val="002F7BB8"/>
    <w:rsid w:val="003054AA"/>
    <w:rsid w:val="00315406"/>
    <w:rsid w:val="00323FE0"/>
    <w:rsid w:val="00330DE4"/>
    <w:rsid w:val="00345642"/>
    <w:rsid w:val="00360996"/>
    <w:rsid w:val="00372151"/>
    <w:rsid w:val="003835AB"/>
    <w:rsid w:val="00394539"/>
    <w:rsid w:val="00397321"/>
    <w:rsid w:val="00397705"/>
    <w:rsid w:val="003B4AD2"/>
    <w:rsid w:val="003C488E"/>
    <w:rsid w:val="003E1782"/>
    <w:rsid w:val="003F7A30"/>
    <w:rsid w:val="003F7C96"/>
    <w:rsid w:val="004002CB"/>
    <w:rsid w:val="004006ED"/>
    <w:rsid w:val="00407616"/>
    <w:rsid w:val="004127E3"/>
    <w:rsid w:val="0044431F"/>
    <w:rsid w:val="00447114"/>
    <w:rsid w:val="00474FDB"/>
    <w:rsid w:val="004941B7"/>
    <w:rsid w:val="004A7D69"/>
    <w:rsid w:val="004B459A"/>
    <w:rsid w:val="004D6C40"/>
    <w:rsid w:val="005042DE"/>
    <w:rsid w:val="00527BA9"/>
    <w:rsid w:val="00536F77"/>
    <w:rsid w:val="0054572D"/>
    <w:rsid w:val="00573C7E"/>
    <w:rsid w:val="00583AFC"/>
    <w:rsid w:val="00593284"/>
    <w:rsid w:val="00595DDE"/>
    <w:rsid w:val="005B1243"/>
    <w:rsid w:val="005B219D"/>
    <w:rsid w:val="005D7D97"/>
    <w:rsid w:val="005E2877"/>
    <w:rsid w:val="006037DF"/>
    <w:rsid w:val="0061392A"/>
    <w:rsid w:val="00624653"/>
    <w:rsid w:val="00625643"/>
    <w:rsid w:val="006339EB"/>
    <w:rsid w:val="00661AF5"/>
    <w:rsid w:val="0067517E"/>
    <w:rsid w:val="006A0B2B"/>
    <w:rsid w:val="006C2918"/>
    <w:rsid w:val="006C5B95"/>
    <w:rsid w:val="006E7605"/>
    <w:rsid w:val="007003B3"/>
    <w:rsid w:val="007056AA"/>
    <w:rsid w:val="00781B56"/>
    <w:rsid w:val="007B2AF9"/>
    <w:rsid w:val="007D0AB1"/>
    <w:rsid w:val="008119B5"/>
    <w:rsid w:val="00833488"/>
    <w:rsid w:val="00853EEE"/>
    <w:rsid w:val="008660D0"/>
    <w:rsid w:val="00867C99"/>
    <w:rsid w:val="008A31DB"/>
    <w:rsid w:val="008C17B9"/>
    <w:rsid w:val="008C5698"/>
    <w:rsid w:val="008D7B30"/>
    <w:rsid w:val="008E6914"/>
    <w:rsid w:val="008F3E74"/>
    <w:rsid w:val="008F6BF8"/>
    <w:rsid w:val="0090324D"/>
    <w:rsid w:val="009060D2"/>
    <w:rsid w:val="00942A99"/>
    <w:rsid w:val="00947A09"/>
    <w:rsid w:val="00947EAF"/>
    <w:rsid w:val="0095556B"/>
    <w:rsid w:val="009862DC"/>
    <w:rsid w:val="00992BB5"/>
    <w:rsid w:val="009A5F1F"/>
    <w:rsid w:val="009B1710"/>
    <w:rsid w:val="009B3C4A"/>
    <w:rsid w:val="009B3DEE"/>
    <w:rsid w:val="009B74B7"/>
    <w:rsid w:val="009F032E"/>
    <w:rsid w:val="00A06590"/>
    <w:rsid w:val="00A1310C"/>
    <w:rsid w:val="00A1698C"/>
    <w:rsid w:val="00A25CB0"/>
    <w:rsid w:val="00A30122"/>
    <w:rsid w:val="00A335C7"/>
    <w:rsid w:val="00A37E87"/>
    <w:rsid w:val="00A456F4"/>
    <w:rsid w:val="00A552A8"/>
    <w:rsid w:val="00A77C4B"/>
    <w:rsid w:val="00A807F4"/>
    <w:rsid w:val="00AA124F"/>
    <w:rsid w:val="00AB12EB"/>
    <w:rsid w:val="00AB5EB4"/>
    <w:rsid w:val="00AC13DA"/>
    <w:rsid w:val="00AE4FC1"/>
    <w:rsid w:val="00AE7968"/>
    <w:rsid w:val="00B25088"/>
    <w:rsid w:val="00B47126"/>
    <w:rsid w:val="00B57A0A"/>
    <w:rsid w:val="00B62460"/>
    <w:rsid w:val="00B67CE7"/>
    <w:rsid w:val="00B72198"/>
    <w:rsid w:val="00B9244A"/>
    <w:rsid w:val="00BA14EA"/>
    <w:rsid w:val="00BA1DCE"/>
    <w:rsid w:val="00BB5000"/>
    <w:rsid w:val="00BC11AE"/>
    <w:rsid w:val="00C334B1"/>
    <w:rsid w:val="00C73B79"/>
    <w:rsid w:val="00C800A1"/>
    <w:rsid w:val="00C83351"/>
    <w:rsid w:val="00C94C03"/>
    <w:rsid w:val="00CA5BAE"/>
    <w:rsid w:val="00CB6C22"/>
    <w:rsid w:val="00CD3368"/>
    <w:rsid w:val="00CF3212"/>
    <w:rsid w:val="00CF52DE"/>
    <w:rsid w:val="00D02757"/>
    <w:rsid w:val="00D03C95"/>
    <w:rsid w:val="00D200C7"/>
    <w:rsid w:val="00D63272"/>
    <w:rsid w:val="00D71610"/>
    <w:rsid w:val="00D72FCF"/>
    <w:rsid w:val="00D92130"/>
    <w:rsid w:val="00D945B5"/>
    <w:rsid w:val="00DF0043"/>
    <w:rsid w:val="00DF263C"/>
    <w:rsid w:val="00E245B9"/>
    <w:rsid w:val="00E32AFB"/>
    <w:rsid w:val="00E72F93"/>
    <w:rsid w:val="00E85236"/>
    <w:rsid w:val="00E94BEF"/>
    <w:rsid w:val="00EF049C"/>
    <w:rsid w:val="00EF31C5"/>
    <w:rsid w:val="00EF5873"/>
    <w:rsid w:val="00F12CCE"/>
    <w:rsid w:val="00F21D3C"/>
    <w:rsid w:val="00F27B1F"/>
    <w:rsid w:val="00F4099C"/>
    <w:rsid w:val="00F4387D"/>
    <w:rsid w:val="00F5039D"/>
    <w:rsid w:val="00F52AEC"/>
    <w:rsid w:val="00F65C46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DA74"/>
  <w15:docId w15:val="{7F54EDD8-38FB-4642-8842-3AE74CE8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FC1"/>
    <w:pPr>
      <w:ind w:left="720"/>
      <w:contextualSpacing/>
    </w:pPr>
  </w:style>
  <w:style w:type="table" w:styleId="Tabelacomgrade">
    <w:name w:val="Table Grid"/>
    <w:basedOn w:val="Tabelanormal"/>
    <w:uiPriority w:val="39"/>
    <w:rsid w:val="00F2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C5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C59C3"/>
  </w:style>
  <w:style w:type="paragraph" w:styleId="Rodap">
    <w:name w:val="footer"/>
    <w:basedOn w:val="Normal"/>
    <w:link w:val="RodapChar"/>
    <w:uiPriority w:val="99"/>
    <w:unhideWhenUsed/>
    <w:rsid w:val="002C5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9C3"/>
  </w:style>
  <w:style w:type="character" w:styleId="Hyperlink">
    <w:name w:val="Hyperlink"/>
    <w:basedOn w:val="Fontepargpadro"/>
    <w:uiPriority w:val="99"/>
    <w:unhideWhenUsed/>
    <w:rsid w:val="000D14B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3AFC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F03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03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03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03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03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3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j.jus.br/files/conteudo/arquivo/2018/11/9e0af1f755c94f53541b5b75a20b10f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j.jus.br/valores-pagos-aos-contratados-ld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nj.jus.br/formularios/ranking-transparencia-20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8B50-F233-4820-8184-B3FF0851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5115</Words>
  <Characters>27622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32672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Cosme Alves Pereira</dc:creator>
  <cp:lastModifiedBy>1963Jane</cp:lastModifiedBy>
  <cp:revision>3</cp:revision>
  <dcterms:created xsi:type="dcterms:W3CDTF">2020-05-04T21:44:00Z</dcterms:created>
  <dcterms:modified xsi:type="dcterms:W3CDTF">2020-05-04T21:50:00Z</dcterms:modified>
</cp:coreProperties>
</file>