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BA452" w14:textId="65D229D9" w:rsidR="00810AA7" w:rsidRPr="00A53C87" w:rsidRDefault="00F81023" w:rsidP="002B4231">
      <w:pPr>
        <w:rPr>
          <w:b/>
          <w:color w:val="44546A" w:themeColor="text2"/>
          <w:u w:val="single"/>
        </w:rPr>
      </w:pPr>
      <w:r w:rsidRPr="00A53C87">
        <w:rPr>
          <w:b/>
          <w:color w:val="44546A" w:themeColor="text2"/>
          <w:u w:val="single"/>
        </w:rPr>
        <w:t xml:space="preserve">Formulário </w:t>
      </w:r>
      <w:r w:rsidR="00D12340">
        <w:rPr>
          <w:b/>
          <w:color w:val="44546A" w:themeColor="text2"/>
          <w:u w:val="single"/>
        </w:rPr>
        <w:t xml:space="preserve">para </w:t>
      </w:r>
      <w:r w:rsidR="00354759">
        <w:rPr>
          <w:b/>
          <w:color w:val="44546A" w:themeColor="text2"/>
          <w:u w:val="single"/>
        </w:rPr>
        <w:t xml:space="preserve">envio </w:t>
      </w:r>
      <w:r w:rsidR="00D12340">
        <w:rPr>
          <w:b/>
          <w:color w:val="44546A" w:themeColor="text2"/>
          <w:u w:val="single"/>
        </w:rPr>
        <w:t xml:space="preserve">de </w:t>
      </w:r>
      <w:r w:rsidR="00354759">
        <w:rPr>
          <w:b/>
          <w:color w:val="44546A" w:themeColor="text2"/>
          <w:u w:val="single"/>
        </w:rPr>
        <w:t xml:space="preserve">documentos </w:t>
      </w:r>
      <w:r w:rsidR="00D12340">
        <w:rPr>
          <w:b/>
          <w:color w:val="44546A" w:themeColor="text2"/>
          <w:u w:val="single"/>
        </w:rPr>
        <w:t xml:space="preserve">comprobatórios: </w:t>
      </w:r>
      <w:r w:rsidR="005905F3">
        <w:rPr>
          <w:b/>
          <w:color w:val="44546A" w:themeColor="text2"/>
          <w:u w:val="single"/>
        </w:rPr>
        <w:t>Prêmio CNJ de Qualidade</w:t>
      </w:r>
      <w:r w:rsidR="00810AA7" w:rsidRPr="00A53C87">
        <w:rPr>
          <w:b/>
          <w:color w:val="44546A" w:themeColor="text2"/>
          <w:u w:val="single"/>
        </w:rPr>
        <w:t xml:space="preserve"> </w:t>
      </w:r>
      <w:r w:rsidR="00F24AFC">
        <w:rPr>
          <w:b/>
          <w:color w:val="44546A" w:themeColor="text2"/>
          <w:u w:val="single"/>
        </w:rPr>
        <w:t>201</w:t>
      </w:r>
      <w:r w:rsidR="005905F3">
        <w:rPr>
          <w:b/>
          <w:color w:val="44546A" w:themeColor="text2"/>
          <w:u w:val="single"/>
        </w:rPr>
        <w:t>9</w:t>
      </w:r>
    </w:p>
    <w:p w14:paraId="7FF6E7BA" w14:textId="77777777" w:rsidR="00297F9F" w:rsidRDefault="00297F9F" w:rsidP="00810AA7">
      <w:pPr>
        <w:jc w:val="both"/>
        <w:rPr>
          <w:b/>
        </w:rPr>
      </w:pPr>
    </w:p>
    <w:p w14:paraId="26875FD3" w14:textId="09B50113" w:rsidR="00E179D2" w:rsidRPr="00A53C87" w:rsidRDefault="00D12340" w:rsidP="00810AA7">
      <w:pPr>
        <w:jc w:val="both"/>
        <w:rPr>
          <w:b/>
        </w:rPr>
      </w:pPr>
      <w:r>
        <w:rPr>
          <w:b/>
        </w:rPr>
        <w:t xml:space="preserve">Envio de Documentos Comprobatórios: </w:t>
      </w:r>
      <w:r w:rsidR="005905F3" w:rsidRPr="005905F3">
        <w:rPr>
          <w:b/>
        </w:rPr>
        <w:t>Prêmio CNJ de Qualidade 2019</w:t>
      </w:r>
    </w:p>
    <w:p w14:paraId="249578B1" w14:textId="6B3A3323" w:rsidR="00810AA7" w:rsidRDefault="00F81023" w:rsidP="00D12340">
      <w:pPr>
        <w:jc w:val="both"/>
      </w:pPr>
      <w:r w:rsidRPr="00A53C87">
        <w:t xml:space="preserve">A </w:t>
      </w:r>
      <w:r w:rsidR="00BD0B93">
        <w:t>Portaria CNJ nº 88</w:t>
      </w:r>
      <w:r w:rsidRPr="00A53C87">
        <w:t xml:space="preserve"> de 2</w:t>
      </w:r>
      <w:r w:rsidR="005905F3">
        <w:t>8</w:t>
      </w:r>
      <w:r w:rsidRPr="00A53C87">
        <w:t xml:space="preserve"> de </w:t>
      </w:r>
      <w:r w:rsidR="005905F3">
        <w:t>maio</w:t>
      </w:r>
      <w:r w:rsidRPr="00A53C87">
        <w:t xml:space="preserve"> de 201</w:t>
      </w:r>
      <w:r w:rsidR="005905F3">
        <w:t>9</w:t>
      </w:r>
      <w:r w:rsidRPr="00A53C87">
        <w:t xml:space="preserve"> </w:t>
      </w:r>
      <w:r w:rsidR="005905F3">
        <w:t>i</w:t>
      </w:r>
      <w:r w:rsidR="005905F3" w:rsidRPr="005905F3">
        <w:t>nstitui e regulamenta o Prêmio CNJ de Qualidade, ano 2019</w:t>
      </w:r>
      <w:r w:rsidRPr="00A53C87">
        <w:t xml:space="preserve">. </w:t>
      </w:r>
      <w:r w:rsidR="00D12340">
        <w:t xml:space="preserve">Para pontuação </w:t>
      </w:r>
      <w:r w:rsidR="00A32097">
        <w:t xml:space="preserve">de alguns </w:t>
      </w:r>
      <w:r w:rsidR="00D12340">
        <w:t xml:space="preserve">requisitos, </w:t>
      </w:r>
      <w:r w:rsidR="00810AA7" w:rsidRPr="00A53C87">
        <w:t xml:space="preserve">os tribunais devem </w:t>
      </w:r>
      <w:r w:rsidR="00D12340">
        <w:t xml:space="preserve">encaminhar os documentos comprobatórios </w:t>
      </w:r>
      <w:r w:rsidR="00A32097">
        <w:t>estabelecidos n</w:t>
      </w:r>
      <w:r w:rsidR="00D12340">
        <w:t>este formulário.</w:t>
      </w:r>
      <w:r w:rsidR="00810AA7" w:rsidRPr="00A53C87">
        <w:t xml:space="preserve"> </w:t>
      </w:r>
    </w:p>
    <w:p w14:paraId="1E8F3524" w14:textId="02029F52" w:rsidR="00D12340" w:rsidRPr="00A53C87" w:rsidRDefault="00A32097" w:rsidP="00D12340">
      <w:pPr>
        <w:jc w:val="both"/>
      </w:pPr>
      <w:r>
        <w:t xml:space="preserve">O sistema </w:t>
      </w:r>
      <w:r w:rsidR="00D12340">
        <w:t xml:space="preserve">ficará aberto no período de </w:t>
      </w:r>
      <w:r w:rsidR="00D66274">
        <w:rPr>
          <w:b/>
        </w:rPr>
        <w:t>1</w:t>
      </w:r>
      <w:r w:rsidR="00F24AFC">
        <w:rPr>
          <w:b/>
        </w:rPr>
        <w:t>º</w:t>
      </w:r>
      <w:r w:rsidR="00D66274">
        <w:rPr>
          <w:b/>
        </w:rPr>
        <w:t xml:space="preserve"> a 10</w:t>
      </w:r>
      <w:r w:rsidR="00D12340" w:rsidRPr="00D12340">
        <w:rPr>
          <w:b/>
        </w:rPr>
        <w:t xml:space="preserve"> de setembro de 201</w:t>
      </w:r>
      <w:r w:rsidR="005905F3">
        <w:rPr>
          <w:b/>
        </w:rPr>
        <w:t>9</w:t>
      </w:r>
      <w:r w:rsidR="00D12340">
        <w:t xml:space="preserve"> (art. </w:t>
      </w:r>
      <w:r w:rsidR="005905F3">
        <w:t>10</w:t>
      </w:r>
      <w:r w:rsidR="00D12340">
        <w:t>º).</w:t>
      </w:r>
    </w:p>
    <w:p w14:paraId="1543E39D" w14:textId="2EE3DDE2" w:rsidR="00810AA7" w:rsidRPr="00A53C87" w:rsidRDefault="00D12340" w:rsidP="00810AA7">
      <w:pPr>
        <w:jc w:val="both"/>
      </w:pPr>
      <w:r>
        <w:t xml:space="preserve">Para cada item avaliativo deverá ser declarado se houve ou não cumprimento dos requisitos exigidos </w:t>
      </w:r>
      <w:r w:rsidR="00810AA7" w:rsidRPr="00A53C87">
        <w:t xml:space="preserve">e, </w:t>
      </w:r>
      <w:r>
        <w:t>em caso positivo</w:t>
      </w:r>
      <w:r w:rsidR="00810AA7" w:rsidRPr="00A53C87">
        <w:t xml:space="preserve">, </w:t>
      </w:r>
      <w:r w:rsidR="00452CA5" w:rsidRPr="00A53C87">
        <w:t xml:space="preserve">prestar a informação solicitada ou </w:t>
      </w:r>
      <w:r w:rsidR="00810AA7" w:rsidRPr="00A53C87">
        <w:t>anexar o</w:t>
      </w:r>
      <w:r w:rsidR="00A33AA7">
        <w:t>s</w:t>
      </w:r>
      <w:r w:rsidR="00810AA7" w:rsidRPr="00A53C87">
        <w:t xml:space="preserve"> documento</w:t>
      </w:r>
      <w:r w:rsidR="00A33AA7">
        <w:t>s</w:t>
      </w:r>
      <w:r w:rsidR="00810AA7" w:rsidRPr="00A53C87">
        <w:t xml:space="preserve"> comprobatório</w:t>
      </w:r>
      <w:r w:rsidR="00A33AA7">
        <w:t>s</w:t>
      </w:r>
      <w:r w:rsidR="00810AA7" w:rsidRPr="00A53C87">
        <w:t xml:space="preserve">. </w:t>
      </w:r>
      <w:r w:rsidR="00A33AA7">
        <w:t xml:space="preserve">Somente é </w:t>
      </w:r>
      <w:r w:rsidR="00F81023" w:rsidRPr="00A53C87">
        <w:t>possível encaminhar 1 arquivo por pergunta</w:t>
      </w:r>
      <w:r>
        <w:t>. C</w:t>
      </w:r>
      <w:r w:rsidR="00F81023" w:rsidRPr="00A53C87">
        <w:t xml:space="preserve">aso </w:t>
      </w:r>
      <w:r w:rsidR="00810AA7" w:rsidRPr="00A53C87">
        <w:t>necessite anexar mais de um arquivo, utilize uma pasta “zipada</w:t>
      </w:r>
      <w:r w:rsidR="00187618" w:rsidRPr="00A53C87">
        <w:t>”</w:t>
      </w:r>
      <w:r w:rsidR="00810AA7" w:rsidRPr="00A53C87">
        <w:t>.</w:t>
      </w:r>
    </w:p>
    <w:p w14:paraId="3401DCFC" w14:textId="2DB26F27" w:rsidR="00810AA7" w:rsidRPr="00A33AA7" w:rsidRDefault="00810AA7" w:rsidP="00810AA7">
      <w:pPr>
        <w:jc w:val="both"/>
        <w:rPr>
          <w:b/>
        </w:rPr>
      </w:pPr>
      <w:r w:rsidRPr="00A53C87">
        <w:t xml:space="preserve">Para ter acesso ao formulário, envie </w:t>
      </w:r>
      <w:proofErr w:type="spellStart"/>
      <w:r w:rsidRPr="00A53C87">
        <w:t>mensagem</w:t>
      </w:r>
      <w:proofErr w:type="spellEnd"/>
      <w:r w:rsidRPr="00A53C87">
        <w:t xml:space="preserve"> para </w:t>
      </w:r>
      <w:hyperlink r:id="rId6" w:history="1">
        <w:r w:rsidR="00187618" w:rsidRPr="00A53C87">
          <w:rPr>
            <w:rStyle w:val="Hyperlink"/>
          </w:rPr>
          <w:t>estatistica@cnj.jus.br</w:t>
        </w:r>
      </w:hyperlink>
      <w:r w:rsidRPr="00A53C87">
        <w:t>, informando: Órgão, nome completo, CPF, e</w:t>
      </w:r>
      <w:r w:rsidR="00187618" w:rsidRPr="00A53C87">
        <w:t>-</w:t>
      </w:r>
      <w:r w:rsidRPr="00A53C87">
        <w:t xml:space="preserve">mail e telefone. </w:t>
      </w:r>
      <w:r w:rsidR="00A33AA7" w:rsidRPr="00A33AA7">
        <w:rPr>
          <w:b/>
        </w:rPr>
        <w:t xml:space="preserve">Somente é possível o envio de um único formulário por tribunal. </w:t>
      </w:r>
    </w:p>
    <w:p w14:paraId="635E78C5" w14:textId="7118E330" w:rsidR="003F0B35" w:rsidRDefault="00810AA7" w:rsidP="00810AA7">
      <w:pPr>
        <w:jc w:val="both"/>
      </w:pPr>
      <w:r w:rsidRPr="00A53C87">
        <w:t>Em caso de dúvidas, entre em contato pelo</w:t>
      </w:r>
      <w:r w:rsidR="00187618" w:rsidRPr="00A53C87">
        <w:t>s</w:t>
      </w:r>
      <w:r w:rsidRPr="00A53C87">
        <w:t xml:space="preserve"> telefone</w:t>
      </w:r>
      <w:r w:rsidR="00187618" w:rsidRPr="00A53C87">
        <w:t>s</w:t>
      </w:r>
      <w:r w:rsidRPr="00A53C87">
        <w:t xml:space="preserve"> </w:t>
      </w:r>
      <w:r w:rsidR="00187618" w:rsidRPr="00A53C87">
        <w:t>(</w:t>
      </w:r>
      <w:r w:rsidRPr="00A53C87">
        <w:t>61</w:t>
      </w:r>
      <w:r w:rsidR="00187618" w:rsidRPr="00A53C87">
        <w:t xml:space="preserve">) </w:t>
      </w:r>
      <w:r w:rsidRPr="00A53C87">
        <w:t>2326-526</w:t>
      </w:r>
      <w:r w:rsidR="00A33AA7">
        <w:t>6</w:t>
      </w:r>
      <w:r w:rsidR="00187618" w:rsidRPr="00A53C87">
        <w:t xml:space="preserve"> / 2326-5268 ou pelo e-mail </w:t>
      </w:r>
      <w:hyperlink r:id="rId7" w:history="1">
        <w:r w:rsidR="00187618" w:rsidRPr="00A53C87">
          <w:rPr>
            <w:rStyle w:val="Hyperlink"/>
          </w:rPr>
          <w:t>estatistica@cnj.jus.br</w:t>
        </w:r>
      </w:hyperlink>
      <w:r w:rsidRPr="00A53C87">
        <w:t>.</w:t>
      </w:r>
    </w:p>
    <w:p w14:paraId="62D0AEB5" w14:textId="77777777" w:rsidR="00D66274" w:rsidRDefault="00D66274" w:rsidP="00810AA7">
      <w:pPr>
        <w:jc w:val="both"/>
      </w:pPr>
    </w:p>
    <w:p w14:paraId="62CD8AC8" w14:textId="77777777" w:rsidR="00D66274" w:rsidRDefault="00D66274">
      <w:pPr>
        <w:rPr>
          <w:b/>
          <w:color w:val="44546A" w:themeColor="text2"/>
          <w:u w:val="single"/>
        </w:rPr>
      </w:pPr>
      <w:r>
        <w:rPr>
          <w:b/>
          <w:color w:val="44546A" w:themeColor="text2"/>
          <w:u w:val="single"/>
        </w:rPr>
        <w:br w:type="page"/>
      </w:r>
    </w:p>
    <w:p w14:paraId="09B0290D" w14:textId="7ACB42C5" w:rsidR="00E179D2" w:rsidRPr="00D12340" w:rsidRDefault="00E179D2" w:rsidP="00D12340">
      <w:pPr>
        <w:jc w:val="both"/>
        <w:rPr>
          <w:b/>
          <w:color w:val="44546A" w:themeColor="text2"/>
          <w:u w:val="single"/>
        </w:rPr>
      </w:pPr>
      <w:r w:rsidRPr="00D12340">
        <w:rPr>
          <w:b/>
          <w:color w:val="44546A" w:themeColor="text2"/>
          <w:u w:val="single"/>
        </w:rPr>
        <w:lastRenderedPageBreak/>
        <w:t>Questionário</w:t>
      </w:r>
    </w:p>
    <w:p w14:paraId="4623953D" w14:textId="77777777" w:rsidR="00E179D2" w:rsidRPr="00A53C87" w:rsidRDefault="00E179D2" w:rsidP="00810AA7">
      <w:pPr>
        <w:jc w:val="both"/>
        <w:rPr>
          <w:b/>
        </w:rPr>
      </w:pPr>
    </w:p>
    <w:p w14:paraId="0087B711" w14:textId="77777777" w:rsidR="00A53C87" w:rsidRPr="00A53C87" w:rsidRDefault="00A53C87" w:rsidP="00A53C87">
      <w:pPr>
        <w:spacing w:after="0"/>
        <w:rPr>
          <w:b/>
        </w:rPr>
      </w:pPr>
      <w:r w:rsidRPr="00A53C87">
        <w:rPr>
          <w:b/>
        </w:rPr>
        <w:t>Identifique o Órgão: ______________________________</w:t>
      </w:r>
    </w:p>
    <w:p w14:paraId="7186B8B4" w14:textId="476738A4" w:rsidR="00A53C87" w:rsidRPr="00A53C87" w:rsidRDefault="00A53C87" w:rsidP="00A53C87">
      <w:pPr>
        <w:spacing w:after="0"/>
        <w:rPr>
          <w:b/>
          <w:color w:val="FF0000"/>
        </w:rPr>
      </w:pPr>
      <w:r w:rsidRPr="00A53C87">
        <w:rPr>
          <w:b/>
          <w:color w:val="FF0000"/>
        </w:rPr>
        <w:t xml:space="preserve">  - Abrir lista do corporativo de tribunais (TJS, </w:t>
      </w:r>
      <w:proofErr w:type="spellStart"/>
      <w:r w:rsidRPr="00A53C87">
        <w:rPr>
          <w:b/>
          <w:color w:val="FF0000"/>
        </w:rPr>
        <w:t>TRFs</w:t>
      </w:r>
      <w:proofErr w:type="spellEnd"/>
      <w:r w:rsidRPr="00A53C87">
        <w:rPr>
          <w:b/>
          <w:color w:val="FF0000"/>
        </w:rPr>
        <w:t xml:space="preserve">, TRTs, </w:t>
      </w:r>
      <w:proofErr w:type="spellStart"/>
      <w:r w:rsidRPr="00A53C87">
        <w:rPr>
          <w:b/>
          <w:color w:val="FF0000"/>
        </w:rPr>
        <w:t>TJMs</w:t>
      </w:r>
      <w:proofErr w:type="spellEnd"/>
      <w:r w:rsidRPr="00A53C87">
        <w:rPr>
          <w:b/>
          <w:color w:val="FF0000"/>
        </w:rPr>
        <w:t xml:space="preserve">, </w:t>
      </w:r>
      <w:proofErr w:type="spellStart"/>
      <w:r w:rsidRPr="00A53C87">
        <w:rPr>
          <w:b/>
          <w:color w:val="FF0000"/>
        </w:rPr>
        <w:t>TREs</w:t>
      </w:r>
      <w:proofErr w:type="spellEnd"/>
      <w:r w:rsidRPr="00A53C87">
        <w:rPr>
          <w:b/>
          <w:color w:val="FF0000"/>
        </w:rPr>
        <w:t xml:space="preserve">, STJ, TST, TSE, STM). </w:t>
      </w:r>
    </w:p>
    <w:p w14:paraId="65698E4B" w14:textId="77777777" w:rsidR="00A53C87" w:rsidRPr="00A53C87" w:rsidRDefault="00A53C87" w:rsidP="00A53C87">
      <w:pPr>
        <w:pStyle w:val="PargrafodaLista"/>
        <w:spacing w:after="0"/>
        <w:ind w:left="426"/>
        <w:rPr>
          <w:b/>
        </w:rPr>
      </w:pPr>
    </w:p>
    <w:p w14:paraId="0BF80856" w14:textId="574D08EF" w:rsidR="00A53C87" w:rsidRDefault="00122636" w:rsidP="002D5870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I</w:t>
      </w:r>
      <w:r w:rsidR="005905F3" w:rsidRPr="005905F3">
        <w:rPr>
          <w:rFonts w:cs="Arial"/>
          <w:b/>
        </w:rPr>
        <w:t>mplant</w:t>
      </w:r>
      <w:r>
        <w:rPr>
          <w:rFonts w:cs="Arial"/>
          <w:b/>
        </w:rPr>
        <w:t>ou</w:t>
      </w:r>
      <w:r w:rsidR="005905F3" w:rsidRPr="005905F3">
        <w:rPr>
          <w:rFonts w:cs="Arial"/>
          <w:b/>
        </w:rPr>
        <w:t xml:space="preserve"> e </w:t>
      </w:r>
      <w:r>
        <w:rPr>
          <w:rFonts w:cs="Arial"/>
          <w:b/>
        </w:rPr>
        <w:t xml:space="preserve">mantém </w:t>
      </w:r>
      <w:r w:rsidR="005905F3" w:rsidRPr="005905F3">
        <w:rPr>
          <w:rFonts w:cs="Arial"/>
          <w:b/>
        </w:rPr>
        <w:t>em funcionamento o Núcleo de Estatística – NE no tribunal, nos termos do art. 1</w:t>
      </w:r>
      <w:r w:rsidR="005905F3">
        <w:rPr>
          <w:rFonts w:cs="Arial"/>
          <w:b/>
        </w:rPr>
        <w:t>º</w:t>
      </w:r>
      <w:r w:rsidR="005905F3" w:rsidRPr="005905F3">
        <w:rPr>
          <w:rFonts w:cs="Arial"/>
          <w:b/>
        </w:rPr>
        <w:t xml:space="preserve"> da Resolução CNJ no 49, de 18 de dezembro de 2007</w:t>
      </w:r>
      <w:r w:rsidR="005905F3">
        <w:rPr>
          <w:rFonts w:cs="Arial"/>
          <w:b/>
        </w:rPr>
        <w:t xml:space="preserve"> </w:t>
      </w:r>
      <w:r w:rsidR="00A53C87"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 w:rsidR="00C02096">
        <w:rPr>
          <w:rFonts w:cs="Arial"/>
          <w:b/>
        </w:rPr>
        <w:t>/201</w:t>
      </w:r>
      <w:r w:rsidR="005905F3">
        <w:rPr>
          <w:rFonts w:cs="Arial"/>
          <w:b/>
        </w:rPr>
        <w:t>9</w:t>
      </w:r>
      <w:r w:rsidR="00A53C87" w:rsidRPr="00A53C87">
        <w:rPr>
          <w:rFonts w:cs="Arial"/>
          <w:b/>
        </w:rPr>
        <w:t xml:space="preserve">, </w:t>
      </w:r>
      <w:r w:rsidR="00200C56">
        <w:rPr>
          <w:rFonts w:cs="Arial"/>
          <w:b/>
        </w:rPr>
        <w:t xml:space="preserve">art. </w:t>
      </w:r>
      <w:r w:rsidR="005905F3">
        <w:rPr>
          <w:rFonts w:cs="Arial"/>
          <w:b/>
        </w:rPr>
        <w:t>6</w:t>
      </w:r>
      <w:r w:rsidR="00200C56">
        <w:rPr>
          <w:rFonts w:cs="Arial"/>
          <w:b/>
        </w:rPr>
        <w:t>º</w:t>
      </w:r>
      <w:r w:rsidR="00A53C87" w:rsidRPr="00A53C87">
        <w:rPr>
          <w:rFonts w:cs="Arial"/>
          <w:b/>
        </w:rPr>
        <w:t>, inciso I)?</w:t>
      </w:r>
    </w:p>
    <w:p w14:paraId="0AEC652D" w14:textId="77777777" w:rsidR="00F55C79" w:rsidRPr="00F55C79" w:rsidRDefault="00F55C79" w:rsidP="00F55C79">
      <w:pPr>
        <w:spacing w:after="0" w:line="240" w:lineRule="auto"/>
        <w:ind w:firstLine="426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2E92EF81" w14:textId="09B145D8" w:rsidR="00A53C87" w:rsidRPr="00A53C87" w:rsidRDefault="00A53C87" w:rsidP="002D5870">
      <w:pPr>
        <w:pStyle w:val="PargrafodaLista"/>
        <w:numPr>
          <w:ilvl w:val="0"/>
          <w:numId w:val="3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 w:rsidR="00122636">
        <w:rPr>
          <w:sz w:val="20"/>
        </w:rPr>
        <w:t>Sim</w:t>
      </w:r>
    </w:p>
    <w:p w14:paraId="55FAE587" w14:textId="70D129AF" w:rsidR="00A53C87" w:rsidRPr="00A53C87" w:rsidRDefault="00A53C87" w:rsidP="002D5870">
      <w:pPr>
        <w:pStyle w:val="PargrafodaLista"/>
        <w:numPr>
          <w:ilvl w:val="0"/>
          <w:numId w:val="3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</w:p>
    <w:p w14:paraId="7858A502" w14:textId="77777777" w:rsidR="00837F67" w:rsidRDefault="00837F67" w:rsidP="00D636F2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</w:p>
    <w:p w14:paraId="0ABD46DA" w14:textId="14F9E80C" w:rsidR="00D636F2" w:rsidRDefault="00837F67" w:rsidP="00D636F2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</w:r>
      <w:r w:rsidR="00D636F2" w:rsidRPr="00557457">
        <w:rPr>
          <w:b/>
          <w:color w:val="FF0000"/>
        </w:rPr>
        <w:t>Em caso afirmativo, ir para</w:t>
      </w:r>
      <w:r w:rsidR="00D636F2">
        <w:rPr>
          <w:b/>
          <w:color w:val="FF0000"/>
        </w:rPr>
        <w:t xml:space="preserve"> as perguntas </w:t>
      </w:r>
      <w:r w:rsidR="00A33AA7">
        <w:rPr>
          <w:b/>
          <w:color w:val="FF0000"/>
        </w:rPr>
        <w:t>1</w:t>
      </w:r>
      <w:r w:rsidR="00D636F2">
        <w:rPr>
          <w:b/>
          <w:color w:val="FF0000"/>
        </w:rPr>
        <w:t>.1</w:t>
      </w:r>
      <w:r w:rsidR="00122636">
        <w:rPr>
          <w:b/>
          <w:color w:val="FF0000"/>
        </w:rPr>
        <w:t>,</w:t>
      </w:r>
      <w:r w:rsidR="00D636F2">
        <w:rPr>
          <w:b/>
          <w:color w:val="FF0000"/>
        </w:rPr>
        <w:t xml:space="preserve"> </w:t>
      </w:r>
      <w:r w:rsidR="00A33AA7">
        <w:rPr>
          <w:b/>
          <w:color w:val="FF0000"/>
        </w:rPr>
        <w:t>1</w:t>
      </w:r>
      <w:r w:rsidR="00D636F2">
        <w:rPr>
          <w:b/>
          <w:color w:val="FF0000"/>
        </w:rPr>
        <w:t>.2</w:t>
      </w:r>
      <w:r w:rsidR="00122636">
        <w:rPr>
          <w:b/>
          <w:color w:val="FF0000"/>
        </w:rPr>
        <w:t xml:space="preserve"> e 1.3</w:t>
      </w:r>
      <w:r w:rsidR="00D636F2" w:rsidRPr="00557457">
        <w:rPr>
          <w:b/>
          <w:color w:val="FF0000"/>
        </w:rPr>
        <w:t xml:space="preserve">. Em caso negativo, ir para a pergunta </w:t>
      </w:r>
      <w:r w:rsidR="00A33AA7">
        <w:rPr>
          <w:b/>
          <w:color w:val="FF0000"/>
        </w:rPr>
        <w:t>2</w:t>
      </w:r>
      <w:r w:rsidR="00D636F2" w:rsidRPr="00557457">
        <w:rPr>
          <w:b/>
          <w:color w:val="FF0000"/>
        </w:rPr>
        <w:t>:</w:t>
      </w:r>
    </w:p>
    <w:p w14:paraId="03EEB6D9" w14:textId="2D6D6E7E" w:rsidR="00174407" w:rsidRPr="00824FA1" w:rsidRDefault="00174407" w:rsidP="002D5870">
      <w:pPr>
        <w:pStyle w:val="PargrafodaList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cs="Arial"/>
          <w:color w:val="7F7F7F" w:themeColor="text1" w:themeTint="80"/>
        </w:rPr>
      </w:pPr>
      <w:r w:rsidRPr="00824FA1">
        <w:rPr>
          <w:rFonts w:cs="Arial"/>
          <w:b/>
          <w:color w:val="000000" w:themeColor="text1"/>
        </w:rPr>
        <w:t>Anexe a norma que instituiu o Núcleo de Estatística</w:t>
      </w:r>
      <w:r w:rsidR="00C460CF">
        <w:rPr>
          <w:rFonts w:cs="Arial"/>
          <w:b/>
          <w:color w:val="000000" w:themeColor="text1"/>
        </w:rPr>
        <w:t xml:space="preserve"> (NE), vigente em 31 de agosto de 2019</w:t>
      </w:r>
      <w:r w:rsidRPr="00824FA1">
        <w:rPr>
          <w:rFonts w:cs="Arial"/>
          <w:b/>
          <w:color w:val="000000" w:themeColor="text1"/>
        </w:rPr>
        <w:t>:</w:t>
      </w:r>
      <w:r w:rsidR="00D636F2" w:rsidRPr="00824FA1">
        <w:rPr>
          <w:rFonts w:cs="Arial"/>
          <w:b/>
          <w:color w:val="000000" w:themeColor="text1"/>
        </w:rPr>
        <w:t xml:space="preserve"> </w:t>
      </w:r>
      <w:r w:rsidR="00D636F2" w:rsidRPr="00824FA1">
        <w:rPr>
          <w:b/>
          <w:i/>
          <w:color w:val="7F7F7F" w:themeColor="text1" w:themeTint="80"/>
          <w:sz w:val="20"/>
        </w:rPr>
        <w:t>&lt;abrir item para upload&gt;</w:t>
      </w:r>
    </w:p>
    <w:p w14:paraId="4EA39ABB" w14:textId="77777777" w:rsidR="00174407" w:rsidRPr="00D636F2" w:rsidRDefault="00174407" w:rsidP="00837F67">
      <w:pPr>
        <w:pStyle w:val="PargrafodaLista"/>
        <w:ind w:left="851" w:hanging="425"/>
        <w:jc w:val="both"/>
        <w:rPr>
          <w:rFonts w:cs="Arial"/>
          <w:color w:val="000000" w:themeColor="text1"/>
        </w:rPr>
      </w:pPr>
    </w:p>
    <w:p w14:paraId="5FDF28D5" w14:textId="2FADCC8E" w:rsidR="00D636F2" w:rsidRPr="005905F3" w:rsidRDefault="00174407" w:rsidP="002D5870">
      <w:pPr>
        <w:pStyle w:val="PargrafodaLista"/>
        <w:numPr>
          <w:ilvl w:val="1"/>
          <w:numId w:val="1"/>
        </w:numPr>
        <w:spacing w:after="0" w:line="240" w:lineRule="auto"/>
        <w:ind w:hanging="294"/>
        <w:jc w:val="both"/>
        <w:rPr>
          <w:rFonts w:cs="Arial"/>
          <w:color w:val="7F7F7F" w:themeColor="text1" w:themeTint="80"/>
        </w:rPr>
      </w:pPr>
      <w:r w:rsidRPr="00D636F2">
        <w:rPr>
          <w:rFonts w:cs="Arial"/>
          <w:b/>
          <w:color w:val="000000" w:themeColor="text1"/>
        </w:rPr>
        <w:t xml:space="preserve">Anexe a </w:t>
      </w:r>
      <w:r w:rsidR="005905F3" w:rsidRPr="005905F3">
        <w:rPr>
          <w:rFonts w:cs="Arial"/>
          <w:b/>
          <w:color w:val="000000" w:themeColor="text1"/>
        </w:rPr>
        <w:t>lista de servidores que compõe</w:t>
      </w:r>
      <w:r w:rsidR="00060853">
        <w:rPr>
          <w:rFonts w:cs="Arial"/>
          <w:b/>
          <w:color w:val="000000" w:themeColor="text1"/>
        </w:rPr>
        <w:t>m</w:t>
      </w:r>
      <w:r w:rsidR="005905F3" w:rsidRPr="005905F3">
        <w:rPr>
          <w:rFonts w:cs="Arial"/>
          <w:b/>
          <w:color w:val="000000" w:themeColor="text1"/>
        </w:rPr>
        <w:t xml:space="preserve"> o </w:t>
      </w:r>
      <w:r w:rsidR="005905F3" w:rsidRPr="00824FA1">
        <w:rPr>
          <w:rFonts w:cs="Arial"/>
          <w:b/>
          <w:color w:val="000000" w:themeColor="text1"/>
        </w:rPr>
        <w:t>Núcleo de Estatística</w:t>
      </w:r>
      <w:r w:rsidR="005905F3" w:rsidRPr="005905F3">
        <w:rPr>
          <w:rFonts w:cs="Arial"/>
          <w:b/>
          <w:color w:val="000000" w:themeColor="text1"/>
        </w:rPr>
        <w:t>, com identificação da lotação, do cargo, da função e da formação</w:t>
      </w:r>
      <w:r w:rsidR="00C460CF">
        <w:rPr>
          <w:rFonts w:cs="Arial"/>
          <w:b/>
          <w:color w:val="000000" w:themeColor="text1"/>
        </w:rPr>
        <w:t>, situação em 31 de agosto de 2019</w:t>
      </w:r>
      <w:r w:rsidR="00D868B5" w:rsidRPr="00D636F2">
        <w:rPr>
          <w:rFonts w:cs="Arial"/>
          <w:b/>
          <w:color w:val="000000" w:themeColor="text1"/>
        </w:rPr>
        <w:t>:</w:t>
      </w:r>
      <w:r w:rsidR="00BF31F6" w:rsidRPr="00D636F2">
        <w:rPr>
          <w:rFonts w:cs="Arial"/>
          <w:b/>
          <w:color w:val="000000" w:themeColor="text1"/>
        </w:rPr>
        <w:t xml:space="preserve">  </w:t>
      </w:r>
      <w:r w:rsidR="00D636F2" w:rsidRPr="00F55C79">
        <w:rPr>
          <w:b/>
          <w:i/>
          <w:color w:val="7F7F7F" w:themeColor="text1" w:themeTint="80"/>
          <w:sz w:val="20"/>
        </w:rPr>
        <w:t>&lt;abrir item para upload&gt;</w:t>
      </w:r>
    </w:p>
    <w:p w14:paraId="1B2637F3" w14:textId="77777777" w:rsidR="005905F3" w:rsidRPr="005905F3" w:rsidRDefault="005905F3" w:rsidP="005905F3">
      <w:pPr>
        <w:pStyle w:val="PargrafodaLista"/>
        <w:rPr>
          <w:rFonts w:cs="Arial"/>
          <w:color w:val="7F7F7F" w:themeColor="text1" w:themeTint="80"/>
        </w:rPr>
      </w:pPr>
    </w:p>
    <w:p w14:paraId="4AAAF282" w14:textId="1DD404BB" w:rsidR="005905F3" w:rsidRPr="00F55C79" w:rsidRDefault="005905F3" w:rsidP="002D587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cs="Arial"/>
          <w:color w:val="7F7F7F" w:themeColor="text1" w:themeTint="80"/>
        </w:rPr>
      </w:pPr>
      <w:r w:rsidRPr="00D636F2">
        <w:rPr>
          <w:rFonts w:cs="Arial"/>
          <w:b/>
          <w:color w:val="000000" w:themeColor="text1"/>
        </w:rPr>
        <w:t xml:space="preserve">Anexe </w:t>
      </w:r>
      <w:r>
        <w:rPr>
          <w:rFonts w:cs="Arial"/>
          <w:b/>
          <w:color w:val="000000" w:themeColor="text1"/>
        </w:rPr>
        <w:t>o</w:t>
      </w:r>
      <w:r w:rsidRPr="00D636F2">
        <w:rPr>
          <w:rFonts w:cs="Arial"/>
          <w:b/>
          <w:color w:val="000000" w:themeColor="text1"/>
        </w:rPr>
        <w:t xml:space="preserve"> </w:t>
      </w:r>
      <w:r w:rsidRPr="005905F3">
        <w:rPr>
          <w:rFonts w:cs="Arial"/>
          <w:b/>
          <w:color w:val="000000" w:themeColor="text1"/>
        </w:rPr>
        <w:t xml:space="preserve">diploma de graduação ou de mestrado </w:t>
      </w:r>
      <w:r w:rsidRPr="00060853">
        <w:rPr>
          <w:rFonts w:cs="Arial"/>
          <w:b/>
          <w:i/>
          <w:color w:val="000000" w:themeColor="text1"/>
        </w:rPr>
        <w:t>stricto sensu</w:t>
      </w:r>
      <w:r w:rsidRPr="005905F3">
        <w:rPr>
          <w:rFonts w:cs="Arial"/>
          <w:b/>
          <w:color w:val="000000" w:themeColor="text1"/>
        </w:rPr>
        <w:t xml:space="preserve"> ou de doutorado, para comprovação </w:t>
      </w:r>
      <w:proofErr w:type="gramStart"/>
      <w:r w:rsidRPr="005905F3">
        <w:rPr>
          <w:rFonts w:cs="Arial"/>
          <w:b/>
          <w:color w:val="000000" w:themeColor="text1"/>
        </w:rPr>
        <w:t>do(</w:t>
      </w:r>
      <w:proofErr w:type="gramEnd"/>
      <w:r w:rsidRPr="005905F3">
        <w:rPr>
          <w:rFonts w:cs="Arial"/>
          <w:b/>
          <w:color w:val="000000" w:themeColor="text1"/>
        </w:rPr>
        <w:t>s) servidor(es) com formação em estatística.</w:t>
      </w:r>
      <w:r w:rsidRPr="00D636F2">
        <w:rPr>
          <w:rFonts w:cs="Arial"/>
          <w:b/>
          <w:color w:val="000000" w:themeColor="text1"/>
        </w:rPr>
        <w:t xml:space="preserve">:  </w:t>
      </w:r>
      <w:r w:rsidRPr="00F55C79">
        <w:rPr>
          <w:b/>
          <w:i/>
          <w:color w:val="7F7F7F" w:themeColor="text1" w:themeTint="80"/>
          <w:sz w:val="20"/>
        </w:rPr>
        <w:t>&lt;abrir item para upload&gt;</w:t>
      </w:r>
    </w:p>
    <w:p w14:paraId="7573DE0F" w14:textId="6BD4DAEA" w:rsidR="00174407" w:rsidRPr="00D636F2" w:rsidRDefault="00174407" w:rsidP="00D636F2">
      <w:pPr>
        <w:pStyle w:val="PargrafodaLista"/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791AD564" w14:textId="77777777" w:rsidR="00174407" w:rsidRPr="00D636F2" w:rsidRDefault="00174407" w:rsidP="00D636F2">
      <w:pPr>
        <w:ind w:left="360"/>
        <w:jc w:val="both"/>
        <w:rPr>
          <w:rFonts w:cs="Arial"/>
          <w:b/>
        </w:rPr>
      </w:pPr>
    </w:p>
    <w:p w14:paraId="6E8ED2BD" w14:textId="391B324F" w:rsidR="00D636F2" w:rsidRDefault="00122636" w:rsidP="002D5870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22636">
        <w:rPr>
          <w:rFonts w:cs="Arial"/>
          <w:b/>
        </w:rPr>
        <w:t>ealiz</w:t>
      </w:r>
      <w:r w:rsidR="009D65BD">
        <w:rPr>
          <w:rFonts w:cs="Arial"/>
          <w:b/>
        </w:rPr>
        <w:t>ou</w:t>
      </w:r>
      <w:r w:rsidRPr="00122636">
        <w:rPr>
          <w:rFonts w:cs="Arial"/>
          <w:b/>
        </w:rPr>
        <w:t xml:space="preserve"> pelo menos três Reuniões de Análise da Estratégia – </w:t>
      </w:r>
      <w:proofErr w:type="spellStart"/>
      <w:r w:rsidRPr="00122636">
        <w:rPr>
          <w:rFonts w:cs="Arial"/>
          <w:b/>
        </w:rPr>
        <w:t>RAE</w:t>
      </w:r>
      <w:r w:rsidR="009D65BD">
        <w:rPr>
          <w:rFonts w:cs="Arial"/>
          <w:b/>
        </w:rPr>
        <w:t>s</w:t>
      </w:r>
      <w:proofErr w:type="spellEnd"/>
      <w:r w:rsidRPr="00122636">
        <w:rPr>
          <w:rFonts w:cs="Arial"/>
          <w:b/>
        </w:rPr>
        <w:t xml:space="preserve"> </w:t>
      </w:r>
      <w:r w:rsidR="00073D28">
        <w:rPr>
          <w:rFonts w:cs="Arial"/>
          <w:b/>
        </w:rPr>
        <w:t>no período entre 1º de setembro de 2018 a 31 de agosto de 2019</w:t>
      </w:r>
      <w:r w:rsidRPr="00122636">
        <w:rPr>
          <w:rFonts w:cs="Arial"/>
          <w:b/>
        </w:rPr>
        <w:t xml:space="preserve">, nos termos da Resolução CNJ </w:t>
      </w:r>
      <w:r w:rsidR="00060853" w:rsidRPr="00122636">
        <w:rPr>
          <w:rFonts w:cs="Arial"/>
          <w:b/>
        </w:rPr>
        <w:t>nº</w:t>
      </w:r>
      <w:r w:rsidR="00060853" w:rsidRPr="00122636" w:rsidDel="00C460CF">
        <w:rPr>
          <w:rFonts w:cs="Arial"/>
          <w:b/>
        </w:rPr>
        <w:t xml:space="preserve"> </w:t>
      </w:r>
      <w:r w:rsidR="00060853" w:rsidRPr="00122636">
        <w:rPr>
          <w:rFonts w:cs="Arial"/>
          <w:b/>
        </w:rPr>
        <w:t>198</w:t>
      </w:r>
      <w:r w:rsidRPr="00122636">
        <w:rPr>
          <w:rFonts w:cs="Arial"/>
          <w:b/>
        </w:rPr>
        <w:t>/2014, art. 9</w:t>
      </w:r>
      <w:r>
        <w:rPr>
          <w:rFonts w:cs="Arial"/>
          <w:b/>
        </w:rPr>
        <w:t>º</w:t>
      </w:r>
      <w:r w:rsidR="00D636F2" w:rsidRPr="00D636F2">
        <w:rPr>
          <w:rFonts w:cs="Arial"/>
          <w:b/>
        </w:rPr>
        <w:t xml:space="preserve"> </w:t>
      </w:r>
      <w:r w:rsidR="00D636F2"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 w:rsidR="00C02096">
        <w:rPr>
          <w:rFonts w:cs="Arial"/>
          <w:b/>
        </w:rPr>
        <w:t>/201</w:t>
      </w:r>
      <w:r>
        <w:rPr>
          <w:rFonts w:cs="Arial"/>
          <w:b/>
        </w:rPr>
        <w:t>9</w:t>
      </w:r>
      <w:r w:rsidR="00D636F2" w:rsidRPr="00A53C87">
        <w:rPr>
          <w:rFonts w:cs="Arial"/>
          <w:b/>
        </w:rPr>
        <w:t xml:space="preserve">, </w:t>
      </w:r>
      <w:r w:rsidR="00200C56">
        <w:rPr>
          <w:rFonts w:cs="Arial"/>
          <w:b/>
        </w:rPr>
        <w:t xml:space="preserve">art. </w:t>
      </w:r>
      <w:r>
        <w:rPr>
          <w:rFonts w:cs="Arial"/>
          <w:b/>
        </w:rPr>
        <w:t>6</w:t>
      </w:r>
      <w:r w:rsidR="00200C56">
        <w:rPr>
          <w:rFonts w:cs="Arial"/>
          <w:b/>
        </w:rPr>
        <w:t>º</w:t>
      </w:r>
      <w:r w:rsidR="00D636F2" w:rsidRPr="00A53C87">
        <w:rPr>
          <w:rFonts w:cs="Arial"/>
          <w:b/>
        </w:rPr>
        <w:t>, inciso I</w:t>
      </w:r>
      <w:r>
        <w:rPr>
          <w:rFonts w:cs="Arial"/>
          <w:b/>
        </w:rPr>
        <w:t>I</w:t>
      </w:r>
      <w:r w:rsidR="00D636F2" w:rsidRPr="00A53C87">
        <w:rPr>
          <w:rFonts w:cs="Arial"/>
          <w:b/>
        </w:rPr>
        <w:t>)?</w:t>
      </w:r>
    </w:p>
    <w:p w14:paraId="7B7C17CF" w14:textId="77777777" w:rsidR="00F55C79" w:rsidRPr="00F55C79" w:rsidRDefault="00F55C79" w:rsidP="00F55C79">
      <w:pPr>
        <w:spacing w:after="0" w:line="240" w:lineRule="auto"/>
        <w:ind w:firstLine="426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362C9A15" w14:textId="3B24B97B" w:rsidR="00D636F2" w:rsidRPr="00A53C87" w:rsidRDefault="00D636F2" w:rsidP="002D5870">
      <w:pPr>
        <w:pStyle w:val="PargrafodaLista"/>
        <w:numPr>
          <w:ilvl w:val="0"/>
          <w:numId w:val="4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681FE7BA" w14:textId="77777777" w:rsidR="00D636F2" w:rsidRPr="00A53C87" w:rsidRDefault="00D636F2" w:rsidP="002D5870">
      <w:pPr>
        <w:pStyle w:val="PargrafodaLista"/>
        <w:numPr>
          <w:ilvl w:val="0"/>
          <w:numId w:val="4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686E2589" w14:textId="63734D1F" w:rsidR="00174407" w:rsidRDefault="00174407" w:rsidP="00D636F2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31752011" w14:textId="23504D71" w:rsidR="00D636F2" w:rsidRDefault="00D636F2" w:rsidP="00A33AA7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</w:t>
      </w:r>
      <w:r w:rsidR="00A33AA7">
        <w:rPr>
          <w:b/>
          <w:color w:val="FF0000"/>
        </w:rPr>
        <w:t>s</w:t>
      </w:r>
      <w:r>
        <w:rPr>
          <w:b/>
          <w:color w:val="FF0000"/>
        </w:rPr>
        <w:t xml:space="preserve"> pergunta</w:t>
      </w:r>
      <w:r w:rsidR="00A33AA7">
        <w:rPr>
          <w:b/>
          <w:color w:val="FF0000"/>
        </w:rPr>
        <w:t>s</w:t>
      </w:r>
      <w:r>
        <w:rPr>
          <w:b/>
          <w:color w:val="FF0000"/>
        </w:rPr>
        <w:t xml:space="preserve"> </w:t>
      </w:r>
      <w:r w:rsidR="00A33AA7">
        <w:rPr>
          <w:b/>
          <w:color w:val="FF0000"/>
        </w:rPr>
        <w:t>2</w:t>
      </w:r>
      <w:r>
        <w:rPr>
          <w:b/>
          <w:color w:val="FF0000"/>
        </w:rPr>
        <w:t>.1</w:t>
      </w:r>
      <w:r w:rsidRPr="00557457">
        <w:rPr>
          <w:b/>
          <w:color w:val="FF0000"/>
        </w:rPr>
        <w:t>.</w:t>
      </w:r>
      <w:r w:rsidR="00A33AA7">
        <w:rPr>
          <w:b/>
          <w:color w:val="FF0000"/>
        </w:rPr>
        <w:t xml:space="preserve"> </w:t>
      </w:r>
      <w:proofErr w:type="gramStart"/>
      <w:r w:rsidR="00DB6615">
        <w:rPr>
          <w:b/>
          <w:color w:val="FF0000"/>
        </w:rPr>
        <w:t>e</w:t>
      </w:r>
      <w:proofErr w:type="gramEnd"/>
      <w:r w:rsidR="00786083">
        <w:rPr>
          <w:b/>
          <w:color w:val="FF0000"/>
        </w:rPr>
        <w:t xml:space="preserve"> </w:t>
      </w:r>
      <w:r w:rsidR="00A33AA7">
        <w:rPr>
          <w:b/>
          <w:color w:val="FF0000"/>
        </w:rPr>
        <w:t>2.</w:t>
      </w:r>
      <w:r w:rsidR="00DB6615">
        <w:rPr>
          <w:b/>
          <w:color w:val="FF0000"/>
        </w:rPr>
        <w:t>2</w:t>
      </w:r>
      <w:r w:rsidR="00A33AA7">
        <w:rPr>
          <w:b/>
          <w:color w:val="FF0000"/>
        </w:rPr>
        <w:t>.</w:t>
      </w:r>
      <w:r w:rsidRPr="00557457">
        <w:rPr>
          <w:b/>
          <w:color w:val="FF0000"/>
        </w:rPr>
        <w:t xml:space="preserve"> Em caso negativo, ir para a pergunta</w:t>
      </w:r>
      <w:r w:rsidR="00A33AA7">
        <w:rPr>
          <w:b/>
          <w:color w:val="FF0000"/>
        </w:rPr>
        <w:t xml:space="preserve"> 3</w:t>
      </w:r>
      <w:r w:rsidRPr="00557457">
        <w:rPr>
          <w:b/>
          <w:color w:val="FF0000"/>
        </w:rPr>
        <w:t>:</w:t>
      </w:r>
    </w:p>
    <w:p w14:paraId="65F1BC7D" w14:textId="51AF3DA5" w:rsidR="00A33AA7" w:rsidRPr="002B7B2A" w:rsidRDefault="00A33AA7" w:rsidP="002D5870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 xml:space="preserve">Anexe as atas </w:t>
      </w:r>
      <w:r w:rsidR="002B7B2A">
        <w:rPr>
          <w:rFonts w:cs="Arial"/>
          <w:b/>
          <w:color w:val="000000" w:themeColor="text1"/>
        </w:rPr>
        <w:t xml:space="preserve">das </w:t>
      </w:r>
      <w:r w:rsidR="002B7B2A" w:rsidRPr="002B7B2A">
        <w:rPr>
          <w:rFonts w:cs="Arial"/>
          <w:b/>
          <w:color w:val="000000" w:themeColor="text1"/>
        </w:rPr>
        <w:t>reun</w:t>
      </w:r>
      <w:r w:rsidR="00371841">
        <w:rPr>
          <w:rFonts w:cs="Arial"/>
          <w:b/>
          <w:color w:val="000000" w:themeColor="text1"/>
        </w:rPr>
        <w:t>iões realizada</w:t>
      </w:r>
      <w:r w:rsidR="00D43EFE">
        <w:rPr>
          <w:rFonts w:cs="Arial"/>
          <w:b/>
          <w:color w:val="000000" w:themeColor="text1"/>
        </w:rPr>
        <w:t>s</w:t>
      </w:r>
      <w:r w:rsidR="00786083">
        <w:rPr>
          <w:rFonts w:cs="Arial"/>
          <w:b/>
          <w:color w:val="000000" w:themeColor="text1"/>
        </w:rPr>
        <w:t xml:space="preserve"> no período de referência:</w:t>
      </w:r>
    </w:p>
    <w:p w14:paraId="6E00D201" w14:textId="33976D60" w:rsidR="00A33AA7" w:rsidRDefault="009C1CDA" w:rsidP="00A33AA7">
      <w:pPr>
        <w:pStyle w:val="PargrafodaLista"/>
        <w:spacing w:after="0" w:line="240" w:lineRule="auto"/>
        <w:ind w:left="882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1732CEAF" w14:textId="77777777" w:rsidR="00A33AA7" w:rsidRPr="00A33AA7" w:rsidRDefault="00A33AA7" w:rsidP="00A33AA7">
      <w:pPr>
        <w:pStyle w:val="PargrafodaLista"/>
        <w:spacing w:after="0" w:line="240" w:lineRule="auto"/>
        <w:ind w:left="882"/>
        <w:jc w:val="both"/>
        <w:rPr>
          <w:rFonts w:cs="Arial"/>
          <w:color w:val="7F7F7F" w:themeColor="text1" w:themeTint="80"/>
        </w:rPr>
      </w:pPr>
    </w:p>
    <w:p w14:paraId="3EF8ECD1" w14:textId="13961B90" w:rsidR="002B7B2A" w:rsidRPr="002B7B2A" w:rsidRDefault="00837F67" w:rsidP="002D5870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cs="Arial"/>
          <w:color w:val="7F7F7F" w:themeColor="text1" w:themeTint="80"/>
        </w:rPr>
      </w:pPr>
      <w:r w:rsidRPr="002B7B2A">
        <w:rPr>
          <w:rFonts w:cs="Arial"/>
          <w:b/>
          <w:color w:val="000000" w:themeColor="text1"/>
        </w:rPr>
        <w:t xml:space="preserve">Anexe os </w:t>
      </w:r>
      <w:r w:rsidR="00122636" w:rsidRPr="00122636">
        <w:rPr>
          <w:rFonts w:cs="Arial"/>
          <w:b/>
          <w:color w:val="000000" w:themeColor="text1"/>
        </w:rPr>
        <w:t xml:space="preserve">documentos utilizados nas respectivas </w:t>
      </w:r>
      <w:proofErr w:type="spellStart"/>
      <w:r w:rsidR="00122636" w:rsidRPr="00122636">
        <w:rPr>
          <w:rFonts w:cs="Arial"/>
          <w:b/>
          <w:color w:val="000000" w:themeColor="text1"/>
        </w:rPr>
        <w:t>RAEs</w:t>
      </w:r>
      <w:proofErr w:type="spellEnd"/>
      <w:r w:rsidR="00D43EFE">
        <w:rPr>
          <w:rFonts w:cs="Arial"/>
          <w:b/>
          <w:color w:val="000000" w:themeColor="text1"/>
        </w:rPr>
        <w:t xml:space="preserve"> </w:t>
      </w:r>
      <w:r w:rsidR="00060853">
        <w:rPr>
          <w:rFonts w:cs="Arial"/>
          <w:b/>
          <w:color w:val="000000" w:themeColor="text1"/>
        </w:rPr>
        <w:t>na primeira reunião realizada</w:t>
      </w:r>
      <w:r w:rsidR="00786083">
        <w:rPr>
          <w:rFonts w:cs="Arial"/>
          <w:b/>
          <w:color w:val="000000" w:themeColor="text1"/>
        </w:rPr>
        <w:t xml:space="preserve"> no período de referência</w:t>
      </w:r>
      <w:r w:rsidR="00122636" w:rsidRPr="00122636">
        <w:rPr>
          <w:rFonts w:cs="Arial"/>
          <w:b/>
          <w:color w:val="000000" w:themeColor="text1"/>
        </w:rPr>
        <w:t>. Os documentos deverão conter tabelas e/ou gráficos/imagens que comprovem o uso de dados estatísticos na avaliação e no acompanhamento do desempenho</w:t>
      </w:r>
      <w:r w:rsidR="00AF45A6">
        <w:rPr>
          <w:rFonts w:cs="Arial"/>
          <w:b/>
          <w:color w:val="000000" w:themeColor="text1"/>
        </w:rPr>
        <w:t xml:space="preserve"> e deverão indicar a qual reunião cada arquivo se refere</w:t>
      </w:r>
      <w:r w:rsidRPr="002B7B2A">
        <w:rPr>
          <w:rFonts w:cs="Arial"/>
          <w:b/>
          <w:color w:val="000000" w:themeColor="text1"/>
        </w:rPr>
        <w:t xml:space="preserve">. </w:t>
      </w:r>
    </w:p>
    <w:p w14:paraId="27CA0880" w14:textId="6EA1D8DA" w:rsidR="00837F67" w:rsidRPr="002B7B2A" w:rsidRDefault="00837F67" w:rsidP="002B7B2A">
      <w:pPr>
        <w:pStyle w:val="PargrafodaLista"/>
        <w:spacing w:after="0" w:line="240" w:lineRule="auto"/>
        <w:ind w:left="882"/>
        <w:jc w:val="both"/>
        <w:rPr>
          <w:rFonts w:cs="Arial"/>
          <w:color w:val="7F7F7F" w:themeColor="text1" w:themeTint="80"/>
        </w:rPr>
      </w:pPr>
      <w:r w:rsidRPr="002B7B2A">
        <w:rPr>
          <w:b/>
          <w:i/>
          <w:color w:val="7F7F7F" w:themeColor="text1" w:themeTint="80"/>
          <w:sz w:val="20"/>
        </w:rPr>
        <w:t>&lt;</w:t>
      </w:r>
      <w:proofErr w:type="gramStart"/>
      <w:r w:rsidRPr="002B7B2A">
        <w:rPr>
          <w:b/>
          <w:i/>
          <w:color w:val="7F7F7F" w:themeColor="text1" w:themeTint="80"/>
          <w:sz w:val="20"/>
        </w:rPr>
        <w:t>abrir</w:t>
      </w:r>
      <w:proofErr w:type="gramEnd"/>
      <w:r w:rsidRPr="002B7B2A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11B6C066" w14:textId="77777777" w:rsidR="00786083" w:rsidRDefault="00786083" w:rsidP="003F0B35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1CE978B1" w14:textId="77777777" w:rsidR="003F0B35" w:rsidRDefault="003F0B35" w:rsidP="00FD7405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5C24C414" w14:textId="51C8F226" w:rsidR="003F0B35" w:rsidRDefault="00122636" w:rsidP="002D5870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M</w:t>
      </w:r>
      <w:r w:rsidR="001C3C19">
        <w:rPr>
          <w:rFonts w:cs="Arial"/>
          <w:b/>
        </w:rPr>
        <w:t xml:space="preserve">antém em </w:t>
      </w:r>
      <w:r>
        <w:rPr>
          <w:rFonts w:cs="Arial"/>
          <w:b/>
        </w:rPr>
        <w:t xml:space="preserve">funcionamento </w:t>
      </w:r>
      <w:r w:rsidRPr="00122636">
        <w:rPr>
          <w:rFonts w:cs="Arial"/>
          <w:b/>
        </w:rPr>
        <w:t xml:space="preserve">o Comitê Gestor Regional e o Comitê Orçamentário da Política de Priorização do 1º Grau, nos termos da Resolução CNJ nº 194, de 26 de maio de 2014 e da Resolução CNJ nº 195, de 3 de junho de 2014, com realização de pelo menos duas reuniões </w:t>
      </w:r>
      <w:r w:rsidR="00786083">
        <w:rPr>
          <w:rFonts w:cs="Arial"/>
          <w:b/>
        </w:rPr>
        <w:t xml:space="preserve">no período entre 1º de setembro de 2018 a 31 de agosto de 2019 </w:t>
      </w:r>
      <w:r w:rsidR="003F0B35"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 w:rsidR="00C02096">
        <w:rPr>
          <w:rFonts w:cs="Arial"/>
          <w:b/>
        </w:rPr>
        <w:t>/201</w:t>
      </w:r>
      <w:r>
        <w:rPr>
          <w:rFonts w:cs="Arial"/>
          <w:b/>
        </w:rPr>
        <w:t>9</w:t>
      </w:r>
      <w:r w:rsidR="003F0B35" w:rsidRPr="00A53C87">
        <w:rPr>
          <w:rFonts w:cs="Arial"/>
          <w:b/>
        </w:rPr>
        <w:t xml:space="preserve">, </w:t>
      </w:r>
      <w:r w:rsidR="00200C56">
        <w:rPr>
          <w:rFonts w:cs="Arial"/>
          <w:b/>
        </w:rPr>
        <w:t xml:space="preserve">art. </w:t>
      </w:r>
      <w:r>
        <w:rPr>
          <w:rFonts w:cs="Arial"/>
          <w:b/>
        </w:rPr>
        <w:t>6</w:t>
      </w:r>
      <w:r w:rsidR="00200C56">
        <w:rPr>
          <w:rFonts w:cs="Arial"/>
          <w:b/>
        </w:rPr>
        <w:t>º</w:t>
      </w:r>
      <w:r w:rsidR="003F0B35" w:rsidRPr="00A53C87">
        <w:rPr>
          <w:rFonts w:cs="Arial"/>
          <w:b/>
        </w:rPr>
        <w:t xml:space="preserve">, inciso </w:t>
      </w:r>
      <w:r>
        <w:rPr>
          <w:rFonts w:cs="Arial"/>
          <w:b/>
        </w:rPr>
        <w:t>III</w:t>
      </w:r>
      <w:r w:rsidR="003F0B35" w:rsidRPr="00A53C87">
        <w:rPr>
          <w:rFonts w:cs="Arial"/>
          <w:b/>
        </w:rPr>
        <w:t>)?</w:t>
      </w:r>
    </w:p>
    <w:p w14:paraId="4018AC29" w14:textId="77777777" w:rsidR="002A47F0" w:rsidRDefault="002A47F0" w:rsidP="002A47F0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1275AF3F" w14:textId="77777777" w:rsidR="00F55C79" w:rsidRPr="00F55C79" w:rsidRDefault="00F55C79" w:rsidP="00F55C79">
      <w:pPr>
        <w:spacing w:after="0" w:line="240" w:lineRule="auto"/>
        <w:ind w:firstLine="426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069FD3B2" w14:textId="2BDDEA8E" w:rsidR="003F0B35" w:rsidRPr="00A53C87" w:rsidRDefault="003F0B35" w:rsidP="002D5870">
      <w:pPr>
        <w:pStyle w:val="PargrafodaLista"/>
        <w:numPr>
          <w:ilvl w:val="0"/>
          <w:numId w:val="5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lastRenderedPageBreak/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3C890AA9" w14:textId="77777777" w:rsidR="003F0B35" w:rsidRPr="00A53C87" w:rsidRDefault="003F0B35" w:rsidP="002D5870">
      <w:pPr>
        <w:pStyle w:val="PargrafodaLista"/>
        <w:numPr>
          <w:ilvl w:val="0"/>
          <w:numId w:val="5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03A49640" w14:textId="77777777" w:rsidR="003F0B35" w:rsidRDefault="003F0B35" w:rsidP="00FD7405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DB3A764" w14:textId="2B0CA30B" w:rsidR="001C3C19" w:rsidRDefault="001C3C19" w:rsidP="00837F67">
      <w:pPr>
        <w:tabs>
          <w:tab w:val="left" w:pos="426"/>
        </w:tabs>
        <w:spacing w:after="0" w:line="240" w:lineRule="auto"/>
        <w:ind w:firstLine="434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 pergunta </w:t>
      </w:r>
      <w:r w:rsidR="00A27A1A">
        <w:rPr>
          <w:b/>
          <w:color w:val="FF0000"/>
        </w:rPr>
        <w:t>3</w:t>
      </w:r>
      <w:r>
        <w:rPr>
          <w:b/>
          <w:color w:val="FF0000"/>
        </w:rPr>
        <w:t>.1</w:t>
      </w:r>
      <w:r w:rsidRPr="00557457">
        <w:rPr>
          <w:b/>
          <w:color w:val="FF0000"/>
        </w:rPr>
        <w:t xml:space="preserve">. Em caso negativo, ir para a pergunta </w:t>
      </w:r>
      <w:r w:rsidR="006654AA">
        <w:rPr>
          <w:b/>
          <w:color w:val="FF0000"/>
        </w:rPr>
        <w:t>4</w:t>
      </w:r>
      <w:r w:rsidRPr="00557457">
        <w:rPr>
          <w:b/>
          <w:color w:val="FF0000"/>
        </w:rPr>
        <w:t>:</w:t>
      </w:r>
      <w:r w:rsidR="00786083">
        <w:rPr>
          <w:b/>
          <w:color w:val="FF0000"/>
        </w:rPr>
        <w:t xml:space="preserve"> </w:t>
      </w:r>
    </w:p>
    <w:p w14:paraId="742159B4" w14:textId="21F9F1AD" w:rsidR="00786083" w:rsidRPr="00DB6615" w:rsidRDefault="00786083" w:rsidP="00DB6615">
      <w:pPr>
        <w:pStyle w:val="PargrafodaLista"/>
        <w:numPr>
          <w:ilvl w:val="1"/>
          <w:numId w:val="9"/>
        </w:numPr>
        <w:tabs>
          <w:tab w:val="left" w:pos="426"/>
        </w:tabs>
        <w:spacing w:after="0" w:line="240" w:lineRule="auto"/>
        <w:jc w:val="both"/>
        <w:rPr>
          <w:b/>
        </w:rPr>
      </w:pPr>
      <w:commentRangeStart w:id="0"/>
      <w:r w:rsidRPr="00DB6615">
        <w:rPr>
          <w:b/>
        </w:rPr>
        <w:t xml:space="preserve">O Comitê orçamentário e o Comitê Gestor Regional </w:t>
      </w:r>
      <w:r w:rsidR="008F244F">
        <w:rPr>
          <w:b/>
        </w:rPr>
        <w:t xml:space="preserve">funcionam como um único </w:t>
      </w:r>
      <w:r w:rsidRPr="00DB6615">
        <w:rPr>
          <w:b/>
        </w:rPr>
        <w:t>comitê</w:t>
      </w:r>
      <w:r w:rsidR="008F244F">
        <w:rPr>
          <w:b/>
        </w:rPr>
        <w:t>?</w:t>
      </w:r>
    </w:p>
    <w:p w14:paraId="3170E6FE" w14:textId="77777777" w:rsidR="00786083" w:rsidRPr="00A53C87" w:rsidRDefault="00786083" w:rsidP="00DB6615">
      <w:pPr>
        <w:pStyle w:val="PargrafodaLista"/>
        <w:numPr>
          <w:ilvl w:val="0"/>
          <w:numId w:val="36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535A7005" w14:textId="77777777" w:rsidR="00786083" w:rsidRPr="00A53C87" w:rsidRDefault="00786083" w:rsidP="00DB6615">
      <w:pPr>
        <w:pStyle w:val="PargrafodaLista"/>
        <w:numPr>
          <w:ilvl w:val="0"/>
          <w:numId w:val="36"/>
        </w:numPr>
        <w:spacing w:after="0" w:line="240" w:lineRule="auto"/>
        <w:rPr>
          <w:sz w:val="20"/>
        </w:rPr>
      </w:pPr>
      <w:r w:rsidRPr="00A53C87">
        <w:rPr>
          <w:sz w:val="20"/>
        </w:rPr>
        <w:t>(  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  <w:commentRangeEnd w:id="0"/>
      <w:r w:rsidR="0042054C">
        <w:rPr>
          <w:rStyle w:val="Refdecomentrio"/>
        </w:rPr>
        <w:commentReference w:id="0"/>
      </w:r>
    </w:p>
    <w:p w14:paraId="0D129CFC" w14:textId="3BCA28EB" w:rsidR="00786083" w:rsidRDefault="008F244F" w:rsidP="00DB6615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</w:t>
      </w:r>
    </w:p>
    <w:p w14:paraId="55908E7F" w14:textId="74661751" w:rsidR="008F244F" w:rsidRDefault="008F244F" w:rsidP="00DB6615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  <w:t>Em caso afirmativo na questão 3.1, ir para 3.1.1 a 3.1.3.</w:t>
      </w:r>
    </w:p>
    <w:p w14:paraId="02F5E175" w14:textId="2D73EBD8" w:rsidR="008F244F" w:rsidRPr="00A27A1A" w:rsidRDefault="008F244F" w:rsidP="00DB6615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>Anexe o ato normativo</w:t>
      </w:r>
      <w:r>
        <w:rPr>
          <w:rFonts w:cs="Arial"/>
          <w:b/>
          <w:color w:val="000000" w:themeColor="text1"/>
        </w:rPr>
        <w:t xml:space="preserve"> que instituiu </w:t>
      </w:r>
      <w:r w:rsidRPr="00C460CF">
        <w:rPr>
          <w:rFonts w:cs="Arial"/>
          <w:b/>
          <w:color w:val="000000" w:themeColor="text1"/>
        </w:rPr>
        <w:t>o Comitê</w:t>
      </w:r>
      <w:r>
        <w:rPr>
          <w:rFonts w:cs="Arial"/>
          <w:b/>
          <w:color w:val="000000" w:themeColor="text1"/>
        </w:rPr>
        <w:t xml:space="preserve">, nos termos </w:t>
      </w:r>
      <w:r w:rsidRPr="00C460CF">
        <w:rPr>
          <w:rFonts w:cs="Arial"/>
          <w:b/>
          <w:color w:val="000000" w:themeColor="text1"/>
        </w:rPr>
        <w:t xml:space="preserve">da Resolução CNJ </w:t>
      </w:r>
      <w:r>
        <w:rPr>
          <w:rFonts w:cs="Arial"/>
          <w:b/>
          <w:color w:val="000000" w:themeColor="text1"/>
        </w:rPr>
        <w:t>nº 194/</w:t>
      </w:r>
      <w:r w:rsidRPr="00C460CF">
        <w:rPr>
          <w:rFonts w:cs="Arial"/>
          <w:b/>
          <w:color w:val="000000" w:themeColor="text1"/>
        </w:rPr>
        <w:t>2014</w:t>
      </w:r>
      <w:r>
        <w:rPr>
          <w:rFonts w:cs="Arial"/>
          <w:b/>
          <w:color w:val="000000" w:themeColor="text1"/>
        </w:rPr>
        <w:t xml:space="preserve"> e da </w:t>
      </w:r>
      <w:r w:rsidRPr="00DE49FB">
        <w:rPr>
          <w:rFonts w:cs="Arial"/>
          <w:b/>
          <w:color w:val="000000" w:themeColor="text1"/>
        </w:rPr>
        <w:t xml:space="preserve">Resolução </w:t>
      </w:r>
      <w:r>
        <w:rPr>
          <w:rFonts w:cs="Arial"/>
          <w:b/>
          <w:color w:val="000000" w:themeColor="text1"/>
        </w:rPr>
        <w:t>CNJ nº 195/</w:t>
      </w:r>
      <w:r w:rsidRPr="00DE49FB">
        <w:rPr>
          <w:rFonts w:cs="Arial"/>
          <w:b/>
          <w:color w:val="000000" w:themeColor="text1"/>
        </w:rPr>
        <w:t>2014</w:t>
      </w:r>
      <w:r>
        <w:rPr>
          <w:rFonts w:cs="Arial"/>
          <w:b/>
          <w:color w:val="000000" w:themeColor="text1"/>
        </w:rPr>
        <w:t>, vigente em 31 de agosto de 2019</w:t>
      </w:r>
      <w:r w:rsidRPr="00A27A1A">
        <w:rPr>
          <w:rFonts w:cs="Arial"/>
          <w:b/>
        </w:rPr>
        <w:t>.</w:t>
      </w:r>
      <w:r w:rsidRPr="00A27A1A">
        <w:rPr>
          <w:rFonts w:cs="Arial"/>
          <w:b/>
          <w:color w:val="000000" w:themeColor="text1"/>
        </w:rPr>
        <w:t xml:space="preserve"> </w:t>
      </w:r>
    </w:p>
    <w:p w14:paraId="2DD6F1B7" w14:textId="77777777" w:rsidR="008F244F" w:rsidRDefault="008F244F" w:rsidP="00DB6615">
      <w:pPr>
        <w:pStyle w:val="PargrafodaLista"/>
        <w:spacing w:after="0" w:line="240" w:lineRule="auto"/>
        <w:ind w:left="1066" w:firstLine="506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2A03B367" w14:textId="77777777" w:rsidR="008F244F" w:rsidRDefault="008F244F" w:rsidP="008F244F">
      <w:pPr>
        <w:spacing w:after="0" w:line="240" w:lineRule="auto"/>
        <w:ind w:left="910" w:hanging="420"/>
        <w:jc w:val="both"/>
        <w:rPr>
          <w:rFonts w:cs="Arial"/>
          <w:color w:val="7F7F7F" w:themeColor="text1" w:themeTint="80"/>
        </w:rPr>
      </w:pPr>
    </w:p>
    <w:p w14:paraId="6B06508E" w14:textId="6AAD1DE3" w:rsidR="008F244F" w:rsidRPr="00A27A1A" w:rsidRDefault="008F244F" w:rsidP="00DB6615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 xml:space="preserve">Anexe </w:t>
      </w:r>
      <w:r>
        <w:rPr>
          <w:rFonts w:cs="Arial"/>
          <w:b/>
          <w:color w:val="000000" w:themeColor="text1"/>
        </w:rPr>
        <w:t xml:space="preserve">a </w:t>
      </w:r>
      <w:r w:rsidRPr="00A27A1A">
        <w:rPr>
          <w:rFonts w:cs="Arial"/>
          <w:b/>
          <w:color w:val="000000" w:themeColor="text1"/>
        </w:rPr>
        <w:t>composição</w:t>
      </w:r>
      <w:r>
        <w:rPr>
          <w:rFonts w:cs="Arial"/>
          <w:b/>
          <w:color w:val="000000" w:themeColor="text1"/>
        </w:rPr>
        <w:t xml:space="preserve"> </w:t>
      </w:r>
      <w:r w:rsidRPr="001A1A43">
        <w:rPr>
          <w:rFonts w:cs="Arial"/>
          <w:b/>
          <w:color w:val="000000" w:themeColor="text1"/>
        </w:rPr>
        <w:t>do</w:t>
      </w:r>
      <w:r>
        <w:rPr>
          <w:rFonts w:cs="Arial"/>
          <w:b/>
          <w:color w:val="000000" w:themeColor="text1"/>
        </w:rPr>
        <w:t xml:space="preserve"> </w:t>
      </w:r>
      <w:r w:rsidRPr="00C460CF">
        <w:rPr>
          <w:rFonts w:cs="Arial"/>
          <w:b/>
          <w:color w:val="000000" w:themeColor="text1"/>
        </w:rPr>
        <w:t xml:space="preserve">Comitê </w:t>
      </w:r>
      <w:r w:rsidRPr="001A1A43">
        <w:rPr>
          <w:rFonts w:cs="Arial"/>
          <w:b/>
          <w:color w:val="000000" w:themeColor="text1"/>
        </w:rPr>
        <w:t>atualizada, contendo indicação da forma de provimento dos membros de acordo com os requisitos do art. 5º da Resolução CNJ nº 194/2014</w:t>
      </w:r>
      <w:r>
        <w:rPr>
          <w:rFonts w:cs="Arial"/>
          <w:b/>
          <w:color w:val="000000" w:themeColor="text1"/>
        </w:rPr>
        <w:t xml:space="preserve"> e </w:t>
      </w:r>
      <w:r w:rsidRPr="001A1A43">
        <w:rPr>
          <w:rFonts w:cs="Arial"/>
          <w:b/>
          <w:color w:val="000000" w:themeColor="text1"/>
        </w:rPr>
        <w:t xml:space="preserve">do art. 6º </w:t>
      </w:r>
      <w:r>
        <w:rPr>
          <w:rFonts w:cs="Arial"/>
          <w:b/>
          <w:color w:val="000000" w:themeColor="text1"/>
        </w:rPr>
        <w:t>d</w:t>
      </w:r>
      <w:r w:rsidRPr="00DE49FB">
        <w:rPr>
          <w:rFonts w:cs="Arial"/>
          <w:b/>
          <w:color w:val="000000" w:themeColor="text1"/>
        </w:rPr>
        <w:t xml:space="preserve">a Resolução </w:t>
      </w:r>
      <w:r>
        <w:rPr>
          <w:rFonts w:cs="Arial"/>
          <w:b/>
          <w:color w:val="000000" w:themeColor="text1"/>
        </w:rPr>
        <w:t>CNJ nº 195/</w:t>
      </w:r>
      <w:r w:rsidRPr="00DE49FB">
        <w:rPr>
          <w:rFonts w:cs="Arial"/>
          <w:b/>
          <w:color w:val="000000" w:themeColor="text1"/>
        </w:rPr>
        <w:t>2014</w:t>
      </w:r>
      <w:r w:rsidRPr="00A27A1A">
        <w:rPr>
          <w:rFonts w:cs="Arial"/>
          <w:b/>
        </w:rPr>
        <w:t>.</w:t>
      </w:r>
      <w:r w:rsidRPr="00A27A1A">
        <w:rPr>
          <w:rFonts w:cs="Arial"/>
          <w:b/>
          <w:color w:val="000000" w:themeColor="text1"/>
        </w:rPr>
        <w:t xml:space="preserve"> </w:t>
      </w:r>
    </w:p>
    <w:p w14:paraId="6C4D4521" w14:textId="77777777" w:rsidR="008F244F" w:rsidRDefault="008F244F" w:rsidP="00DB6615">
      <w:pPr>
        <w:pStyle w:val="PargrafodaLista"/>
        <w:spacing w:after="0" w:line="240" w:lineRule="auto"/>
        <w:ind w:left="1066" w:firstLine="506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6B61F268" w14:textId="77777777" w:rsidR="008F244F" w:rsidRDefault="008F244F" w:rsidP="008F244F">
      <w:pPr>
        <w:spacing w:after="0" w:line="240" w:lineRule="auto"/>
        <w:ind w:left="910" w:hanging="420"/>
        <w:jc w:val="both"/>
        <w:rPr>
          <w:rFonts w:cs="Arial"/>
          <w:color w:val="7F7F7F" w:themeColor="text1" w:themeTint="80"/>
        </w:rPr>
      </w:pPr>
    </w:p>
    <w:p w14:paraId="279D5D85" w14:textId="502B23F6" w:rsidR="008F244F" w:rsidRPr="00A27A1A" w:rsidRDefault="008F244F" w:rsidP="00DB6615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>Anexe as atas das reuniões realizadas</w:t>
      </w:r>
      <w:r>
        <w:rPr>
          <w:rFonts w:cs="Arial"/>
          <w:b/>
          <w:color w:val="000000" w:themeColor="text1"/>
        </w:rPr>
        <w:t xml:space="preserve"> pelo </w:t>
      </w:r>
      <w:r w:rsidRPr="00C460CF">
        <w:rPr>
          <w:rFonts w:cs="Arial"/>
          <w:b/>
          <w:color w:val="000000" w:themeColor="text1"/>
        </w:rPr>
        <w:t xml:space="preserve">Comitê </w:t>
      </w:r>
      <w:r w:rsidRPr="00A27A1A">
        <w:rPr>
          <w:rFonts w:cs="Arial"/>
          <w:b/>
          <w:color w:val="000000" w:themeColor="text1"/>
        </w:rPr>
        <w:t xml:space="preserve">entre </w:t>
      </w:r>
      <w:r w:rsidRPr="001A1A43">
        <w:rPr>
          <w:rFonts w:cs="Arial"/>
          <w:b/>
          <w:color w:val="000000" w:themeColor="text1"/>
        </w:rPr>
        <w:t>1º de setembro de 2018 e 31 de agosto de 2019</w:t>
      </w:r>
      <w:r w:rsidRPr="00A27A1A">
        <w:rPr>
          <w:rFonts w:cs="Arial"/>
          <w:b/>
          <w:color w:val="000000" w:themeColor="text1"/>
        </w:rPr>
        <w:t>, contendo a lista de presença</w:t>
      </w:r>
      <w:r>
        <w:rPr>
          <w:rFonts w:cs="Arial"/>
          <w:b/>
          <w:color w:val="000000" w:themeColor="text1"/>
        </w:rPr>
        <w:t xml:space="preserve"> </w:t>
      </w:r>
      <w:r w:rsidRPr="006654AA">
        <w:rPr>
          <w:rFonts w:cs="Arial"/>
          <w:b/>
          <w:color w:val="000000" w:themeColor="text1"/>
        </w:rPr>
        <w:t>e as ações</w:t>
      </w:r>
      <w:r>
        <w:rPr>
          <w:rFonts w:cs="Arial"/>
          <w:b/>
          <w:color w:val="000000" w:themeColor="text1"/>
        </w:rPr>
        <w:t xml:space="preserve"> realizadas, </w:t>
      </w:r>
      <w:r w:rsidR="00AF45A6">
        <w:rPr>
          <w:rFonts w:cs="Arial"/>
          <w:b/>
          <w:color w:val="000000" w:themeColor="text1"/>
        </w:rPr>
        <w:t xml:space="preserve">de acordo com </w:t>
      </w:r>
      <w:r>
        <w:rPr>
          <w:rFonts w:cs="Arial"/>
          <w:b/>
          <w:color w:val="000000" w:themeColor="text1"/>
        </w:rPr>
        <w:t>as diretrizes das Resoluções CNJ n</w:t>
      </w:r>
      <w:r w:rsidR="00060853">
        <w:rPr>
          <w:rFonts w:cs="Arial"/>
          <w:b/>
          <w:color w:val="000000" w:themeColor="text1"/>
        </w:rPr>
        <w:t>º</w:t>
      </w:r>
      <w:r>
        <w:rPr>
          <w:rFonts w:cs="Arial"/>
          <w:b/>
          <w:color w:val="000000" w:themeColor="text1"/>
        </w:rPr>
        <w:t xml:space="preserve"> 194</w:t>
      </w:r>
      <w:r w:rsidR="00AF45A6">
        <w:rPr>
          <w:rFonts w:cs="Arial"/>
          <w:b/>
          <w:color w:val="000000" w:themeColor="text1"/>
        </w:rPr>
        <w:t>/2014</w:t>
      </w:r>
      <w:r>
        <w:rPr>
          <w:rFonts w:cs="Arial"/>
          <w:b/>
          <w:color w:val="000000" w:themeColor="text1"/>
        </w:rPr>
        <w:t xml:space="preserve"> e 195</w:t>
      </w:r>
      <w:r w:rsidR="00AF45A6">
        <w:rPr>
          <w:rFonts w:cs="Arial"/>
          <w:b/>
          <w:color w:val="000000" w:themeColor="text1"/>
        </w:rPr>
        <w:t>/2014</w:t>
      </w:r>
      <w:r w:rsidRPr="00A27A1A">
        <w:rPr>
          <w:rFonts w:cs="Arial"/>
          <w:b/>
          <w:color w:val="000000" w:themeColor="text1"/>
        </w:rPr>
        <w:t xml:space="preserve">. </w:t>
      </w:r>
    </w:p>
    <w:p w14:paraId="5B1973C8" w14:textId="2A55508F" w:rsidR="008F244F" w:rsidRDefault="008F244F" w:rsidP="00DB6615">
      <w:pPr>
        <w:pStyle w:val="PargrafodaLista"/>
        <w:spacing w:after="0" w:line="240" w:lineRule="auto"/>
        <w:ind w:left="1066" w:firstLine="506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26003DDD" w14:textId="77777777" w:rsidR="008F244F" w:rsidRDefault="008F244F" w:rsidP="00DB6615">
      <w:pPr>
        <w:pStyle w:val="PargrafodaLista"/>
        <w:spacing w:after="0" w:line="240" w:lineRule="auto"/>
        <w:ind w:left="1066" w:firstLine="506"/>
        <w:jc w:val="both"/>
        <w:rPr>
          <w:b/>
          <w:i/>
          <w:color w:val="7F7F7F" w:themeColor="text1" w:themeTint="80"/>
          <w:sz w:val="20"/>
        </w:rPr>
      </w:pPr>
    </w:p>
    <w:p w14:paraId="7D9077EA" w14:textId="0ACB80D8" w:rsidR="008F244F" w:rsidRDefault="008F244F" w:rsidP="008F244F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  <w:t>Em caso negativo na questão 3.1, ir para 3.2.1 a 3.2.6.</w:t>
      </w:r>
    </w:p>
    <w:p w14:paraId="57E32FB4" w14:textId="77777777" w:rsidR="008F244F" w:rsidRPr="00DB6615" w:rsidRDefault="008F244F" w:rsidP="00DB6615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</w:p>
    <w:p w14:paraId="466D6042" w14:textId="77777777" w:rsidR="00AF45A6" w:rsidRPr="00AF45A6" w:rsidRDefault="00AF45A6" w:rsidP="00DB6615">
      <w:pPr>
        <w:pStyle w:val="PargrafodaLista"/>
        <w:spacing w:after="0" w:line="240" w:lineRule="auto"/>
        <w:ind w:left="786"/>
        <w:jc w:val="both"/>
        <w:rPr>
          <w:rFonts w:cs="Arial"/>
          <w:b/>
          <w:vanish/>
          <w:color w:val="000000" w:themeColor="text1"/>
        </w:rPr>
      </w:pPr>
    </w:p>
    <w:p w14:paraId="2069EFBC" w14:textId="2ED5A539" w:rsidR="002B7B2A" w:rsidRPr="00A27A1A" w:rsidRDefault="001C3C19" w:rsidP="00DB6615">
      <w:pPr>
        <w:pStyle w:val="PargrafodaLista"/>
        <w:numPr>
          <w:ilvl w:val="2"/>
          <w:numId w:val="43"/>
        </w:num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>Anexe o ato normativo</w:t>
      </w:r>
      <w:r w:rsidR="006654AA">
        <w:rPr>
          <w:rFonts w:cs="Arial"/>
          <w:b/>
          <w:color w:val="000000" w:themeColor="text1"/>
        </w:rPr>
        <w:t xml:space="preserve"> que </w:t>
      </w:r>
      <w:r w:rsidR="00C460CF">
        <w:rPr>
          <w:rFonts w:cs="Arial"/>
          <w:b/>
          <w:color w:val="000000" w:themeColor="text1"/>
        </w:rPr>
        <w:t xml:space="preserve">instituiu </w:t>
      </w:r>
      <w:r w:rsidR="00C460CF" w:rsidRPr="00C460CF">
        <w:rPr>
          <w:rFonts w:cs="Arial"/>
          <w:b/>
          <w:color w:val="000000" w:themeColor="text1"/>
        </w:rPr>
        <w:t>o Comitê Gestor Regional</w:t>
      </w:r>
      <w:r w:rsidR="00C460CF">
        <w:rPr>
          <w:rFonts w:cs="Arial"/>
          <w:b/>
          <w:color w:val="000000" w:themeColor="text1"/>
        </w:rPr>
        <w:t xml:space="preserve">, nos termos </w:t>
      </w:r>
      <w:r w:rsidR="00C460CF" w:rsidRPr="00C460CF">
        <w:rPr>
          <w:rFonts w:cs="Arial"/>
          <w:b/>
          <w:color w:val="000000" w:themeColor="text1"/>
        </w:rPr>
        <w:t xml:space="preserve">da Resolução CNJ </w:t>
      </w:r>
      <w:r w:rsidR="00C460CF">
        <w:rPr>
          <w:rFonts w:cs="Arial"/>
          <w:b/>
          <w:color w:val="000000" w:themeColor="text1"/>
        </w:rPr>
        <w:t>nº 194/</w:t>
      </w:r>
      <w:r w:rsidR="00C460CF" w:rsidRPr="00C460CF">
        <w:rPr>
          <w:rFonts w:cs="Arial"/>
          <w:b/>
          <w:color w:val="000000" w:themeColor="text1"/>
        </w:rPr>
        <w:t>2014</w:t>
      </w:r>
      <w:r w:rsidR="00C460CF">
        <w:rPr>
          <w:rFonts w:cs="Arial"/>
          <w:b/>
          <w:color w:val="000000" w:themeColor="text1"/>
        </w:rPr>
        <w:t>, vigente em 31 de agosto de 2019</w:t>
      </w:r>
      <w:r w:rsidRPr="00A27A1A">
        <w:rPr>
          <w:rFonts w:cs="Arial"/>
          <w:b/>
        </w:rPr>
        <w:t>.</w:t>
      </w:r>
      <w:r w:rsidRPr="00A27A1A">
        <w:rPr>
          <w:rFonts w:cs="Arial"/>
          <w:b/>
          <w:color w:val="000000" w:themeColor="text1"/>
        </w:rPr>
        <w:t xml:space="preserve"> </w:t>
      </w:r>
    </w:p>
    <w:p w14:paraId="3029782D" w14:textId="5247C13E" w:rsidR="001C3C19" w:rsidRDefault="001C3C19" w:rsidP="00DB6615">
      <w:pPr>
        <w:pStyle w:val="PargrafodaLista"/>
        <w:spacing w:after="0" w:line="240" w:lineRule="auto"/>
        <w:ind w:left="1560" w:hanging="144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063516AD" w14:textId="06DE1E5C" w:rsidR="001C3C19" w:rsidRDefault="001C3C19" w:rsidP="00DB6615">
      <w:p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</w:p>
    <w:p w14:paraId="42F5AE55" w14:textId="331716B8" w:rsidR="00122636" w:rsidRPr="00A27A1A" w:rsidRDefault="00122636" w:rsidP="00DB6615">
      <w:pPr>
        <w:pStyle w:val="PargrafodaLista"/>
        <w:numPr>
          <w:ilvl w:val="2"/>
          <w:numId w:val="43"/>
        </w:num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 xml:space="preserve">Anexe </w:t>
      </w:r>
      <w:r w:rsidR="001A1A43">
        <w:rPr>
          <w:rFonts w:cs="Arial"/>
          <w:b/>
          <w:color w:val="000000" w:themeColor="text1"/>
        </w:rPr>
        <w:t xml:space="preserve">a </w:t>
      </w:r>
      <w:r w:rsidRPr="00A27A1A">
        <w:rPr>
          <w:rFonts w:cs="Arial"/>
          <w:b/>
          <w:color w:val="000000" w:themeColor="text1"/>
        </w:rPr>
        <w:t>composição</w:t>
      </w:r>
      <w:r w:rsidR="001A1A43">
        <w:rPr>
          <w:rFonts w:cs="Arial"/>
          <w:b/>
          <w:color w:val="000000" w:themeColor="text1"/>
        </w:rPr>
        <w:t xml:space="preserve"> </w:t>
      </w:r>
      <w:r w:rsidR="001A1A43" w:rsidRPr="001A1A43">
        <w:rPr>
          <w:rFonts w:cs="Arial"/>
          <w:b/>
          <w:color w:val="000000" w:themeColor="text1"/>
        </w:rPr>
        <w:t>do</w:t>
      </w:r>
      <w:r w:rsidR="00C460CF">
        <w:rPr>
          <w:rFonts w:cs="Arial"/>
          <w:b/>
          <w:color w:val="000000" w:themeColor="text1"/>
        </w:rPr>
        <w:t xml:space="preserve"> </w:t>
      </w:r>
      <w:r w:rsidR="00C460CF" w:rsidRPr="00C460CF">
        <w:rPr>
          <w:rFonts w:cs="Arial"/>
          <w:b/>
          <w:color w:val="000000" w:themeColor="text1"/>
        </w:rPr>
        <w:t>Comitê Gestor Regional</w:t>
      </w:r>
      <w:r w:rsidR="001A1A43" w:rsidRPr="001A1A43">
        <w:rPr>
          <w:rFonts w:cs="Arial"/>
          <w:b/>
          <w:color w:val="000000" w:themeColor="text1"/>
        </w:rPr>
        <w:t xml:space="preserve"> atualizada, contendo indicação da forma de provimento dos membros de acordo com os requisitos do art. 5º da Resolução CNJ nº 194/2014</w:t>
      </w:r>
      <w:r w:rsidRPr="00A27A1A">
        <w:rPr>
          <w:rFonts w:cs="Arial"/>
          <w:b/>
        </w:rPr>
        <w:t>.</w:t>
      </w:r>
      <w:r w:rsidRPr="00A27A1A">
        <w:rPr>
          <w:rFonts w:cs="Arial"/>
          <w:b/>
          <w:color w:val="000000" w:themeColor="text1"/>
        </w:rPr>
        <w:t xml:space="preserve"> </w:t>
      </w:r>
    </w:p>
    <w:p w14:paraId="662DCB11" w14:textId="77777777" w:rsidR="00122636" w:rsidRDefault="00122636" w:rsidP="00DB6615">
      <w:pPr>
        <w:pStyle w:val="PargrafodaLista"/>
        <w:spacing w:after="0" w:line="240" w:lineRule="auto"/>
        <w:ind w:left="1560" w:hanging="144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414303CD" w14:textId="77777777" w:rsidR="00122636" w:rsidRDefault="00122636" w:rsidP="00DB6615">
      <w:p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</w:p>
    <w:p w14:paraId="08E48C3F" w14:textId="0B78EA89" w:rsidR="002B7B2A" w:rsidRPr="00A27A1A" w:rsidRDefault="001C3C19" w:rsidP="00DB6615">
      <w:pPr>
        <w:pStyle w:val="PargrafodaLista"/>
        <w:numPr>
          <w:ilvl w:val="2"/>
          <w:numId w:val="43"/>
        </w:num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>Anexe as atas das reuniões realizadas</w:t>
      </w:r>
      <w:r w:rsidR="00C460CF">
        <w:rPr>
          <w:rFonts w:cs="Arial"/>
          <w:b/>
          <w:color w:val="000000" w:themeColor="text1"/>
        </w:rPr>
        <w:t xml:space="preserve"> pelo </w:t>
      </w:r>
      <w:r w:rsidR="00C460CF" w:rsidRPr="00C460CF">
        <w:rPr>
          <w:rFonts w:cs="Arial"/>
          <w:b/>
          <w:color w:val="000000" w:themeColor="text1"/>
        </w:rPr>
        <w:t>Comitê Gestor Regional</w:t>
      </w:r>
      <w:r w:rsidRPr="00A27A1A">
        <w:rPr>
          <w:rFonts w:cs="Arial"/>
          <w:b/>
          <w:color w:val="000000" w:themeColor="text1"/>
        </w:rPr>
        <w:t xml:space="preserve"> entre </w:t>
      </w:r>
      <w:r w:rsidR="001A1A43" w:rsidRPr="001A1A43">
        <w:rPr>
          <w:rFonts w:cs="Arial"/>
          <w:b/>
          <w:color w:val="000000" w:themeColor="text1"/>
        </w:rPr>
        <w:t>1º de setembro de 2018 e 31 de agosto de 2019</w:t>
      </w:r>
      <w:r w:rsidRPr="00A27A1A">
        <w:rPr>
          <w:rFonts w:cs="Arial"/>
          <w:b/>
          <w:color w:val="000000" w:themeColor="text1"/>
        </w:rPr>
        <w:t>, contendo a lista de presença</w:t>
      </w:r>
      <w:r w:rsidR="006654AA">
        <w:rPr>
          <w:rFonts w:cs="Arial"/>
          <w:b/>
          <w:color w:val="000000" w:themeColor="text1"/>
        </w:rPr>
        <w:t xml:space="preserve"> </w:t>
      </w:r>
      <w:r w:rsidR="006654AA" w:rsidRPr="006654AA">
        <w:rPr>
          <w:rFonts w:cs="Arial"/>
          <w:b/>
          <w:color w:val="000000" w:themeColor="text1"/>
        </w:rPr>
        <w:t>e as ações realizadas pelo comitê</w:t>
      </w:r>
      <w:r w:rsidR="00AF45A6">
        <w:rPr>
          <w:rFonts w:cs="Arial"/>
          <w:b/>
          <w:color w:val="000000" w:themeColor="text1"/>
        </w:rPr>
        <w:t>, de acordo com as diretrizes da Resolução CNJ nº 194/2014</w:t>
      </w:r>
      <w:r w:rsidRPr="00A27A1A">
        <w:rPr>
          <w:rFonts w:cs="Arial"/>
          <w:b/>
          <w:color w:val="000000" w:themeColor="text1"/>
        </w:rPr>
        <w:t xml:space="preserve">. </w:t>
      </w:r>
    </w:p>
    <w:p w14:paraId="630CF25A" w14:textId="08DC4ABA" w:rsidR="001C3C19" w:rsidRDefault="001C3C19" w:rsidP="00DB6615">
      <w:pPr>
        <w:pStyle w:val="PargrafodaLista"/>
        <w:spacing w:after="0" w:line="240" w:lineRule="auto"/>
        <w:ind w:left="1560" w:hanging="144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062B7DBE" w14:textId="77777777" w:rsidR="00C460CF" w:rsidRPr="002B7B2A" w:rsidRDefault="00C460CF" w:rsidP="00DB6615">
      <w:pPr>
        <w:pStyle w:val="PargrafodaLista"/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</w:p>
    <w:p w14:paraId="0AB555BC" w14:textId="6013F070" w:rsidR="00C460CF" w:rsidRPr="00A27A1A" w:rsidRDefault="00C460CF" w:rsidP="00DB6615">
      <w:pPr>
        <w:pStyle w:val="PargrafodaLista"/>
        <w:numPr>
          <w:ilvl w:val="2"/>
          <w:numId w:val="43"/>
        </w:num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>Anexe o ato normativo</w:t>
      </w:r>
      <w:r>
        <w:rPr>
          <w:rFonts w:cs="Arial"/>
          <w:b/>
          <w:color w:val="000000" w:themeColor="text1"/>
        </w:rPr>
        <w:t xml:space="preserve"> que instituiu </w:t>
      </w:r>
      <w:r w:rsidRPr="00C460CF">
        <w:rPr>
          <w:rFonts w:cs="Arial"/>
          <w:b/>
          <w:color w:val="000000" w:themeColor="text1"/>
        </w:rPr>
        <w:t xml:space="preserve">o </w:t>
      </w:r>
      <w:r w:rsidR="00DE49FB" w:rsidRPr="00DE49FB">
        <w:rPr>
          <w:rFonts w:cs="Arial"/>
          <w:b/>
          <w:color w:val="000000" w:themeColor="text1"/>
        </w:rPr>
        <w:t xml:space="preserve">Comitê Orçamentário da Política de Priorização do 1º Grau, nos termos da Resolução </w:t>
      </w:r>
      <w:r w:rsidR="00DE49FB">
        <w:rPr>
          <w:rFonts w:cs="Arial"/>
          <w:b/>
          <w:color w:val="000000" w:themeColor="text1"/>
        </w:rPr>
        <w:t>CNJ nº 195/</w:t>
      </w:r>
      <w:r w:rsidR="00DE49FB" w:rsidRPr="00DE49FB">
        <w:rPr>
          <w:rFonts w:cs="Arial"/>
          <w:b/>
          <w:color w:val="000000" w:themeColor="text1"/>
        </w:rPr>
        <w:t>2014</w:t>
      </w:r>
      <w:r>
        <w:rPr>
          <w:rFonts w:cs="Arial"/>
          <w:b/>
          <w:color w:val="000000" w:themeColor="text1"/>
        </w:rPr>
        <w:t>, vigente em 31 de agosto de 2019</w:t>
      </w:r>
      <w:r w:rsidRPr="00A27A1A">
        <w:rPr>
          <w:rFonts w:cs="Arial"/>
          <w:b/>
        </w:rPr>
        <w:t>.</w:t>
      </w:r>
      <w:r w:rsidRPr="00A27A1A">
        <w:rPr>
          <w:rFonts w:cs="Arial"/>
          <w:b/>
          <w:color w:val="000000" w:themeColor="text1"/>
        </w:rPr>
        <w:t xml:space="preserve"> </w:t>
      </w:r>
    </w:p>
    <w:p w14:paraId="69A6BCCD" w14:textId="77777777" w:rsidR="00C460CF" w:rsidRDefault="00C460CF" w:rsidP="00DB6615">
      <w:pPr>
        <w:pStyle w:val="PargrafodaLista"/>
        <w:spacing w:after="0" w:line="240" w:lineRule="auto"/>
        <w:ind w:left="1560" w:hanging="144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3CA5E475" w14:textId="77777777" w:rsidR="00C460CF" w:rsidRDefault="00C460CF" w:rsidP="00DB6615">
      <w:p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</w:p>
    <w:p w14:paraId="433A2A21" w14:textId="0A1C2242" w:rsidR="00C460CF" w:rsidRPr="00A27A1A" w:rsidRDefault="00C460CF" w:rsidP="00DB6615">
      <w:pPr>
        <w:pStyle w:val="PargrafodaLista"/>
        <w:numPr>
          <w:ilvl w:val="2"/>
          <w:numId w:val="43"/>
        </w:num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 xml:space="preserve">Anexe </w:t>
      </w:r>
      <w:r>
        <w:rPr>
          <w:rFonts w:cs="Arial"/>
          <w:b/>
          <w:color w:val="000000" w:themeColor="text1"/>
        </w:rPr>
        <w:t xml:space="preserve">a </w:t>
      </w:r>
      <w:r w:rsidRPr="00A27A1A">
        <w:rPr>
          <w:rFonts w:cs="Arial"/>
          <w:b/>
          <w:color w:val="000000" w:themeColor="text1"/>
        </w:rPr>
        <w:t>composição</w:t>
      </w:r>
      <w:r>
        <w:rPr>
          <w:rFonts w:cs="Arial"/>
          <w:b/>
          <w:color w:val="000000" w:themeColor="text1"/>
        </w:rPr>
        <w:t xml:space="preserve"> </w:t>
      </w:r>
      <w:r w:rsidRPr="001A1A43">
        <w:rPr>
          <w:rFonts w:cs="Arial"/>
          <w:b/>
          <w:color w:val="000000" w:themeColor="text1"/>
        </w:rPr>
        <w:t>do</w:t>
      </w:r>
      <w:r>
        <w:rPr>
          <w:rFonts w:cs="Arial"/>
          <w:b/>
          <w:color w:val="000000" w:themeColor="text1"/>
        </w:rPr>
        <w:t xml:space="preserve"> </w:t>
      </w:r>
      <w:r w:rsidR="00DE49FB" w:rsidRPr="00DE49FB">
        <w:rPr>
          <w:rFonts w:cs="Arial"/>
          <w:b/>
          <w:color w:val="000000" w:themeColor="text1"/>
        </w:rPr>
        <w:t>Comitê Orçamentário da Política de Priorização do 1º Grau</w:t>
      </w:r>
      <w:r w:rsidRPr="001A1A43">
        <w:rPr>
          <w:rFonts w:cs="Arial"/>
          <w:b/>
          <w:color w:val="000000" w:themeColor="text1"/>
        </w:rPr>
        <w:t xml:space="preserve"> atualizada, contendo indicação da forma de provimento dos membros de acordo com os requisitos do art. 6º da Resolução CNJ nº 195/2014</w:t>
      </w:r>
      <w:r w:rsidRPr="00A27A1A">
        <w:rPr>
          <w:rFonts w:cs="Arial"/>
          <w:b/>
        </w:rPr>
        <w:t>.</w:t>
      </w:r>
      <w:r w:rsidRPr="00A27A1A">
        <w:rPr>
          <w:rFonts w:cs="Arial"/>
          <w:b/>
          <w:color w:val="000000" w:themeColor="text1"/>
        </w:rPr>
        <w:t xml:space="preserve"> </w:t>
      </w:r>
    </w:p>
    <w:p w14:paraId="296F14B9" w14:textId="77777777" w:rsidR="00C460CF" w:rsidRDefault="00C460CF" w:rsidP="00DB6615">
      <w:pPr>
        <w:pStyle w:val="PargrafodaLista"/>
        <w:spacing w:after="0" w:line="240" w:lineRule="auto"/>
        <w:ind w:left="1560" w:hanging="144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257AC3CB" w14:textId="77777777" w:rsidR="00C460CF" w:rsidRDefault="00C460CF" w:rsidP="00DB6615">
      <w:p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</w:p>
    <w:p w14:paraId="71B5FA44" w14:textId="1574BBD0" w:rsidR="00C460CF" w:rsidRPr="00A27A1A" w:rsidRDefault="00C460CF" w:rsidP="00DB6615">
      <w:pPr>
        <w:pStyle w:val="PargrafodaLista"/>
        <w:numPr>
          <w:ilvl w:val="2"/>
          <w:numId w:val="43"/>
        </w:numPr>
        <w:spacing w:after="0" w:line="240" w:lineRule="auto"/>
        <w:ind w:left="1560" w:hanging="709"/>
        <w:jc w:val="both"/>
        <w:rPr>
          <w:rFonts w:cs="Arial"/>
          <w:color w:val="7F7F7F" w:themeColor="text1" w:themeTint="80"/>
        </w:rPr>
      </w:pPr>
      <w:r w:rsidRPr="00A27A1A">
        <w:rPr>
          <w:rFonts w:cs="Arial"/>
          <w:b/>
          <w:color w:val="000000" w:themeColor="text1"/>
        </w:rPr>
        <w:t>Anexe as atas das reuniões realizadas</w:t>
      </w:r>
      <w:r>
        <w:rPr>
          <w:rFonts w:cs="Arial"/>
          <w:b/>
          <w:color w:val="000000" w:themeColor="text1"/>
        </w:rPr>
        <w:t xml:space="preserve"> pelo </w:t>
      </w:r>
      <w:r w:rsidR="00DE49FB" w:rsidRPr="00DE49FB">
        <w:rPr>
          <w:rFonts w:cs="Arial"/>
          <w:b/>
          <w:color w:val="000000" w:themeColor="text1"/>
        </w:rPr>
        <w:t>Comitê Orçamentário da Política de Priorização do 1º Grau</w:t>
      </w:r>
      <w:r w:rsidRPr="00A27A1A">
        <w:rPr>
          <w:rFonts w:cs="Arial"/>
          <w:b/>
          <w:color w:val="000000" w:themeColor="text1"/>
        </w:rPr>
        <w:t xml:space="preserve"> entre </w:t>
      </w:r>
      <w:r w:rsidRPr="001A1A43">
        <w:rPr>
          <w:rFonts w:cs="Arial"/>
          <w:b/>
          <w:color w:val="000000" w:themeColor="text1"/>
        </w:rPr>
        <w:t>1º de setembro de 2018 e 31 de agosto de 2019</w:t>
      </w:r>
      <w:r w:rsidRPr="00A27A1A">
        <w:rPr>
          <w:rFonts w:cs="Arial"/>
          <w:b/>
          <w:color w:val="000000" w:themeColor="text1"/>
        </w:rPr>
        <w:t xml:space="preserve">, </w:t>
      </w:r>
      <w:r w:rsidRPr="00A27A1A">
        <w:rPr>
          <w:rFonts w:cs="Arial"/>
          <w:b/>
          <w:color w:val="000000" w:themeColor="text1"/>
        </w:rPr>
        <w:lastRenderedPageBreak/>
        <w:t>contendo a lista de presença</w:t>
      </w:r>
      <w:r>
        <w:rPr>
          <w:rFonts w:cs="Arial"/>
          <w:b/>
          <w:color w:val="000000" w:themeColor="text1"/>
        </w:rPr>
        <w:t xml:space="preserve"> </w:t>
      </w:r>
      <w:r w:rsidRPr="006654AA">
        <w:rPr>
          <w:rFonts w:cs="Arial"/>
          <w:b/>
          <w:color w:val="000000" w:themeColor="text1"/>
        </w:rPr>
        <w:t>e as ações realizadas pelo comitê</w:t>
      </w:r>
      <w:r w:rsidR="00AF45A6">
        <w:rPr>
          <w:rFonts w:cs="Arial"/>
          <w:b/>
          <w:color w:val="000000" w:themeColor="text1"/>
        </w:rPr>
        <w:t>, de acordo com as diretrizes da Resolução CNJ nº 195/2014</w:t>
      </w:r>
      <w:r w:rsidRPr="00A27A1A">
        <w:rPr>
          <w:rFonts w:cs="Arial"/>
          <w:b/>
          <w:color w:val="000000" w:themeColor="text1"/>
        </w:rPr>
        <w:t xml:space="preserve">. </w:t>
      </w:r>
    </w:p>
    <w:p w14:paraId="6D4EF365" w14:textId="77777777" w:rsidR="00C460CF" w:rsidRPr="002B7B2A" w:rsidRDefault="00C460CF" w:rsidP="00DB6615">
      <w:pPr>
        <w:pStyle w:val="PargrafodaLista"/>
        <w:spacing w:after="0" w:line="240" w:lineRule="auto"/>
        <w:ind w:left="1560" w:hanging="144"/>
        <w:jc w:val="both"/>
        <w:rPr>
          <w:rFonts w:cs="Arial"/>
          <w:color w:val="7F7F7F" w:themeColor="text1" w:themeTint="8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47EB0BD7" w14:textId="77777777" w:rsidR="00EA03A7" w:rsidRPr="00DB6615" w:rsidRDefault="00EA03A7" w:rsidP="00DB6615">
      <w:pPr>
        <w:spacing w:after="0" w:line="240" w:lineRule="auto"/>
        <w:jc w:val="both"/>
        <w:rPr>
          <w:rFonts w:cs="Arial"/>
          <w:b/>
        </w:rPr>
      </w:pPr>
    </w:p>
    <w:p w14:paraId="0048A160" w14:textId="55E97FC3" w:rsidR="006654AA" w:rsidRDefault="006654AA" w:rsidP="002D587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U</w:t>
      </w:r>
      <w:r w:rsidRPr="006654AA">
        <w:rPr>
          <w:rFonts w:cs="Arial"/>
          <w:b/>
        </w:rPr>
        <w:t>tiliza o sistema de Pro</w:t>
      </w:r>
      <w:r>
        <w:rPr>
          <w:rFonts w:cs="Arial"/>
          <w:b/>
        </w:rPr>
        <w:t xml:space="preserve">cesso Judicial Eletrônico – </w:t>
      </w:r>
      <w:proofErr w:type="spellStart"/>
      <w:r>
        <w:rPr>
          <w:rFonts w:cs="Arial"/>
          <w:b/>
        </w:rPr>
        <w:t>PJe</w:t>
      </w:r>
      <w:proofErr w:type="spellEnd"/>
      <w:r>
        <w:rPr>
          <w:rFonts w:cs="Arial"/>
          <w:b/>
        </w:rPr>
        <w:t xml:space="preserve"> </w:t>
      </w:r>
      <w:r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>
        <w:rPr>
          <w:rFonts w:cs="Arial"/>
          <w:b/>
        </w:rPr>
        <w:t>/2019</w:t>
      </w:r>
      <w:r w:rsidRPr="00A53C87">
        <w:rPr>
          <w:rFonts w:cs="Arial"/>
          <w:b/>
        </w:rPr>
        <w:t xml:space="preserve">, </w:t>
      </w:r>
      <w:r>
        <w:rPr>
          <w:rFonts w:cs="Arial"/>
          <w:b/>
        </w:rPr>
        <w:t>art. 6º</w:t>
      </w:r>
      <w:r w:rsidRPr="00A53C87">
        <w:rPr>
          <w:rFonts w:cs="Arial"/>
          <w:b/>
        </w:rPr>
        <w:t xml:space="preserve">, inciso </w:t>
      </w:r>
      <w:r>
        <w:rPr>
          <w:rFonts w:cs="Arial"/>
          <w:b/>
        </w:rPr>
        <w:t>V</w:t>
      </w:r>
      <w:r w:rsidRPr="00A53C87">
        <w:rPr>
          <w:rFonts w:cs="Arial"/>
          <w:b/>
        </w:rPr>
        <w:t>)?</w:t>
      </w:r>
      <w:r w:rsidR="00F210F8">
        <w:rPr>
          <w:rFonts w:cs="Arial"/>
          <w:b/>
        </w:rPr>
        <w:t xml:space="preserve"> </w:t>
      </w:r>
      <w:r w:rsidR="00F210F8" w:rsidRPr="001A686F">
        <w:rPr>
          <w:rFonts w:cs="Arial"/>
          <w:b/>
        </w:rPr>
        <w:t>&lt;Essa pergunta não deve ser exibida no caso da Justiça Eleitoral&gt;</w:t>
      </w:r>
    </w:p>
    <w:p w14:paraId="7D639046" w14:textId="77777777" w:rsidR="006654AA" w:rsidRPr="00F55C79" w:rsidRDefault="006654AA" w:rsidP="006654AA">
      <w:pPr>
        <w:spacing w:after="0" w:line="240" w:lineRule="auto"/>
        <w:ind w:firstLine="426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6FA2DAAB" w14:textId="77777777" w:rsidR="006654AA" w:rsidRPr="00A53C87" w:rsidRDefault="006654AA" w:rsidP="00A43E16">
      <w:pPr>
        <w:pStyle w:val="PargrafodaLista"/>
        <w:numPr>
          <w:ilvl w:val="0"/>
          <w:numId w:val="20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55ABC97B" w14:textId="77777777" w:rsidR="006654AA" w:rsidRPr="00A53C87" w:rsidRDefault="006654AA" w:rsidP="00A43E16">
      <w:pPr>
        <w:pStyle w:val="PargrafodaLista"/>
        <w:numPr>
          <w:ilvl w:val="0"/>
          <w:numId w:val="20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3A5D5B29" w14:textId="77777777" w:rsidR="006654AA" w:rsidRDefault="006654AA" w:rsidP="006654AA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2A7F07D1" w14:textId="06810597" w:rsidR="006654AA" w:rsidRDefault="006654AA" w:rsidP="006654AA">
      <w:pPr>
        <w:tabs>
          <w:tab w:val="left" w:pos="426"/>
        </w:tabs>
        <w:spacing w:after="0" w:line="240" w:lineRule="auto"/>
        <w:ind w:firstLine="434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 pergunta </w:t>
      </w:r>
      <w:r w:rsidR="00DB6615">
        <w:rPr>
          <w:b/>
          <w:color w:val="FF0000"/>
        </w:rPr>
        <w:t>4</w:t>
      </w:r>
      <w:r>
        <w:rPr>
          <w:b/>
          <w:color w:val="FF0000"/>
        </w:rPr>
        <w:t>.1</w:t>
      </w:r>
      <w:r w:rsidRPr="00557457">
        <w:rPr>
          <w:b/>
          <w:color w:val="FF0000"/>
        </w:rPr>
        <w:t xml:space="preserve">. Em caso negativo, ir para a pergunta </w:t>
      </w:r>
      <w:r w:rsidR="00F210F8">
        <w:rPr>
          <w:b/>
          <w:color w:val="FF0000"/>
        </w:rPr>
        <w:t>5</w:t>
      </w:r>
      <w:r w:rsidRPr="00557457">
        <w:rPr>
          <w:b/>
          <w:color w:val="FF0000"/>
        </w:rPr>
        <w:t>:</w:t>
      </w:r>
    </w:p>
    <w:p w14:paraId="1CB86CC2" w14:textId="70CDECA9" w:rsidR="006654AA" w:rsidRPr="006654AA" w:rsidRDefault="006654AA" w:rsidP="006654AA">
      <w:pPr>
        <w:pStyle w:val="PargrafodaLista"/>
        <w:spacing w:after="0" w:line="240" w:lineRule="auto"/>
        <w:ind w:left="360"/>
        <w:jc w:val="both"/>
        <w:rPr>
          <w:rFonts w:cs="Arial"/>
          <w:b/>
          <w:vanish/>
          <w:color w:val="000000" w:themeColor="text1"/>
        </w:rPr>
      </w:pPr>
    </w:p>
    <w:p w14:paraId="665BA12F" w14:textId="213E1B52" w:rsidR="006654AA" w:rsidRPr="00A27A1A" w:rsidRDefault="00E14EFA" w:rsidP="00DB6615">
      <w:pPr>
        <w:pStyle w:val="PargrafodaLista"/>
        <w:spacing w:after="0" w:line="240" w:lineRule="auto"/>
        <w:ind w:left="1146"/>
        <w:jc w:val="both"/>
        <w:rPr>
          <w:rFonts w:cs="Arial"/>
          <w:color w:val="7F7F7F" w:themeColor="text1" w:themeTint="80"/>
        </w:rPr>
      </w:pPr>
      <w:r>
        <w:rPr>
          <w:rFonts w:cs="Arial"/>
          <w:b/>
          <w:color w:val="000000" w:themeColor="text1"/>
        </w:rPr>
        <w:t>4</w:t>
      </w:r>
      <w:r w:rsidR="00A92A67">
        <w:rPr>
          <w:rFonts w:cs="Arial"/>
          <w:b/>
          <w:color w:val="000000" w:themeColor="text1"/>
        </w:rPr>
        <w:t>.1</w:t>
      </w:r>
      <w:r w:rsidR="00A92A67">
        <w:rPr>
          <w:rFonts w:cs="Arial"/>
          <w:b/>
          <w:color w:val="000000" w:themeColor="text1"/>
        </w:rPr>
        <w:tab/>
      </w:r>
      <w:r w:rsidR="006654AA" w:rsidRPr="00A27A1A">
        <w:rPr>
          <w:rFonts w:cs="Arial"/>
          <w:b/>
          <w:color w:val="000000" w:themeColor="text1"/>
        </w:rPr>
        <w:t xml:space="preserve">Anexe </w:t>
      </w:r>
      <w:r w:rsidR="006654AA" w:rsidRPr="006654AA">
        <w:rPr>
          <w:rFonts w:cs="Arial"/>
          <w:b/>
          <w:color w:val="000000" w:themeColor="text1"/>
        </w:rPr>
        <w:t xml:space="preserve">a lista das unidades judiciárias </w:t>
      </w:r>
      <w:r w:rsidR="00A92A67">
        <w:rPr>
          <w:rFonts w:cs="Arial"/>
          <w:b/>
          <w:color w:val="000000" w:themeColor="text1"/>
        </w:rPr>
        <w:t xml:space="preserve">do Tribunal indicando quais </w:t>
      </w:r>
      <w:r w:rsidR="006654AA" w:rsidRPr="006654AA">
        <w:rPr>
          <w:rFonts w:cs="Arial"/>
          <w:b/>
          <w:color w:val="000000" w:themeColor="text1"/>
        </w:rPr>
        <w:t xml:space="preserve">utilizam </w:t>
      </w:r>
      <w:r w:rsidR="00A92A67">
        <w:rPr>
          <w:rFonts w:cs="Arial"/>
          <w:b/>
          <w:color w:val="000000" w:themeColor="text1"/>
        </w:rPr>
        <w:t xml:space="preserve">e quais não utilizam </w:t>
      </w:r>
      <w:proofErr w:type="spellStart"/>
      <w:r w:rsidR="006654AA" w:rsidRPr="006654AA">
        <w:rPr>
          <w:rFonts w:cs="Arial"/>
          <w:b/>
          <w:color w:val="000000" w:themeColor="text1"/>
        </w:rPr>
        <w:t>PJe</w:t>
      </w:r>
      <w:proofErr w:type="spellEnd"/>
      <w:r w:rsidR="00E05B33">
        <w:rPr>
          <w:rFonts w:cs="Arial"/>
          <w:b/>
          <w:color w:val="000000" w:themeColor="text1"/>
        </w:rPr>
        <w:t xml:space="preserve">, de acordo com a planilha-modelo disponível </w:t>
      </w:r>
      <w:r w:rsidR="0042054C">
        <w:rPr>
          <w:rFonts w:cs="Arial"/>
          <w:b/>
          <w:color w:val="000000" w:themeColor="text1"/>
        </w:rPr>
        <w:t xml:space="preserve">no link: </w:t>
      </w:r>
      <w:hyperlink r:id="rId10" w:history="1">
        <w:r w:rsidR="00297F9F">
          <w:rPr>
            <w:rStyle w:val="Hyperlink"/>
          </w:rPr>
          <w:t>http://www.cnj.jus.br/pesquisas-judiciarias/premio-cnj-de-qualidade/envio-de-documentos-comprobatorios</w:t>
        </w:r>
      </w:hyperlink>
      <w:r w:rsidR="006654AA" w:rsidRPr="00A27A1A">
        <w:rPr>
          <w:rFonts w:cs="Arial"/>
          <w:b/>
          <w:color w:val="000000" w:themeColor="text1"/>
        </w:rPr>
        <w:t xml:space="preserve"> </w:t>
      </w:r>
    </w:p>
    <w:p w14:paraId="6443741E" w14:textId="77777777" w:rsidR="006654AA" w:rsidRDefault="006654AA" w:rsidP="006654AA">
      <w:pPr>
        <w:pStyle w:val="PargrafodaLista"/>
        <w:spacing w:after="0" w:line="240" w:lineRule="auto"/>
        <w:ind w:left="910"/>
        <w:jc w:val="both"/>
        <w:rPr>
          <w:b/>
          <w:i/>
          <w:color w:val="7F7F7F" w:themeColor="text1" w:themeTint="80"/>
          <w:sz w:val="2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02F41A4B" w14:textId="2DE5A6E3" w:rsidR="006654AA" w:rsidRDefault="006654AA" w:rsidP="002B7B2A">
      <w:pPr>
        <w:pStyle w:val="PargrafodaLista"/>
        <w:rPr>
          <w:rFonts w:cs="Arial"/>
          <w:color w:val="7F7F7F" w:themeColor="text1" w:themeTint="80"/>
        </w:rPr>
      </w:pPr>
    </w:p>
    <w:p w14:paraId="627FD94B" w14:textId="77777777" w:rsidR="005403FC" w:rsidRPr="00F55C79" w:rsidRDefault="005403FC" w:rsidP="005403FC">
      <w:pPr>
        <w:pStyle w:val="PargrafodaLista"/>
        <w:spacing w:after="0" w:line="240" w:lineRule="auto"/>
        <w:ind w:left="910"/>
        <w:jc w:val="both"/>
        <w:rPr>
          <w:rFonts w:cs="Arial"/>
          <w:color w:val="7F7F7F" w:themeColor="text1" w:themeTint="80"/>
        </w:rPr>
      </w:pPr>
    </w:p>
    <w:p w14:paraId="5DC006D5" w14:textId="0137CCA4" w:rsidR="005403FC" w:rsidRDefault="005403FC" w:rsidP="002D5870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Realizou atividades,</w:t>
      </w:r>
      <w:r w:rsidRPr="006730F4">
        <w:rPr>
          <w:rFonts w:cs="Arial"/>
          <w:b/>
        </w:rPr>
        <w:t xml:space="preserve"> </w:t>
      </w:r>
      <w:r>
        <w:rPr>
          <w:rFonts w:cs="Arial"/>
          <w:b/>
        </w:rPr>
        <w:t xml:space="preserve">durante o período de </w:t>
      </w:r>
      <w:r>
        <w:rPr>
          <w:rFonts w:cs="Arial"/>
          <w:b/>
          <w:color w:val="000000" w:themeColor="text1"/>
        </w:rPr>
        <w:t xml:space="preserve">entre </w:t>
      </w:r>
      <w:r w:rsidR="00060853">
        <w:rPr>
          <w:rFonts w:cs="Arial"/>
          <w:b/>
          <w:color w:val="000000" w:themeColor="text1"/>
        </w:rPr>
        <w:t>1º</w:t>
      </w:r>
      <w:r>
        <w:rPr>
          <w:rFonts w:cs="Arial"/>
          <w:b/>
          <w:color w:val="000000" w:themeColor="text1"/>
        </w:rPr>
        <w:t>/01/2019 a 16/08/2019,</w:t>
      </w:r>
      <w:r w:rsidRPr="00A53C87">
        <w:rPr>
          <w:rFonts w:cs="Arial"/>
          <w:b/>
        </w:rPr>
        <w:t xml:space="preserve"> </w:t>
      </w:r>
      <w:r w:rsidRPr="006730F4">
        <w:rPr>
          <w:rFonts w:cs="Arial"/>
          <w:b/>
        </w:rPr>
        <w:t xml:space="preserve">com ampla participação de magistrados e de servidores de todos os graus de </w:t>
      </w:r>
      <w:r w:rsidRPr="00F55C79">
        <w:rPr>
          <w:rFonts w:cs="Arial"/>
          <w:b/>
        </w:rPr>
        <w:t xml:space="preserve">jurisdição, </w:t>
      </w:r>
      <w:r w:rsidRPr="00F55C79">
        <w:rPr>
          <w:b/>
        </w:rPr>
        <w:t xml:space="preserve">de </w:t>
      </w:r>
      <w:r w:rsidRPr="00F55C79">
        <w:rPr>
          <w:rFonts w:cs="Arial"/>
          <w:b/>
        </w:rPr>
        <w:t>forma a contribuir para uma gestão participativa e democrática na elaboração das</w:t>
      </w:r>
      <w:r>
        <w:rPr>
          <w:rFonts w:cs="Arial"/>
          <w:b/>
        </w:rPr>
        <w:t xml:space="preserve"> metas nacionais do Poder Judiciário</w:t>
      </w:r>
      <w:r w:rsidRPr="005403FC">
        <w:rPr>
          <w:rFonts w:cs="Arial"/>
          <w:b/>
        </w:rPr>
        <w:t>, em consonância com a Resolução CNJ n</w:t>
      </w:r>
      <w:r w:rsidR="003C5EE0">
        <w:rPr>
          <w:rFonts w:cs="Arial"/>
          <w:b/>
        </w:rPr>
        <w:t>º</w:t>
      </w:r>
      <w:r w:rsidRPr="005403FC">
        <w:rPr>
          <w:rFonts w:cs="Arial"/>
          <w:b/>
        </w:rPr>
        <w:t xml:space="preserve"> 221, de 10 de maio de 2016, e com a Portaria CNJ </w:t>
      </w:r>
      <w:r w:rsidR="003C5EE0" w:rsidRPr="005403FC">
        <w:rPr>
          <w:rFonts w:cs="Arial"/>
          <w:b/>
        </w:rPr>
        <w:t>n</w:t>
      </w:r>
      <w:r w:rsidR="003C5EE0">
        <w:rPr>
          <w:rFonts w:cs="Arial"/>
          <w:b/>
        </w:rPr>
        <w:t>º</w:t>
      </w:r>
      <w:r w:rsidR="003C5EE0" w:rsidRPr="005403FC">
        <w:rPr>
          <w:rFonts w:cs="Arial"/>
          <w:b/>
        </w:rPr>
        <w:t xml:space="preserve"> </w:t>
      </w:r>
      <w:r w:rsidR="00060853">
        <w:rPr>
          <w:rFonts w:cs="Arial"/>
          <w:b/>
        </w:rPr>
        <w:t xml:space="preserve">114, de </w:t>
      </w:r>
      <w:r w:rsidRPr="005403FC">
        <w:rPr>
          <w:rFonts w:cs="Arial"/>
          <w:b/>
        </w:rPr>
        <w:t>6 de setembro de 2016</w:t>
      </w:r>
      <w:r w:rsidRPr="00A53C87">
        <w:rPr>
          <w:rFonts w:cs="Arial"/>
          <w:b/>
        </w:rPr>
        <w:t xml:space="preserve"> (</w:t>
      </w:r>
      <w:r w:rsidR="00BD0B93">
        <w:rPr>
          <w:rFonts w:cs="Arial"/>
          <w:b/>
        </w:rPr>
        <w:t>Portaria CNJ nº 88</w:t>
      </w:r>
      <w:r>
        <w:rPr>
          <w:rFonts w:cs="Arial"/>
          <w:b/>
        </w:rPr>
        <w:t>/2019</w:t>
      </w:r>
      <w:r w:rsidRPr="00A53C87">
        <w:rPr>
          <w:rFonts w:cs="Arial"/>
          <w:b/>
        </w:rPr>
        <w:t xml:space="preserve">, </w:t>
      </w:r>
      <w:r>
        <w:rPr>
          <w:rFonts w:cs="Arial"/>
          <w:b/>
        </w:rPr>
        <w:t>art. 6º</w:t>
      </w:r>
      <w:r w:rsidRPr="00A53C87">
        <w:rPr>
          <w:rFonts w:cs="Arial"/>
          <w:b/>
        </w:rPr>
        <w:t>, inciso</w:t>
      </w:r>
      <w:r>
        <w:rPr>
          <w:rFonts w:cs="Arial"/>
          <w:b/>
        </w:rPr>
        <w:t xml:space="preserve"> VIII</w:t>
      </w:r>
      <w:r w:rsidRPr="00A53C87">
        <w:rPr>
          <w:rFonts w:cs="Arial"/>
          <w:b/>
        </w:rPr>
        <w:t>)?</w:t>
      </w:r>
    </w:p>
    <w:p w14:paraId="2AD30B7F" w14:textId="77777777" w:rsidR="005403FC" w:rsidRPr="00F55C79" w:rsidRDefault="005403FC" w:rsidP="005403FC">
      <w:pPr>
        <w:spacing w:after="0" w:line="240" w:lineRule="auto"/>
        <w:ind w:firstLine="426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7D6CD31C" w14:textId="77777777" w:rsidR="005403FC" w:rsidRPr="00A53C87" w:rsidRDefault="005403FC" w:rsidP="005403FC">
      <w:pPr>
        <w:pStyle w:val="PargrafodaLista"/>
        <w:spacing w:after="0" w:line="240" w:lineRule="auto"/>
        <w:ind w:left="1080"/>
        <w:rPr>
          <w:sz w:val="20"/>
        </w:rPr>
      </w:pPr>
      <w:proofErr w:type="gramStart"/>
      <w:r>
        <w:rPr>
          <w:sz w:val="20"/>
        </w:rPr>
        <w:t>01</w:t>
      </w:r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52EBE06B" w14:textId="77777777" w:rsidR="005403FC" w:rsidRPr="00FB7FC6" w:rsidRDefault="005403FC" w:rsidP="005403FC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</w:t>
      </w:r>
      <w:proofErr w:type="gramStart"/>
      <w:r>
        <w:rPr>
          <w:sz w:val="20"/>
        </w:rPr>
        <w:t>02</w:t>
      </w:r>
      <w:r w:rsidRPr="00FB7FC6">
        <w:rPr>
          <w:sz w:val="20"/>
        </w:rPr>
        <w:t xml:space="preserve">(  </w:t>
      </w:r>
      <w:proofErr w:type="gramEnd"/>
      <w:r w:rsidRPr="00FB7FC6">
        <w:rPr>
          <w:sz w:val="20"/>
        </w:rPr>
        <w:t xml:space="preserve"> ) Não </w:t>
      </w:r>
    </w:p>
    <w:p w14:paraId="3E0D3D77" w14:textId="77777777" w:rsidR="005403FC" w:rsidRDefault="005403FC" w:rsidP="005403FC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1CFBDAD8" w14:textId="33D7F3F7" w:rsidR="005403FC" w:rsidRDefault="005403FC" w:rsidP="005403FC">
      <w:pPr>
        <w:tabs>
          <w:tab w:val="left" w:pos="426"/>
        </w:tabs>
        <w:spacing w:after="0" w:line="240" w:lineRule="auto"/>
        <w:ind w:left="993" w:hanging="426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 pergunta </w:t>
      </w:r>
      <w:r w:rsidR="00F210F8">
        <w:rPr>
          <w:b/>
          <w:color w:val="FF0000"/>
        </w:rPr>
        <w:t>5</w:t>
      </w:r>
      <w:r>
        <w:rPr>
          <w:b/>
          <w:color w:val="FF0000"/>
        </w:rPr>
        <w:t>.1</w:t>
      </w:r>
      <w:r w:rsidRPr="00557457">
        <w:rPr>
          <w:b/>
          <w:color w:val="FF0000"/>
        </w:rPr>
        <w:t xml:space="preserve">. </w:t>
      </w:r>
      <w:r w:rsidR="00DA0035" w:rsidRPr="00557457">
        <w:rPr>
          <w:b/>
          <w:color w:val="FF0000"/>
        </w:rPr>
        <w:t xml:space="preserve">Em caso negativo, </w:t>
      </w:r>
      <w:r w:rsidR="00DA0035">
        <w:rPr>
          <w:b/>
          <w:color w:val="FF0000"/>
        </w:rPr>
        <w:t xml:space="preserve">vá para a pergunta </w:t>
      </w:r>
      <w:r w:rsidR="00F210F8">
        <w:rPr>
          <w:b/>
          <w:color w:val="FF0000"/>
        </w:rPr>
        <w:t>6</w:t>
      </w:r>
      <w:r>
        <w:rPr>
          <w:b/>
          <w:color w:val="FF0000"/>
        </w:rPr>
        <w:t>.</w:t>
      </w:r>
    </w:p>
    <w:p w14:paraId="0507576E" w14:textId="77777777" w:rsidR="005403FC" w:rsidRDefault="005403FC" w:rsidP="005403FC">
      <w:pPr>
        <w:spacing w:after="0" w:line="240" w:lineRule="auto"/>
        <w:ind w:left="1276"/>
        <w:jc w:val="both"/>
        <w:rPr>
          <w:rFonts w:cs="Arial"/>
          <w:color w:val="7F7F7F" w:themeColor="text1" w:themeTint="80"/>
        </w:rPr>
      </w:pPr>
    </w:p>
    <w:p w14:paraId="05B1CAF7" w14:textId="70FCB4D6" w:rsidR="005403FC" w:rsidRPr="005403FC" w:rsidRDefault="00E14EFA" w:rsidP="00DB6615">
      <w:pPr>
        <w:pStyle w:val="PargrafodaLista"/>
        <w:tabs>
          <w:tab w:val="left" w:pos="1701"/>
        </w:tabs>
        <w:spacing w:after="0" w:line="240" w:lineRule="auto"/>
        <w:ind w:left="1134"/>
        <w:jc w:val="both"/>
        <w:rPr>
          <w:rFonts w:cs="Arial"/>
          <w:color w:val="7F7F7F" w:themeColor="text1" w:themeTint="80"/>
        </w:rPr>
      </w:pPr>
      <w:r>
        <w:rPr>
          <w:rFonts w:cs="Arial"/>
          <w:b/>
          <w:color w:val="000000" w:themeColor="text1"/>
        </w:rPr>
        <w:t>5</w:t>
      </w:r>
      <w:r w:rsidR="003C5EE0">
        <w:rPr>
          <w:rFonts w:cs="Arial"/>
          <w:b/>
          <w:color w:val="000000" w:themeColor="text1"/>
        </w:rPr>
        <w:t xml:space="preserve">.1 </w:t>
      </w:r>
      <w:r w:rsidR="003C5EE0">
        <w:rPr>
          <w:rFonts w:cs="Arial"/>
          <w:b/>
          <w:color w:val="000000" w:themeColor="text1"/>
        </w:rPr>
        <w:tab/>
      </w:r>
      <w:r w:rsidR="005403FC" w:rsidRPr="005403FC">
        <w:rPr>
          <w:rFonts w:cs="Arial"/>
          <w:b/>
          <w:color w:val="000000" w:themeColor="text1"/>
        </w:rPr>
        <w:t xml:space="preserve">Anexe o Relatório de Gestão Participativa conforme modelo disponível em </w:t>
      </w:r>
      <w:hyperlink r:id="rId11" w:history="1">
        <w:r w:rsidR="00297F9F">
          <w:rPr>
            <w:rStyle w:val="Hyperlink"/>
          </w:rPr>
          <w:t>http://www.cnj.jus.br/pesquisas-judiciarias/premio-cnj-de-qualidade/envio-de-documentos-comprobatorios</w:t>
        </w:r>
      </w:hyperlink>
      <w:r w:rsidR="005403FC" w:rsidRPr="005403FC">
        <w:rPr>
          <w:rFonts w:cs="Arial"/>
          <w:b/>
          <w:color w:val="000000" w:themeColor="text1"/>
        </w:rPr>
        <w:t>. Deverá ser anexado um único relatório, em formato PDF, com a consolidação de todas as atividades realizadas:</w:t>
      </w:r>
    </w:p>
    <w:p w14:paraId="10C41B75" w14:textId="77777777" w:rsidR="005403FC" w:rsidRPr="00F55C79" w:rsidRDefault="005403FC" w:rsidP="005403FC">
      <w:pPr>
        <w:pStyle w:val="PargrafodaLista"/>
        <w:spacing w:after="0" w:line="240" w:lineRule="auto"/>
        <w:ind w:left="1276"/>
        <w:jc w:val="both"/>
        <w:rPr>
          <w:rFonts w:cs="Arial"/>
          <w:color w:val="7F7F7F" w:themeColor="text1" w:themeTint="80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5E56E23A" w14:textId="77777777" w:rsidR="00DA0035" w:rsidRDefault="00DA0035" w:rsidP="00DA0035">
      <w:pPr>
        <w:spacing w:after="0" w:line="240" w:lineRule="auto"/>
        <w:jc w:val="both"/>
        <w:rPr>
          <w:rFonts w:cs="Arial"/>
          <w:color w:val="7F7F7F" w:themeColor="text1" w:themeTint="80"/>
          <w:highlight w:val="yellow"/>
        </w:rPr>
      </w:pPr>
    </w:p>
    <w:p w14:paraId="4631A8A8" w14:textId="77777777" w:rsidR="00DA0035" w:rsidRDefault="00DA0035" w:rsidP="00DA0035">
      <w:pPr>
        <w:pStyle w:val="PargrafodaLista"/>
        <w:spacing w:after="0" w:line="240" w:lineRule="auto"/>
        <w:ind w:left="426"/>
        <w:jc w:val="both"/>
        <w:rPr>
          <w:rFonts w:cs="Arial"/>
          <w:color w:val="7F7F7F" w:themeColor="text1" w:themeTint="80"/>
        </w:rPr>
      </w:pPr>
    </w:p>
    <w:p w14:paraId="7A2009D9" w14:textId="5CF32636" w:rsidR="00DA0035" w:rsidRPr="00DB6615" w:rsidRDefault="00DA0035" w:rsidP="00390B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Cumpriu com o disposto n</w:t>
      </w:r>
      <w:r w:rsidRPr="005B3819">
        <w:rPr>
          <w:rFonts w:cs="Arial"/>
          <w:b/>
        </w:rPr>
        <w:t>a Resolução CNJ n</w:t>
      </w:r>
      <w:r w:rsidR="00390BB2">
        <w:rPr>
          <w:rFonts w:cs="Arial"/>
          <w:b/>
        </w:rPr>
        <w:t>º</w:t>
      </w:r>
      <w:r w:rsidR="00390BB2" w:rsidRPr="005B3819">
        <w:rPr>
          <w:rFonts w:cs="Arial"/>
          <w:b/>
        </w:rPr>
        <w:t xml:space="preserve"> </w:t>
      </w:r>
      <w:r w:rsidRPr="005B3819">
        <w:rPr>
          <w:rFonts w:cs="Arial"/>
          <w:b/>
        </w:rPr>
        <w:t>201</w:t>
      </w:r>
      <w:r w:rsidR="00390BB2" w:rsidRPr="00390BB2">
        <w:rPr>
          <w:rFonts w:cs="Arial"/>
          <w:b/>
        </w:rPr>
        <w:t>, de 3 de março de</w:t>
      </w:r>
      <w:r w:rsidR="00390BB2">
        <w:rPr>
          <w:rFonts w:cs="Arial"/>
          <w:b/>
        </w:rPr>
        <w:t xml:space="preserve"> </w:t>
      </w:r>
      <w:r w:rsidR="00390BB2" w:rsidRPr="00804F56">
        <w:rPr>
          <w:rFonts w:cs="Arial"/>
          <w:b/>
        </w:rPr>
        <w:t>2015</w:t>
      </w:r>
      <w:r w:rsidRPr="00DB6615">
        <w:rPr>
          <w:rFonts w:cs="Arial"/>
          <w:b/>
        </w:rPr>
        <w:t xml:space="preserve"> (</w:t>
      </w:r>
      <w:r w:rsidR="00BD0B93" w:rsidRPr="00DB6615">
        <w:rPr>
          <w:rFonts w:cs="Arial"/>
          <w:b/>
        </w:rPr>
        <w:t>Portaria CNJ nº 88</w:t>
      </w:r>
      <w:r w:rsidRPr="00DB6615">
        <w:rPr>
          <w:rFonts w:cs="Arial"/>
          <w:b/>
        </w:rPr>
        <w:t>/2019, art. 6º, inciso IX)?</w:t>
      </w:r>
    </w:p>
    <w:p w14:paraId="3A26BB59" w14:textId="77777777" w:rsidR="00DA0035" w:rsidRPr="00F55C79" w:rsidRDefault="00DA0035" w:rsidP="00DA0035">
      <w:pPr>
        <w:spacing w:after="0" w:line="240" w:lineRule="auto"/>
        <w:ind w:firstLine="426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7AEE265C" w14:textId="77777777" w:rsidR="00DA0035" w:rsidRPr="00A53C87" w:rsidRDefault="00DA0035" w:rsidP="00DA0035">
      <w:pPr>
        <w:pStyle w:val="PargrafodaLista"/>
        <w:spacing w:after="0" w:line="240" w:lineRule="auto"/>
        <w:ind w:left="1080"/>
        <w:rPr>
          <w:sz w:val="20"/>
        </w:rPr>
      </w:pPr>
      <w:r>
        <w:rPr>
          <w:sz w:val="20"/>
        </w:rPr>
        <w:t xml:space="preserve">01 </w:t>
      </w: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1D42A03E" w14:textId="77777777" w:rsidR="00DA0035" w:rsidRPr="00A53C87" w:rsidRDefault="00DA0035" w:rsidP="00DA0035">
      <w:pPr>
        <w:pStyle w:val="PargrafodaLista"/>
        <w:spacing w:after="0" w:line="240" w:lineRule="auto"/>
        <w:ind w:left="1080"/>
        <w:rPr>
          <w:sz w:val="20"/>
        </w:rPr>
      </w:pPr>
      <w:r>
        <w:rPr>
          <w:sz w:val="20"/>
        </w:rPr>
        <w:t xml:space="preserve">02 </w:t>
      </w: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200A3814" w14:textId="77777777" w:rsidR="00DA0035" w:rsidRDefault="00DA0035" w:rsidP="00DA0035">
      <w:pPr>
        <w:pStyle w:val="PargrafodaLista"/>
        <w:spacing w:after="0" w:line="240" w:lineRule="auto"/>
        <w:ind w:left="426"/>
        <w:jc w:val="both"/>
        <w:rPr>
          <w:rFonts w:cs="Arial"/>
          <w:color w:val="7F7F7F" w:themeColor="text1" w:themeTint="80"/>
          <w:highlight w:val="yellow"/>
        </w:rPr>
      </w:pPr>
    </w:p>
    <w:p w14:paraId="43160AAB" w14:textId="55409E14" w:rsidR="00DA0035" w:rsidRPr="00FB7FC6" w:rsidRDefault="00DA0035" w:rsidP="00DA0035">
      <w:pPr>
        <w:tabs>
          <w:tab w:val="left" w:pos="426"/>
        </w:tabs>
        <w:spacing w:after="0" w:line="240" w:lineRule="auto"/>
        <w:ind w:left="567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as perguntas </w:t>
      </w:r>
      <w:r w:rsidR="00F210F8">
        <w:rPr>
          <w:b/>
          <w:color w:val="FF0000"/>
        </w:rPr>
        <w:t>6</w:t>
      </w:r>
      <w:r>
        <w:rPr>
          <w:b/>
          <w:color w:val="FF0000"/>
        </w:rPr>
        <w:t xml:space="preserve">.1 a </w:t>
      </w:r>
      <w:r w:rsidR="00F210F8">
        <w:rPr>
          <w:b/>
          <w:color w:val="FF0000"/>
        </w:rPr>
        <w:t>6</w:t>
      </w:r>
      <w:r>
        <w:rPr>
          <w:b/>
          <w:color w:val="FF0000"/>
        </w:rPr>
        <w:t>.2</w:t>
      </w:r>
      <w:r w:rsidRPr="00557457">
        <w:rPr>
          <w:b/>
          <w:color w:val="FF0000"/>
        </w:rPr>
        <w:t xml:space="preserve">. Em caso negativo, </w:t>
      </w:r>
      <w:r>
        <w:rPr>
          <w:b/>
          <w:color w:val="FF0000"/>
        </w:rPr>
        <w:t xml:space="preserve">vá para a pergunta </w:t>
      </w:r>
      <w:r w:rsidR="00F210F8">
        <w:rPr>
          <w:b/>
          <w:color w:val="FF0000"/>
        </w:rPr>
        <w:t>7</w:t>
      </w:r>
      <w:r>
        <w:rPr>
          <w:b/>
          <w:color w:val="FF0000"/>
        </w:rPr>
        <w:t xml:space="preserve">. </w:t>
      </w:r>
    </w:p>
    <w:p w14:paraId="3FA40CD3" w14:textId="77777777" w:rsidR="00DA0035" w:rsidRPr="00927D79" w:rsidRDefault="00DA0035" w:rsidP="00DA0035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7AAD7AEA" w14:textId="29C92BE0" w:rsidR="00BA43A8" w:rsidRDefault="00E14EFA" w:rsidP="00DA0035">
      <w:pPr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  <w:proofErr w:type="gramStart"/>
      <w:r>
        <w:rPr>
          <w:rFonts w:cs="Arial"/>
          <w:b/>
          <w:color w:val="000000" w:themeColor="text1"/>
        </w:rPr>
        <w:t>6</w:t>
      </w:r>
      <w:r w:rsidR="00390BB2">
        <w:rPr>
          <w:rFonts w:cs="Arial"/>
          <w:b/>
          <w:color w:val="000000" w:themeColor="text1"/>
        </w:rPr>
        <w:t xml:space="preserve">.1 </w:t>
      </w:r>
      <w:r w:rsidR="00DA0035" w:rsidRPr="005B3819">
        <w:rPr>
          <w:rFonts w:cs="Arial"/>
          <w:b/>
          <w:color w:val="000000" w:themeColor="text1"/>
        </w:rPr>
        <w:t>Anexe</w:t>
      </w:r>
      <w:proofErr w:type="gramEnd"/>
      <w:r w:rsidR="00390BB2">
        <w:rPr>
          <w:rFonts w:cs="Arial"/>
          <w:b/>
          <w:color w:val="000000" w:themeColor="text1"/>
        </w:rPr>
        <w:t xml:space="preserve"> o</w:t>
      </w:r>
      <w:r w:rsidR="00DA0035" w:rsidRPr="005B3819">
        <w:rPr>
          <w:rFonts w:cs="Arial"/>
          <w:b/>
          <w:color w:val="000000" w:themeColor="text1"/>
        </w:rPr>
        <w:t xml:space="preserve"> ato </w:t>
      </w:r>
      <w:r w:rsidR="00DA0035">
        <w:rPr>
          <w:rFonts w:cs="Arial"/>
          <w:b/>
          <w:color w:val="000000" w:themeColor="text1"/>
        </w:rPr>
        <w:t xml:space="preserve">normativo </w:t>
      </w:r>
      <w:r w:rsidR="00DA0035" w:rsidRPr="005B3819">
        <w:rPr>
          <w:rFonts w:cs="Arial"/>
          <w:b/>
          <w:color w:val="000000" w:themeColor="text1"/>
        </w:rPr>
        <w:t xml:space="preserve">que criou </w:t>
      </w:r>
      <w:r w:rsidR="00DA0035">
        <w:rPr>
          <w:rFonts w:cs="Arial"/>
          <w:b/>
          <w:color w:val="000000" w:themeColor="text1"/>
        </w:rPr>
        <w:t>a unidade ou núcleo socioambiental,</w:t>
      </w:r>
      <w:r w:rsidR="00DA0035" w:rsidRPr="00DA0035">
        <w:rPr>
          <w:rFonts w:cs="Arial"/>
          <w:b/>
          <w:color w:val="000000" w:themeColor="text1"/>
        </w:rPr>
        <w:t xml:space="preserve"> </w:t>
      </w:r>
      <w:r w:rsidR="00DA0035">
        <w:rPr>
          <w:rFonts w:cs="Arial"/>
          <w:b/>
          <w:color w:val="000000" w:themeColor="text1"/>
        </w:rPr>
        <w:t xml:space="preserve">situação </w:t>
      </w:r>
      <w:r w:rsidR="00DA0035" w:rsidRPr="00DA0035">
        <w:rPr>
          <w:rFonts w:cs="Arial"/>
          <w:b/>
          <w:color w:val="000000" w:themeColor="text1"/>
        </w:rPr>
        <w:t>em 31 de agosto de 2019</w:t>
      </w:r>
      <w:r w:rsidR="00DA0035">
        <w:rPr>
          <w:rFonts w:cs="Arial"/>
          <w:b/>
          <w:color w:val="000000" w:themeColor="text1"/>
        </w:rPr>
        <w:t xml:space="preserve">. </w:t>
      </w:r>
    </w:p>
    <w:p w14:paraId="138CD82A" w14:textId="3B77B6D2" w:rsidR="00DA0035" w:rsidRPr="005B3819" w:rsidRDefault="00DA0035" w:rsidP="00BA43A8">
      <w:pPr>
        <w:spacing w:after="0" w:line="240" w:lineRule="auto"/>
        <w:ind w:left="993"/>
        <w:jc w:val="both"/>
        <w:rPr>
          <w:rFonts w:cs="Arial"/>
          <w:b/>
          <w:color w:val="000000" w:themeColor="text1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1D4D911C" w14:textId="77777777" w:rsidR="00DA0035" w:rsidRDefault="00DA0035" w:rsidP="00DA0035">
      <w:pPr>
        <w:spacing w:after="0" w:line="240" w:lineRule="auto"/>
        <w:ind w:left="851" w:hanging="284"/>
        <w:jc w:val="both"/>
        <w:rPr>
          <w:rFonts w:cs="Arial"/>
          <w:b/>
          <w:color w:val="000000" w:themeColor="text1"/>
        </w:rPr>
      </w:pPr>
    </w:p>
    <w:p w14:paraId="09048431" w14:textId="45580ABE" w:rsidR="00BA43A8" w:rsidRDefault="00E14EFA" w:rsidP="00DA0035">
      <w:pPr>
        <w:spacing w:after="0" w:line="240" w:lineRule="auto"/>
        <w:ind w:left="851" w:hanging="284"/>
        <w:jc w:val="both"/>
        <w:rPr>
          <w:rFonts w:cs="Arial"/>
          <w:b/>
          <w:color w:val="000000" w:themeColor="text1"/>
        </w:rPr>
      </w:pPr>
      <w:proofErr w:type="gramStart"/>
      <w:r>
        <w:rPr>
          <w:rFonts w:cs="Arial"/>
          <w:b/>
          <w:color w:val="000000" w:themeColor="text1"/>
        </w:rPr>
        <w:t>6</w:t>
      </w:r>
      <w:r w:rsidR="00DA0035" w:rsidRPr="005B3819">
        <w:rPr>
          <w:rFonts w:cs="Arial"/>
          <w:b/>
          <w:color w:val="000000" w:themeColor="text1"/>
        </w:rPr>
        <w:t>.</w:t>
      </w:r>
      <w:r w:rsidR="00DA0035">
        <w:rPr>
          <w:rFonts w:cs="Arial"/>
          <w:b/>
          <w:color w:val="000000" w:themeColor="text1"/>
        </w:rPr>
        <w:t xml:space="preserve">2 </w:t>
      </w:r>
      <w:r w:rsidR="00DA0035" w:rsidRPr="005B3819">
        <w:rPr>
          <w:rFonts w:cs="Arial"/>
          <w:b/>
          <w:color w:val="000000" w:themeColor="text1"/>
        </w:rPr>
        <w:t>Anexe</w:t>
      </w:r>
      <w:proofErr w:type="gramEnd"/>
      <w:r w:rsidR="00DA0035" w:rsidRPr="005B3819">
        <w:rPr>
          <w:rFonts w:cs="Arial"/>
          <w:b/>
          <w:color w:val="000000" w:themeColor="text1"/>
        </w:rPr>
        <w:t xml:space="preserve"> </w:t>
      </w:r>
      <w:r w:rsidR="00390BB2">
        <w:rPr>
          <w:rFonts w:cs="Arial"/>
          <w:b/>
          <w:color w:val="000000" w:themeColor="text1"/>
        </w:rPr>
        <w:t xml:space="preserve">a </w:t>
      </w:r>
      <w:r w:rsidR="00DA0035">
        <w:rPr>
          <w:rFonts w:cs="Arial"/>
          <w:b/>
          <w:color w:val="000000" w:themeColor="text1"/>
        </w:rPr>
        <w:t>relação dos integrantes da unidade/núcleo socioambiental contendo o</w:t>
      </w:r>
      <w:r w:rsidR="00DA0035" w:rsidRPr="005B3819">
        <w:rPr>
          <w:rFonts w:cs="Arial"/>
          <w:b/>
          <w:color w:val="000000" w:themeColor="text1"/>
        </w:rPr>
        <w:t xml:space="preserve"> </w:t>
      </w:r>
      <w:r w:rsidR="00DA0035" w:rsidRPr="00DA0035">
        <w:rPr>
          <w:rFonts w:cs="Arial"/>
          <w:b/>
          <w:color w:val="000000" w:themeColor="text1"/>
        </w:rPr>
        <w:t>nome, o cargo, a função, o e-mail e o telefone</w:t>
      </w:r>
      <w:r w:rsidR="00DA0035">
        <w:rPr>
          <w:rFonts w:cs="Arial"/>
          <w:b/>
          <w:color w:val="000000" w:themeColor="text1"/>
        </w:rPr>
        <w:t xml:space="preserve">, situação </w:t>
      </w:r>
      <w:r w:rsidR="00DA0035" w:rsidRPr="00DA0035">
        <w:rPr>
          <w:rFonts w:cs="Arial"/>
          <w:b/>
          <w:color w:val="000000" w:themeColor="text1"/>
        </w:rPr>
        <w:t>em 31 de agosto de 2019</w:t>
      </w:r>
      <w:r w:rsidR="00DA0035">
        <w:rPr>
          <w:rFonts w:cs="Arial"/>
          <w:b/>
          <w:color w:val="000000" w:themeColor="text1"/>
        </w:rPr>
        <w:t xml:space="preserve">.  </w:t>
      </w:r>
    </w:p>
    <w:p w14:paraId="43C4AE72" w14:textId="6C516109" w:rsidR="00DA0035" w:rsidRPr="005B3819" w:rsidRDefault="00DA0035" w:rsidP="00BA43A8">
      <w:pPr>
        <w:spacing w:after="0" w:line="240" w:lineRule="auto"/>
        <w:ind w:left="851"/>
        <w:jc w:val="both"/>
        <w:rPr>
          <w:rFonts w:cs="Arial"/>
          <w:b/>
          <w:color w:val="000000" w:themeColor="text1"/>
        </w:rPr>
      </w:pPr>
      <w:r w:rsidRPr="00F55C79">
        <w:rPr>
          <w:b/>
          <w:i/>
          <w:color w:val="7F7F7F" w:themeColor="text1" w:themeTint="80"/>
          <w:sz w:val="20"/>
        </w:rPr>
        <w:t>&lt;</w:t>
      </w:r>
      <w:proofErr w:type="gramStart"/>
      <w:r w:rsidRPr="00F55C79">
        <w:rPr>
          <w:b/>
          <w:i/>
          <w:color w:val="7F7F7F" w:themeColor="text1" w:themeTint="80"/>
          <w:sz w:val="20"/>
        </w:rPr>
        <w:t>abrir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0A33E136" w14:textId="77777777" w:rsidR="005403FC" w:rsidRDefault="005403FC" w:rsidP="005403FC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9C543AF" w14:textId="77777777" w:rsidR="00DA0035" w:rsidRPr="00D636F2" w:rsidRDefault="00DA0035" w:rsidP="00DA0035">
      <w:pPr>
        <w:ind w:left="360"/>
        <w:jc w:val="both"/>
        <w:rPr>
          <w:rFonts w:cs="Arial"/>
          <w:b/>
        </w:rPr>
      </w:pPr>
    </w:p>
    <w:p w14:paraId="5FC26EE8" w14:textId="6AB26A48" w:rsidR="00DA0035" w:rsidRDefault="00E14EFA" w:rsidP="00DA003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Realizou</w:t>
      </w:r>
      <w:r w:rsidRPr="00122636">
        <w:rPr>
          <w:rFonts w:cs="Arial"/>
          <w:b/>
        </w:rPr>
        <w:t xml:space="preserve"> </w:t>
      </w:r>
      <w:r w:rsidR="00DA0035" w:rsidRPr="00122636">
        <w:rPr>
          <w:rFonts w:cs="Arial"/>
          <w:b/>
        </w:rPr>
        <w:t xml:space="preserve">pelo menos </w:t>
      </w:r>
      <w:r w:rsidR="00DA0035" w:rsidRPr="00DA0035">
        <w:rPr>
          <w:rFonts w:cs="Arial"/>
          <w:b/>
        </w:rPr>
        <w:t xml:space="preserve">duas reuniões da Comissão Permanente de Acessibilidade e Inclusão </w:t>
      </w:r>
      <w:r>
        <w:rPr>
          <w:rFonts w:cs="Arial"/>
          <w:b/>
        </w:rPr>
        <w:t xml:space="preserve">e </w:t>
      </w:r>
      <w:r w:rsidR="00DA0035" w:rsidRPr="00DA0035">
        <w:rPr>
          <w:rFonts w:cs="Arial"/>
          <w:b/>
        </w:rPr>
        <w:t>mante</w:t>
      </w:r>
      <w:r w:rsidR="00BA43A8">
        <w:rPr>
          <w:rFonts w:cs="Arial"/>
          <w:b/>
        </w:rPr>
        <w:t>ve</w:t>
      </w:r>
      <w:r w:rsidR="00DA0035" w:rsidRPr="00DA0035">
        <w:rPr>
          <w:rFonts w:cs="Arial"/>
          <w:b/>
        </w:rPr>
        <w:t xml:space="preserve"> em funcionamento a unidade administrativa responsável por implantar as ações da respectiva Comissão, nos termos dos artigos 10 e 11 da Resolução CNJ </w:t>
      </w:r>
      <w:r w:rsidR="00390BB2" w:rsidRPr="00DA0035">
        <w:rPr>
          <w:rFonts w:cs="Arial"/>
          <w:b/>
        </w:rPr>
        <w:t>n</w:t>
      </w:r>
      <w:r w:rsidR="00390BB2">
        <w:rPr>
          <w:rFonts w:cs="Arial"/>
          <w:b/>
        </w:rPr>
        <w:t>º</w:t>
      </w:r>
      <w:r w:rsidR="00390BB2" w:rsidRPr="00DA0035">
        <w:rPr>
          <w:rFonts w:cs="Arial"/>
          <w:b/>
        </w:rPr>
        <w:t xml:space="preserve"> </w:t>
      </w:r>
      <w:r w:rsidR="00DA0035" w:rsidRPr="00DA0035">
        <w:rPr>
          <w:rFonts w:cs="Arial"/>
          <w:b/>
        </w:rPr>
        <w:t>230, de 22 de junho de 2016</w:t>
      </w:r>
      <w:r w:rsidR="00DA0035" w:rsidRPr="00D636F2">
        <w:rPr>
          <w:rFonts w:cs="Arial"/>
          <w:b/>
        </w:rPr>
        <w:t xml:space="preserve"> </w:t>
      </w:r>
      <w:r w:rsidR="00DA0035"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 w:rsidR="00DA0035">
        <w:rPr>
          <w:rFonts w:cs="Arial"/>
          <w:b/>
        </w:rPr>
        <w:t>/2019</w:t>
      </w:r>
      <w:r w:rsidR="00DA0035" w:rsidRPr="00A53C87">
        <w:rPr>
          <w:rFonts w:cs="Arial"/>
          <w:b/>
        </w:rPr>
        <w:t xml:space="preserve">, </w:t>
      </w:r>
      <w:r w:rsidR="00DA0035">
        <w:rPr>
          <w:rFonts w:cs="Arial"/>
          <w:b/>
        </w:rPr>
        <w:t>art. 6º</w:t>
      </w:r>
      <w:r w:rsidR="00DA0035" w:rsidRPr="00A53C87">
        <w:rPr>
          <w:rFonts w:cs="Arial"/>
          <w:b/>
        </w:rPr>
        <w:t xml:space="preserve">, inciso </w:t>
      </w:r>
      <w:r w:rsidR="00DA0035">
        <w:rPr>
          <w:rFonts w:cs="Arial"/>
          <w:b/>
        </w:rPr>
        <w:t>X</w:t>
      </w:r>
      <w:r w:rsidR="00DA0035" w:rsidRPr="00A53C87">
        <w:rPr>
          <w:rFonts w:cs="Arial"/>
          <w:b/>
        </w:rPr>
        <w:t>)?</w:t>
      </w:r>
    </w:p>
    <w:p w14:paraId="4125AE6C" w14:textId="77777777" w:rsidR="00DA0035" w:rsidRPr="00F55C79" w:rsidRDefault="00DA0035" w:rsidP="00BA43A8">
      <w:pPr>
        <w:spacing w:after="0" w:line="240" w:lineRule="auto"/>
        <w:ind w:firstLine="644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5DA12D8A" w14:textId="77777777" w:rsidR="00DA0035" w:rsidRPr="00A53C87" w:rsidRDefault="00DA0035" w:rsidP="00A43E16">
      <w:pPr>
        <w:pStyle w:val="PargrafodaLista"/>
        <w:numPr>
          <w:ilvl w:val="0"/>
          <w:numId w:val="19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0B5CEBD7" w14:textId="77777777" w:rsidR="00DA0035" w:rsidRPr="00A53C87" w:rsidRDefault="00DA0035" w:rsidP="00A43E16">
      <w:pPr>
        <w:pStyle w:val="PargrafodaLista"/>
        <w:numPr>
          <w:ilvl w:val="0"/>
          <w:numId w:val="19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06D04F61" w14:textId="77777777" w:rsidR="00DA0035" w:rsidRDefault="00DA0035" w:rsidP="00DA0035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0081FF87" w14:textId="4812BA13" w:rsidR="00DA0035" w:rsidRDefault="00DA0035" w:rsidP="00DA0035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as perguntas </w:t>
      </w:r>
      <w:r w:rsidR="000837AA">
        <w:rPr>
          <w:b/>
          <w:color w:val="FF0000"/>
        </w:rPr>
        <w:t>7</w:t>
      </w:r>
      <w:r>
        <w:rPr>
          <w:b/>
          <w:color w:val="FF0000"/>
        </w:rPr>
        <w:t>.1</w:t>
      </w:r>
      <w:r w:rsidRPr="00557457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proofErr w:type="gramStart"/>
      <w:r w:rsidR="001B6779">
        <w:rPr>
          <w:b/>
          <w:color w:val="FF0000"/>
        </w:rPr>
        <w:t>a</w:t>
      </w:r>
      <w:proofErr w:type="gramEnd"/>
      <w:r>
        <w:rPr>
          <w:b/>
          <w:color w:val="FF0000"/>
        </w:rPr>
        <w:t xml:space="preserve"> </w:t>
      </w:r>
      <w:r w:rsidR="000837AA">
        <w:rPr>
          <w:b/>
          <w:color w:val="FF0000"/>
        </w:rPr>
        <w:t>7</w:t>
      </w:r>
      <w:r>
        <w:rPr>
          <w:b/>
          <w:color w:val="FF0000"/>
        </w:rPr>
        <w:t>.</w:t>
      </w:r>
      <w:r w:rsidR="001B6779">
        <w:rPr>
          <w:b/>
          <w:color w:val="FF0000"/>
        </w:rPr>
        <w:t>4</w:t>
      </w:r>
      <w:r>
        <w:rPr>
          <w:b/>
          <w:color w:val="FF0000"/>
        </w:rPr>
        <w:t>.</w:t>
      </w:r>
      <w:r w:rsidRPr="00557457">
        <w:rPr>
          <w:b/>
          <w:color w:val="FF0000"/>
        </w:rPr>
        <w:t xml:space="preserve"> Em caso negativo, ir para a pergunta</w:t>
      </w:r>
      <w:r>
        <w:rPr>
          <w:b/>
          <w:color w:val="FF0000"/>
        </w:rPr>
        <w:t xml:space="preserve"> </w:t>
      </w:r>
      <w:r w:rsidR="000837AA">
        <w:rPr>
          <w:b/>
          <w:color w:val="FF0000"/>
        </w:rPr>
        <w:t>8</w:t>
      </w:r>
      <w:r w:rsidRPr="00557457">
        <w:rPr>
          <w:b/>
          <w:color w:val="FF0000"/>
        </w:rPr>
        <w:t>:</w:t>
      </w:r>
    </w:p>
    <w:p w14:paraId="618EEE25" w14:textId="43F0ACF0" w:rsidR="00BA43A8" w:rsidRDefault="00BA43A8" w:rsidP="00DB6615">
      <w:pPr>
        <w:pStyle w:val="PargrafodaLista"/>
        <w:numPr>
          <w:ilvl w:val="1"/>
          <w:numId w:val="39"/>
        </w:numPr>
        <w:spacing w:after="0" w:line="240" w:lineRule="auto"/>
        <w:ind w:left="1276" w:hanging="425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 xml:space="preserve">Anexe </w:t>
      </w:r>
      <w:r>
        <w:rPr>
          <w:rFonts w:cs="Arial"/>
          <w:b/>
          <w:color w:val="000000" w:themeColor="text1"/>
        </w:rPr>
        <w:t>o</w:t>
      </w:r>
      <w:r w:rsidRPr="002B7B2A">
        <w:rPr>
          <w:rFonts w:cs="Arial"/>
          <w:b/>
          <w:color w:val="000000" w:themeColor="text1"/>
        </w:rPr>
        <w:t xml:space="preserve"> at</w:t>
      </w:r>
      <w:r>
        <w:rPr>
          <w:rFonts w:cs="Arial"/>
          <w:b/>
          <w:color w:val="000000" w:themeColor="text1"/>
        </w:rPr>
        <w:t>o</w:t>
      </w:r>
      <w:r w:rsidRPr="00BA43A8">
        <w:rPr>
          <w:rFonts w:cs="Arial"/>
          <w:b/>
          <w:color w:val="000000" w:themeColor="text1"/>
        </w:rPr>
        <w:t xml:space="preserve"> normativo que instituiu a Comissão</w:t>
      </w:r>
      <w:r>
        <w:rPr>
          <w:rFonts w:cs="Arial"/>
          <w:b/>
          <w:color w:val="000000" w:themeColor="text1"/>
        </w:rPr>
        <w:t xml:space="preserve">, </w:t>
      </w:r>
      <w:r w:rsidRPr="00BA43A8">
        <w:rPr>
          <w:rFonts w:cs="Arial"/>
          <w:b/>
          <w:color w:val="000000" w:themeColor="text1"/>
        </w:rPr>
        <w:t>vigente em 31 de agosto de 2019</w:t>
      </w:r>
      <w:r>
        <w:rPr>
          <w:rFonts w:cs="Arial"/>
          <w:b/>
          <w:color w:val="000000" w:themeColor="text1"/>
        </w:rPr>
        <w:t>.</w:t>
      </w:r>
    </w:p>
    <w:p w14:paraId="1B3AAF00" w14:textId="77777777" w:rsidR="00BA43A8" w:rsidRDefault="00BA43A8" w:rsidP="00BA43A8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2E777BB3" w14:textId="77777777" w:rsidR="00BA43A8" w:rsidRDefault="00BA43A8" w:rsidP="00BA43A8">
      <w:pPr>
        <w:pStyle w:val="PargrafodaLista"/>
        <w:spacing w:after="0" w:line="240" w:lineRule="auto"/>
        <w:ind w:left="892"/>
        <w:jc w:val="both"/>
        <w:rPr>
          <w:rFonts w:cs="Arial"/>
          <w:b/>
          <w:color w:val="000000" w:themeColor="text1"/>
        </w:rPr>
      </w:pPr>
    </w:p>
    <w:p w14:paraId="06990E28" w14:textId="4B189C52" w:rsidR="00BA43A8" w:rsidRDefault="00BA43A8" w:rsidP="00DB6615">
      <w:pPr>
        <w:pStyle w:val="PargrafodaLista"/>
        <w:numPr>
          <w:ilvl w:val="1"/>
          <w:numId w:val="39"/>
        </w:numPr>
        <w:spacing w:after="0" w:line="240" w:lineRule="auto"/>
        <w:ind w:left="1276" w:hanging="425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>Anexe a</w:t>
      </w:r>
      <w:r>
        <w:rPr>
          <w:rFonts w:cs="Arial"/>
          <w:b/>
          <w:color w:val="000000" w:themeColor="text1"/>
        </w:rPr>
        <w:t xml:space="preserve"> </w:t>
      </w:r>
      <w:r w:rsidRPr="00BA43A8">
        <w:rPr>
          <w:rFonts w:cs="Arial"/>
          <w:b/>
          <w:color w:val="000000" w:themeColor="text1"/>
        </w:rPr>
        <w:t>composição da Comissão atualizada, contendo indicação do nome, cargo e se é pessoa com deficiência</w:t>
      </w:r>
      <w:r>
        <w:rPr>
          <w:rFonts w:cs="Arial"/>
          <w:b/>
          <w:color w:val="000000" w:themeColor="text1"/>
        </w:rPr>
        <w:t xml:space="preserve">, </w:t>
      </w:r>
      <w:r w:rsidRPr="00BA43A8">
        <w:rPr>
          <w:rFonts w:cs="Arial"/>
          <w:b/>
          <w:color w:val="000000" w:themeColor="text1"/>
        </w:rPr>
        <w:t>vigente em 31 de agosto de 2019</w:t>
      </w:r>
      <w:r>
        <w:rPr>
          <w:rFonts w:cs="Arial"/>
          <w:b/>
          <w:color w:val="000000" w:themeColor="text1"/>
        </w:rPr>
        <w:t>.</w:t>
      </w:r>
    </w:p>
    <w:p w14:paraId="3BEA4EC9" w14:textId="77777777" w:rsidR="00BA43A8" w:rsidRDefault="00BA43A8" w:rsidP="00BA43A8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3383F879" w14:textId="77777777" w:rsidR="00BA43A8" w:rsidRDefault="00BA43A8" w:rsidP="00BA43A8">
      <w:pPr>
        <w:pStyle w:val="PargrafodaLista"/>
        <w:spacing w:after="0" w:line="240" w:lineRule="auto"/>
        <w:ind w:left="892"/>
        <w:jc w:val="both"/>
        <w:rPr>
          <w:rFonts w:cs="Arial"/>
          <w:b/>
          <w:color w:val="000000" w:themeColor="text1"/>
        </w:rPr>
      </w:pPr>
    </w:p>
    <w:p w14:paraId="04711522" w14:textId="1179439F" w:rsidR="00BA43A8" w:rsidRDefault="00BA43A8" w:rsidP="00DB6615">
      <w:pPr>
        <w:pStyle w:val="PargrafodaLista"/>
        <w:numPr>
          <w:ilvl w:val="1"/>
          <w:numId w:val="39"/>
        </w:numPr>
        <w:spacing w:after="0" w:line="240" w:lineRule="auto"/>
        <w:ind w:left="1276" w:hanging="425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 xml:space="preserve">Anexe as atas </w:t>
      </w:r>
      <w:r>
        <w:rPr>
          <w:rFonts w:cs="Arial"/>
          <w:b/>
          <w:color w:val="000000" w:themeColor="text1"/>
        </w:rPr>
        <w:t xml:space="preserve">das </w:t>
      </w:r>
      <w:r w:rsidRPr="002B7B2A">
        <w:rPr>
          <w:rFonts w:cs="Arial"/>
          <w:b/>
          <w:color w:val="000000" w:themeColor="text1"/>
        </w:rPr>
        <w:t>reun</w:t>
      </w:r>
      <w:r>
        <w:rPr>
          <w:rFonts w:cs="Arial"/>
          <w:b/>
          <w:color w:val="000000" w:themeColor="text1"/>
        </w:rPr>
        <w:t xml:space="preserve">iões realizadas entre </w:t>
      </w:r>
      <w:r w:rsidRPr="001A1A43">
        <w:rPr>
          <w:rFonts w:cs="Arial"/>
          <w:b/>
          <w:color w:val="000000" w:themeColor="text1"/>
        </w:rPr>
        <w:t>1º de setembro de 2018 e 31 de agosto de</w:t>
      </w:r>
      <w:r>
        <w:rPr>
          <w:rFonts w:cs="Arial"/>
          <w:b/>
          <w:color w:val="000000" w:themeColor="text1"/>
        </w:rPr>
        <w:t xml:space="preserve"> 2019</w:t>
      </w:r>
      <w:r w:rsidR="00E14EFA">
        <w:rPr>
          <w:rFonts w:cs="Arial"/>
          <w:b/>
          <w:color w:val="000000" w:themeColor="text1"/>
        </w:rPr>
        <w:t>, com detalhamento das ações desenvolvidas.</w:t>
      </w:r>
    </w:p>
    <w:p w14:paraId="7D13EECF" w14:textId="77777777" w:rsidR="00BA43A8" w:rsidRDefault="00BA43A8" w:rsidP="00BA43A8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6E1EDD23" w14:textId="31168B84" w:rsidR="00BA43A8" w:rsidRDefault="00BA43A8" w:rsidP="00BA43A8">
      <w:pPr>
        <w:pStyle w:val="PargrafodaLista"/>
        <w:spacing w:after="0" w:line="240" w:lineRule="auto"/>
        <w:ind w:left="892"/>
        <w:jc w:val="both"/>
        <w:rPr>
          <w:rFonts w:cs="Arial"/>
          <w:b/>
          <w:color w:val="000000" w:themeColor="text1"/>
        </w:rPr>
      </w:pPr>
    </w:p>
    <w:p w14:paraId="1FBC45B6" w14:textId="7423E0A2" w:rsidR="00BA43A8" w:rsidRDefault="00BA43A8" w:rsidP="00DB6615">
      <w:pPr>
        <w:pStyle w:val="PargrafodaLista"/>
        <w:numPr>
          <w:ilvl w:val="1"/>
          <w:numId w:val="39"/>
        </w:numPr>
        <w:spacing w:after="0" w:line="240" w:lineRule="auto"/>
        <w:ind w:left="1276" w:hanging="425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 xml:space="preserve">Anexe </w:t>
      </w:r>
      <w:r>
        <w:rPr>
          <w:rFonts w:cs="Arial"/>
          <w:b/>
          <w:color w:val="000000" w:themeColor="text1"/>
        </w:rPr>
        <w:t>o</w:t>
      </w:r>
      <w:r w:rsidRPr="002B7B2A">
        <w:rPr>
          <w:rFonts w:cs="Arial"/>
          <w:b/>
          <w:color w:val="000000" w:themeColor="text1"/>
        </w:rPr>
        <w:t xml:space="preserve"> at</w:t>
      </w:r>
      <w:r>
        <w:rPr>
          <w:rFonts w:cs="Arial"/>
          <w:b/>
          <w:color w:val="000000" w:themeColor="text1"/>
        </w:rPr>
        <w:t>o</w:t>
      </w:r>
      <w:r w:rsidRPr="00BA43A8">
        <w:rPr>
          <w:rFonts w:cs="Arial"/>
          <w:b/>
          <w:color w:val="000000" w:themeColor="text1"/>
        </w:rPr>
        <w:t xml:space="preserve"> que </w:t>
      </w:r>
      <w:r w:rsidR="001B6779" w:rsidRPr="001B6779">
        <w:rPr>
          <w:rFonts w:cs="Arial"/>
          <w:b/>
          <w:color w:val="000000" w:themeColor="text1"/>
        </w:rPr>
        <w:t>criou a unidade administrativa</w:t>
      </w:r>
      <w:r w:rsidR="001B6779">
        <w:rPr>
          <w:rFonts w:cs="Arial"/>
          <w:b/>
          <w:color w:val="000000" w:themeColor="text1"/>
        </w:rPr>
        <w:t xml:space="preserve"> e </w:t>
      </w:r>
      <w:r w:rsidR="001B6779" w:rsidRPr="002B7B2A">
        <w:rPr>
          <w:rFonts w:cs="Arial"/>
          <w:b/>
          <w:color w:val="000000" w:themeColor="text1"/>
        </w:rPr>
        <w:t>a</w:t>
      </w:r>
      <w:r w:rsidR="001B6779">
        <w:rPr>
          <w:rFonts w:cs="Arial"/>
          <w:b/>
          <w:color w:val="000000" w:themeColor="text1"/>
        </w:rPr>
        <w:t xml:space="preserve"> </w:t>
      </w:r>
      <w:r w:rsidR="001B6779" w:rsidRPr="001B6779">
        <w:rPr>
          <w:rFonts w:cs="Arial"/>
          <w:b/>
          <w:color w:val="000000" w:themeColor="text1"/>
        </w:rPr>
        <w:t>lista dos integrantes</w:t>
      </w:r>
      <w:r w:rsidR="001B6779">
        <w:rPr>
          <w:rFonts w:cs="Arial"/>
          <w:b/>
          <w:color w:val="000000" w:themeColor="text1"/>
        </w:rPr>
        <w:t xml:space="preserve"> da </w:t>
      </w:r>
      <w:r w:rsidR="001B6779" w:rsidRPr="001B6779">
        <w:rPr>
          <w:rFonts w:cs="Arial"/>
          <w:b/>
          <w:color w:val="000000" w:themeColor="text1"/>
        </w:rPr>
        <w:t>unidade administrativa, contendo o nome, o cargo, a função, o e-mail e o telefone</w:t>
      </w:r>
      <w:r w:rsidR="00A8433A">
        <w:rPr>
          <w:rFonts w:cs="Arial"/>
          <w:b/>
          <w:color w:val="000000" w:themeColor="text1"/>
        </w:rPr>
        <w:t xml:space="preserve">, lotação </w:t>
      </w:r>
      <w:r w:rsidR="001B6779" w:rsidRPr="00BA43A8">
        <w:rPr>
          <w:rFonts w:cs="Arial"/>
          <w:b/>
          <w:color w:val="000000" w:themeColor="text1"/>
        </w:rPr>
        <w:t>vigente em 31 de agosto de 2019</w:t>
      </w:r>
      <w:r>
        <w:rPr>
          <w:rFonts w:cs="Arial"/>
          <w:b/>
          <w:color w:val="000000" w:themeColor="text1"/>
        </w:rPr>
        <w:t>.</w:t>
      </w:r>
    </w:p>
    <w:p w14:paraId="58114455" w14:textId="77777777" w:rsidR="00BA43A8" w:rsidRDefault="00BA43A8" w:rsidP="00BA43A8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44653F43" w14:textId="7B38BE1C" w:rsidR="005403FC" w:rsidRDefault="005403FC" w:rsidP="002B7B2A">
      <w:pPr>
        <w:pStyle w:val="PargrafodaLista"/>
        <w:rPr>
          <w:rFonts w:cs="Arial"/>
          <w:color w:val="7F7F7F" w:themeColor="text1" w:themeTint="80"/>
        </w:rPr>
      </w:pPr>
    </w:p>
    <w:p w14:paraId="4AE23108" w14:textId="3AA157D3" w:rsidR="005403FC" w:rsidRDefault="005403FC" w:rsidP="002B7B2A">
      <w:pPr>
        <w:pStyle w:val="PargrafodaLista"/>
        <w:rPr>
          <w:rFonts w:cs="Arial"/>
          <w:color w:val="7F7F7F" w:themeColor="text1" w:themeTint="80"/>
        </w:rPr>
      </w:pPr>
    </w:p>
    <w:p w14:paraId="0CC90428" w14:textId="307A4A25" w:rsidR="007B61E3" w:rsidRDefault="007B61E3" w:rsidP="006B2A5A">
      <w:pPr>
        <w:pStyle w:val="PargrafodaLista"/>
        <w:numPr>
          <w:ilvl w:val="0"/>
          <w:numId w:val="2"/>
        </w:numPr>
        <w:spacing w:after="0" w:line="240" w:lineRule="auto"/>
        <w:ind w:hanging="644"/>
        <w:jc w:val="both"/>
        <w:rPr>
          <w:rFonts w:cs="Arial"/>
          <w:b/>
        </w:rPr>
      </w:pPr>
      <w:r>
        <w:rPr>
          <w:rFonts w:cs="Arial"/>
          <w:b/>
        </w:rPr>
        <w:t>C</w:t>
      </w:r>
      <w:r w:rsidRPr="007B61E3">
        <w:rPr>
          <w:rFonts w:cs="Arial"/>
          <w:b/>
        </w:rPr>
        <w:t>umpri</w:t>
      </w:r>
      <w:r>
        <w:rPr>
          <w:rFonts w:cs="Arial"/>
          <w:b/>
        </w:rPr>
        <w:t>u</w:t>
      </w:r>
      <w:r w:rsidRPr="007B61E3">
        <w:rPr>
          <w:rFonts w:cs="Arial"/>
          <w:b/>
        </w:rPr>
        <w:t xml:space="preserve"> com o disposto na Resolução CNJ </w:t>
      </w:r>
      <w:r w:rsidR="00060853">
        <w:rPr>
          <w:rFonts w:cs="Arial"/>
          <w:b/>
        </w:rPr>
        <w:t>nº</w:t>
      </w:r>
      <w:r w:rsidRPr="007B61E3">
        <w:rPr>
          <w:rFonts w:cs="Arial"/>
          <w:b/>
        </w:rPr>
        <w:t xml:space="preserve"> 207, de 15 de outubro de 2015, que institui a Política de Atenção Integral à Saúde de Magistrados e Servidores do Poder Judiciário</w:t>
      </w:r>
      <w:r w:rsidRPr="00D636F2">
        <w:rPr>
          <w:rFonts w:cs="Arial"/>
          <w:b/>
        </w:rPr>
        <w:t xml:space="preserve"> </w:t>
      </w:r>
      <w:r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>
        <w:rPr>
          <w:rFonts w:cs="Arial"/>
          <w:b/>
        </w:rPr>
        <w:t>/2019</w:t>
      </w:r>
      <w:r w:rsidRPr="00A53C87">
        <w:rPr>
          <w:rFonts w:cs="Arial"/>
          <w:b/>
        </w:rPr>
        <w:t xml:space="preserve">, </w:t>
      </w:r>
      <w:r>
        <w:rPr>
          <w:rFonts w:cs="Arial"/>
          <w:b/>
        </w:rPr>
        <w:t>art. 6º</w:t>
      </w:r>
      <w:r w:rsidRPr="00A53C87">
        <w:rPr>
          <w:rFonts w:cs="Arial"/>
          <w:b/>
        </w:rPr>
        <w:t xml:space="preserve">, inciso </w:t>
      </w:r>
      <w:r>
        <w:rPr>
          <w:rFonts w:cs="Arial"/>
          <w:b/>
        </w:rPr>
        <w:t>XI</w:t>
      </w:r>
      <w:r w:rsidRPr="00A53C87">
        <w:rPr>
          <w:rFonts w:cs="Arial"/>
          <w:b/>
        </w:rPr>
        <w:t>)?</w:t>
      </w:r>
    </w:p>
    <w:p w14:paraId="16B131EC" w14:textId="77777777" w:rsidR="007B61E3" w:rsidRPr="00F55C79" w:rsidRDefault="007B61E3" w:rsidP="007B61E3">
      <w:pPr>
        <w:spacing w:after="0" w:line="240" w:lineRule="auto"/>
        <w:ind w:firstLine="644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26D4F7D6" w14:textId="77777777" w:rsidR="007B61E3" w:rsidRPr="00A53C87" w:rsidRDefault="007B61E3" w:rsidP="00A43E16">
      <w:pPr>
        <w:pStyle w:val="PargrafodaLista"/>
        <w:numPr>
          <w:ilvl w:val="0"/>
          <w:numId w:val="18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5334A30F" w14:textId="77777777" w:rsidR="007B61E3" w:rsidRPr="00A53C87" w:rsidRDefault="007B61E3" w:rsidP="00A43E16">
      <w:pPr>
        <w:pStyle w:val="PargrafodaLista"/>
        <w:numPr>
          <w:ilvl w:val="0"/>
          <w:numId w:val="18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256059E2" w14:textId="77777777" w:rsidR="007B61E3" w:rsidRDefault="007B61E3" w:rsidP="007B61E3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16084F7C" w14:textId="108DF986" w:rsidR="006B2A5A" w:rsidRPr="006B2A5A" w:rsidRDefault="007B61E3" w:rsidP="00DB6615">
      <w:pPr>
        <w:tabs>
          <w:tab w:val="left" w:pos="426"/>
        </w:tabs>
        <w:spacing w:after="0" w:line="240" w:lineRule="auto"/>
        <w:jc w:val="both"/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as perguntas </w:t>
      </w:r>
      <w:r w:rsidR="000837AA">
        <w:rPr>
          <w:b/>
          <w:color w:val="FF0000"/>
        </w:rPr>
        <w:t>8</w:t>
      </w:r>
      <w:r>
        <w:rPr>
          <w:b/>
          <w:color w:val="FF0000"/>
        </w:rPr>
        <w:t>.1</w:t>
      </w:r>
      <w:r w:rsidRPr="00557457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a</w:t>
      </w:r>
      <w:proofErr w:type="gramEnd"/>
      <w:r>
        <w:rPr>
          <w:b/>
          <w:color w:val="FF0000"/>
        </w:rPr>
        <w:t xml:space="preserve"> </w:t>
      </w:r>
      <w:r w:rsidR="000837AA">
        <w:rPr>
          <w:b/>
          <w:color w:val="FF0000"/>
        </w:rPr>
        <w:t>8.</w:t>
      </w:r>
      <w:r>
        <w:rPr>
          <w:b/>
          <w:color w:val="FF0000"/>
        </w:rPr>
        <w:t>4.</w:t>
      </w:r>
      <w:r w:rsidRPr="00557457">
        <w:rPr>
          <w:b/>
          <w:color w:val="FF0000"/>
        </w:rPr>
        <w:t xml:space="preserve"> Em caso negativo, ir para a pergunta</w:t>
      </w:r>
      <w:r>
        <w:rPr>
          <w:b/>
          <w:color w:val="FF0000"/>
        </w:rPr>
        <w:t xml:space="preserve"> </w:t>
      </w:r>
      <w:r w:rsidR="000837AA">
        <w:rPr>
          <w:b/>
          <w:color w:val="FF0000"/>
        </w:rPr>
        <w:t>9</w:t>
      </w:r>
    </w:p>
    <w:p w14:paraId="46252AFB" w14:textId="72A4D3E7" w:rsidR="007B61E3" w:rsidRPr="00DB6615" w:rsidRDefault="007B61E3" w:rsidP="00DB6615">
      <w:pPr>
        <w:pStyle w:val="PargrafodaLista"/>
        <w:numPr>
          <w:ilvl w:val="1"/>
          <w:numId w:val="40"/>
        </w:numPr>
        <w:spacing w:after="0" w:line="240" w:lineRule="auto"/>
        <w:ind w:firstLine="633"/>
        <w:jc w:val="both"/>
        <w:rPr>
          <w:rFonts w:cs="Arial"/>
          <w:b/>
          <w:color w:val="000000" w:themeColor="text1"/>
        </w:rPr>
      </w:pPr>
      <w:r w:rsidRPr="00DB6615">
        <w:rPr>
          <w:rFonts w:cs="Arial"/>
          <w:b/>
          <w:color w:val="000000" w:themeColor="text1"/>
        </w:rPr>
        <w:t>Anexe o ato normativo que instituiu o Comitê, vigente em 31 de agosto de 2019.</w:t>
      </w:r>
    </w:p>
    <w:p w14:paraId="1AEEB714" w14:textId="77777777" w:rsidR="007B61E3" w:rsidRDefault="007B61E3" w:rsidP="007B61E3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52F23037" w14:textId="77777777" w:rsidR="007B61E3" w:rsidRDefault="007B61E3" w:rsidP="007B61E3">
      <w:pPr>
        <w:pStyle w:val="PargrafodaLista"/>
        <w:spacing w:after="0" w:line="240" w:lineRule="auto"/>
        <w:ind w:left="892"/>
        <w:jc w:val="both"/>
        <w:rPr>
          <w:rFonts w:cs="Arial"/>
          <w:b/>
          <w:color w:val="000000" w:themeColor="text1"/>
        </w:rPr>
      </w:pPr>
    </w:p>
    <w:p w14:paraId="30307F6E" w14:textId="2872EB2C" w:rsidR="007B61E3" w:rsidRDefault="007B61E3" w:rsidP="00DB6615">
      <w:pPr>
        <w:pStyle w:val="PargrafodaLista"/>
        <w:numPr>
          <w:ilvl w:val="1"/>
          <w:numId w:val="40"/>
        </w:numPr>
        <w:spacing w:after="0" w:line="240" w:lineRule="auto"/>
        <w:ind w:firstLine="633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>Anexe a</w:t>
      </w:r>
      <w:r>
        <w:rPr>
          <w:rFonts w:cs="Arial"/>
          <w:b/>
          <w:color w:val="000000" w:themeColor="text1"/>
        </w:rPr>
        <w:t xml:space="preserve"> </w:t>
      </w:r>
      <w:r w:rsidRPr="00BA43A8">
        <w:rPr>
          <w:rFonts w:cs="Arial"/>
          <w:b/>
          <w:color w:val="000000" w:themeColor="text1"/>
        </w:rPr>
        <w:t xml:space="preserve">composição </w:t>
      </w:r>
      <w:r>
        <w:rPr>
          <w:rFonts w:cs="Arial"/>
          <w:b/>
          <w:color w:val="000000" w:themeColor="text1"/>
        </w:rPr>
        <w:t>do</w:t>
      </w:r>
      <w:r w:rsidRPr="00BA43A8">
        <w:rPr>
          <w:rFonts w:cs="Arial"/>
          <w:b/>
          <w:color w:val="000000" w:themeColor="text1"/>
        </w:rPr>
        <w:t xml:space="preserve"> </w:t>
      </w:r>
      <w:r w:rsidRPr="007B61E3">
        <w:rPr>
          <w:rFonts w:cs="Arial"/>
          <w:b/>
          <w:color w:val="000000" w:themeColor="text1"/>
        </w:rPr>
        <w:t>Comitê</w:t>
      </w:r>
      <w:r w:rsidRPr="00BA43A8">
        <w:rPr>
          <w:rFonts w:cs="Arial"/>
          <w:b/>
          <w:color w:val="000000" w:themeColor="text1"/>
        </w:rPr>
        <w:t xml:space="preserve"> atualizada, vigente em 31 de agosto de 2019</w:t>
      </w:r>
      <w:r>
        <w:rPr>
          <w:rFonts w:cs="Arial"/>
          <w:b/>
          <w:color w:val="000000" w:themeColor="text1"/>
        </w:rPr>
        <w:t>.</w:t>
      </w:r>
    </w:p>
    <w:p w14:paraId="4F956372" w14:textId="77777777" w:rsidR="007B61E3" w:rsidRDefault="007B61E3" w:rsidP="007B61E3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3114E701" w14:textId="77777777" w:rsidR="007B61E3" w:rsidRDefault="007B61E3" w:rsidP="007B61E3">
      <w:pPr>
        <w:pStyle w:val="PargrafodaLista"/>
        <w:spacing w:after="0" w:line="240" w:lineRule="auto"/>
        <w:ind w:left="892"/>
        <w:jc w:val="both"/>
        <w:rPr>
          <w:rFonts w:cs="Arial"/>
          <w:b/>
          <w:color w:val="000000" w:themeColor="text1"/>
        </w:rPr>
      </w:pPr>
    </w:p>
    <w:p w14:paraId="09EEDBFF" w14:textId="31AA44A6" w:rsidR="007B61E3" w:rsidRDefault="007B61E3" w:rsidP="00DB6615">
      <w:pPr>
        <w:pStyle w:val="PargrafodaLista"/>
        <w:numPr>
          <w:ilvl w:val="1"/>
          <w:numId w:val="40"/>
        </w:numPr>
        <w:spacing w:after="0" w:line="240" w:lineRule="auto"/>
        <w:ind w:firstLine="633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 xml:space="preserve">Anexe as atas </w:t>
      </w:r>
      <w:r>
        <w:rPr>
          <w:rFonts w:cs="Arial"/>
          <w:b/>
          <w:color w:val="000000" w:themeColor="text1"/>
        </w:rPr>
        <w:t xml:space="preserve">das </w:t>
      </w:r>
      <w:r w:rsidRPr="002B7B2A">
        <w:rPr>
          <w:rFonts w:cs="Arial"/>
          <w:b/>
          <w:color w:val="000000" w:themeColor="text1"/>
        </w:rPr>
        <w:t>reun</w:t>
      </w:r>
      <w:r>
        <w:rPr>
          <w:rFonts w:cs="Arial"/>
          <w:b/>
          <w:color w:val="000000" w:themeColor="text1"/>
        </w:rPr>
        <w:t xml:space="preserve">iões realizadas entre </w:t>
      </w:r>
      <w:r w:rsidRPr="001A1A43">
        <w:rPr>
          <w:rFonts w:cs="Arial"/>
          <w:b/>
          <w:color w:val="000000" w:themeColor="text1"/>
        </w:rPr>
        <w:t>1º de setembro de 2018 e 31 de agosto de</w:t>
      </w:r>
      <w:r>
        <w:rPr>
          <w:rFonts w:cs="Arial"/>
          <w:b/>
          <w:color w:val="000000" w:themeColor="text1"/>
        </w:rPr>
        <w:t xml:space="preserve"> 2019</w:t>
      </w:r>
      <w:r w:rsidR="00D43EFE">
        <w:rPr>
          <w:rFonts w:cs="Arial"/>
          <w:b/>
          <w:color w:val="000000" w:themeColor="text1"/>
        </w:rPr>
        <w:t>, contendo lista de presença</w:t>
      </w:r>
      <w:r>
        <w:rPr>
          <w:rFonts w:cs="Arial"/>
          <w:b/>
          <w:color w:val="000000" w:themeColor="text1"/>
        </w:rPr>
        <w:t>.</w:t>
      </w:r>
    </w:p>
    <w:p w14:paraId="2B7A75D1" w14:textId="77777777" w:rsidR="007B61E3" w:rsidRDefault="007B61E3" w:rsidP="007B61E3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1406A4E6" w14:textId="77777777" w:rsidR="007B61E3" w:rsidRDefault="007B61E3" w:rsidP="007B61E3">
      <w:pPr>
        <w:pStyle w:val="PargrafodaLista"/>
        <w:spacing w:after="0" w:line="240" w:lineRule="auto"/>
        <w:ind w:left="892"/>
        <w:jc w:val="both"/>
        <w:rPr>
          <w:rFonts w:cs="Arial"/>
          <w:b/>
          <w:color w:val="000000" w:themeColor="text1"/>
        </w:rPr>
      </w:pPr>
    </w:p>
    <w:p w14:paraId="5DF0DA74" w14:textId="02F73223" w:rsidR="007B61E3" w:rsidRDefault="00A43E16" w:rsidP="00DB6615">
      <w:pPr>
        <w:pStyle w:val="PargrafodaLista"/>
        <w:numPr>
          <w:ilvl w:val="1"/>
          <w:numId w:val="40"/>
        </w:numPr>
        <w:spacing w:after="0" w:line="240" w:lineRule="auto"/>
        <w:ind w:firstLine="633"/>
        <w:jc w:val="both"/>
        <w:rPr>
          <w:rFonts w:cs="Arial"/>
          <w:b/>
          <w:color w:val="000000" w:themeColor="text1"/>
        </w:rPr>
      </w:pPr>
      <w:r w:rsidRPr="005403FC">
        <w:rPr>
          <w:rFonts w:cs="Arial"/>
          <w:b/>
          <w:color w:val="000000" w:themeColor="text1"/>
        </w:rPr>
        <w:t xml:space="preserve">Anexe o Relatório de </w:t>
      </w:r>
      <w:r>
        <w:rPr>
          <w:rFonts w:cs="Arial"/>
          <w:b/>
          <w:color w:val="000000" w:themeColor="text1"/>
        </w:rPr>
        <w:t xml:space="preserve">Ações – Saúde dos Magistrados e Servidores, contendo ações realizadas </w:t>
      </w:r>
      <w:r w:rsidRPr="00A43E16">
        <w:rPr>
          <w:rFonts w:cs="Arial"/>
          <w:b/>
          <w:color w:val="000000" w:themeColor="text1"/>
        </w:rPr>
        <w:t>entre 1º de setembro de 2018 e 31 de agosto de 2019</w:t>
      </w:r>
      <w:r>
        <w:rPr>
          <w:rFonts w:cs="Arial"/>
          <w:b/>
          <w:color w:val="000000" w:themeColor="text1"/>
        </w:rPr>
        <w:t>,</w:t>
      </w:r>
      <w:r w:rsidRPr="005403FC">
        <w:rPr>
          <w:rFonts w:cs="Arial"/>
          <w:b/>
          <w:color w:val="000000" w:themeColor="text1"/>
        </w:rPr>
        <w:t xml:space="preserve"> conforme modelo disponível em </w:t>
      </w:r>
      <w:hyperlink r:id="rId12" w:history="1">
        <w:r w:rsidR="00297F9F">
          <w:rPr>
            <w:rStyle w:val="Hyperlink"/>
          </w:rPr>
          <w:t>http://www.cnj.jus.br/pesquisas-judiciarias/premio-cnj-de-qualidade/envio-de-documentos-comprobatorios</w:t>
        </w:r>
      </w:hyperlink>
      <w:r w:rsidRPr="005403FC">
        <w:rPr>
          <w:rFonts w:cs="Arial"/>
          <w:b/>
          <w:color w:val="000000" w:themeColor="text1"/>
        </w:rPr>
        <w:t xml:space="preserve">. Deverá ser anexado um único relatório, em formato PDF, com a consolidação de todas as </w:t>
      </w:r>
      <w:r>
        <w:rPr>
          <w:rFonts w:cs="Arial"/>
          <w:b/>
          <w:color w:val="000000" w:themeColor="text1"/>
        </w:rPr>
        <w:t>ações</w:t>
      </w:r>
      <w:r w:rsidRPr="005403FC">
        <w:rPr>
          <w:rFonts w:cs="Arial"/>
          <w:b/>
          <w:color w:val="000000" w:themeColor="text1"/>
        </w:rPr>
        <w:t xml:space="preserve"> realizadas</w:t>
      </w:r>
      <w:r w:rsidR="007B61E3">
        <w:rPr>
          <w:rFonts w:cs="Arial"/>
          <w:b/>
          <w:color w:val="000000" w:themeColor="text1"/>
        </w:rPr>
        <w:t>.</w:t>
      </w:r>
    </w:p>
    <w:p w14:paraId="7BF9783E" w14:textId="77777777" w:rsidR="007B61E3" w:rsidRDefault="007B61E3" w:rsidP="007B61E3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10CAA9C2" w14:textId="0869F792" w:rsidR="007B61E3" w:rsidRDefault="007B61E3" w:rsidP="002B7B2A">
      <w:pPr>
        <w:pStyle w:val="PargrafodaLista"/>
        <w:rPr>
          <w:rFonts w:cs="Arial"/>
          <w:color w:val="7F7F7F" w:themeColor="text1" w:themeTint="80"/>
        </w:rPr>
      </w:pPr>
    </w:p>
    <w:p w14:paraId="046770CA" w14:textId="77777777" w:rsidR="00D24EC4" w:rsidRDefault="00D24EC4" w:rsidP="00D24EC4">
      <w:pPr>
        <w:pStyle w:val="PargrafodaLista"/>
        <w:rPr>
          <w:rFonts w:cs="Arial"/>
          <w:color w:val="7F7F7F" w:themeColor="text1" w:themeTint="80"/>
        </w:rPr>
      </w:pPr>
    </w:p>
    <w:p w14:paraId="0F5EB5AD" w14:textId="02994AB2" w:rsidR="00D24EC4" w:rsidRPr="00DB6615" w:rsidRDefault="00014FA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Houve </w:t>
      </w:r>
      <w:r w:rsidR="00D24EC4" w:rsidRPr="00D24EC4">
        <w:rPr>
          <w:rFonts w:cs="Arial"/>
          <w:b/>
        </w:rPr>
        <w:t xml:space="preserve">integração de </w:t>
      </w:r>
      <w:r>
        <w:rPr>
          <w:rFonts w:cs="Arial"/>
          <w:b/>
        </w:rPr>
        <w:t xml:space="preserve">plataforma entre o CEAJUD e o Tribunal para disponibilização </w:t>
      </w:r>
      <w:r w:rsidR="00D24EC4" w:rsidRPr="00D24EC4">
        <w:rPr>
          <w:rFonts w:cs="Arial"/>
          <w:b/>
        </w:rPr>
        <w:t xml:space="preserve">do curso de </w:t>
      </w:r>
      <w:r w:rsidR="00D24EC4">
        <w:rPr>
          <w:rFonts w:cs="Arial"/>
          <w:b/>
        </w:rPr>
        <w:t>Nivelamento d</w:t>
      </w:r>
      <w:r w:rsidR="00D24EC4" w:rsidRPr="00D24EC4">
        <w:rPr>
          <w:rFonts w:cs="Arial"/>
          <w:b/>
        </w:rPr>
        <w:t xml:space="preserve">os </w:t>
      </w:r>
      <w:r w:rsidR="00D24EC4">
        <w:rPr>
          <w:rFonts w:cs="Arial"/>
          <w:b/>
        </w:rPr>
        <w:t>S</w:t>
      </w:r>
      <w:r w:rsidR="00D24EC4" w:rsidRPr="00D24EC4">
        <w:rPr>
          <w:rFonts w:cs="Arial"/>
          <w:b/>
        </w:rPr>
        <w:t>ervidores</w:t>
      </w:r>
      <w:r w:rsidR="00D24EC4">
        <w:rPr>
          <w:rFonts w:cs="Arial"/>
          <w:b/>
        </w:rPr>
        <w:t xml:space="preserve"> do Poder Judiciário</w:t>
      </w:r>
      <w:r w:rsidR="00D24EC4" w:rsidRPr="00D24EC4">
        <w:rPr>
          <w:rFonts w:cs="Arial"/>
          <w:b/>
        </w:rPr>
        <w:t xml:space="preserve"> </w:t>
      </w:r>
      <w:r w:rsidR="00D24EC4" w:rsidRPr="00DB6615">
        <w:rPr>
          <w:rFonts w:cs="Arial"/>
          <w:b/>
        </w:rPr>
        <w:t>(Portaria CNJ nº 88/2019, art. 6º, inciso XI</w:t>
      </w:r>
      <w:r w:rsidR="00D24EC4">
        <w:rPr>
          <w:rFonts w:cs="Arial"/>
          <w:b/>
        </w:rPr>
        <w:t>II</w:t>
      </w:r>
      <w:r w:rsidR="00D24EC4" w:rsidRPr="00DB6615">
        <w:rPr>
          <w:rFonts w:cs="Arial"/>
          <w:b/>
        </w:rPr>
        <w:t>)?</w:t>
      </w:r>
    </w:p>
    <w:p w14:paraId="3F6C5B7B" w14:textId="77777777" w:rsidR="00D24EC4" w:rsidRPr="00F55C79" w:rsidRDefault="00D24EC4" w:rsidP="00D24EC4">
      <w:pPr>
        <w:spacing w:after="0" w:line="240" w:lineRule="auto"/>
        <w:ind w:firstLine="644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3AFE48EA" w14:textId="77777777" w:rsidR="00D24EC4" w:rsidRPr="00A53C87" w:rsidRDefault="00D24EC4" w:rsidP="00D24EC4">
      <w:pPr>
        <w:pStyle w:val="PargrafodaLista"/>
        <w:numPr>
          <w:ilvl w:val="0"/>
          <w:numId w:val="17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483FFA92" w14:textId="77777777" w:rsidR="00D24EC4" w:rsidRPr="00A53C87" w:rsidRDefault="00D24EC4" w:rsidP="00D24EC4">
      <w:pPr>
        <w:pStyle w:val="PargrafodaLista"/>
        <w:numPr>
          <w:ilvl w:val="0"/>
          <w:numId w:val="17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597C8A67" w14:textId="1DB86EE0" w:rsidR="00D24EC4" w:rsidRDefault="00D24EC4" w:rsidP="00D24EC4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7CD3831C" w14:textId="77777777" w:rsidR="00D24EC4" w:rsidRDefault="00D24EC4" w:rsidP="00D24EC4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19D689AE" w14:textId="3BEDD8A4" w:rsidR="00D24EC4" w:rsidRDefault="00D24EC4" w:rsidP="00D24EC4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as perguntas </w:t>
      </w:r>
      <w:r w:rsidR="00014FAC">
        <w:rPr>
          <w:b/>
          <w:color w:val="FF0000"/>
        </w:rPr>
        <w:t>9</w:t>
      </w:r>
      <w:r>
        <w:rPr>
          <w:b/>
          <w:color w:val="FF0000"/>
        </w:rPr>
        <w:t>.1.</w:t>
      </w:r>
      <w:r w:rsidRPr="00557457">
        <w:rPr>
          <w:b/>
          <w:color w:val="FF0000"/>
        </w:rPr>
        <w:t xml:space="preserve"> Em caso negativo, ir para a pergunta</w:t>
      </w:r>
      <w:r>
        <w:rPr>
          <w:b/>
          <w:color w:val="FF0000"/>
        </w:rPr>
        <w:t xml:space="preserve"> 1</w:t>
      </w:r>
      <w:r w:rsidR="00014FAC">
        <w:rPr>
          <w:b/>
          <w:color w:val="FF0000"/>
        </w:rPr>
        <w:t>0</w:t>
      </w:r>
      <w:r w:rsidRPr="00557457">
        <w:rPr>
          <w:b/>
          <w:color w:val="FF0000"/>
        </w:rPr>
        <w:t>:</w:t>
      </w:r>
    </w:p>
    <w:p w14:paraId="566CA024" w14:textId="77777777" w:rsidR="00D24EC4" w:rsidRPr="00A66D18" w:rsidRDefault="00D24EC4" w:rsidP="00D24EC4">
      <w:pPr>
        <w:pStyle w:val="PargrafodaLista"/>
        <w:spacing w:after="0" w:line="240" w:lineRule="auto"/>
        <w:ind w:left="360"/>
        <w:jc w:val="both"/>
        <w:rPr>
          <w:rFonts w:cs="Arial"/>
          <w:b/>
          <w:vanish/>
          <w:color w:val="000000" w:themeColor="text1"/>
        </w:rPr>
      </w:pPr>
    </w:p>
    <w:p w14:paraId="20486D4E" w14:textId="33A52B29" w:rsidR="00D24EC4" w:rsidRPr="00A66D18" w:rsidRDefault="00D24EC4" w:rsidP="00DB6615">
      <w:pPr>
        <w:pStyle w:val="PargrafodaLista"/>
        <w:numPr>
          <w:ilvl w:val="1"/>
          <w:numId w:val="41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D24EC4">
        <w:rPr>
          <w:rFonts w:cs="Arial"/>
          <w:b/>
          <w:color w:val="000000" w:themeColor="text1"/>
        </w:rPr>
        <w:t xml:space="preserve">Anexe o relatório contendo a identificação dos servidores que realizaram o curso. </w:t>
      </w:r>
      <w:r>
        <w:rPr>
          <w:rFonts w:cs="Arial"/>
          <w:b/>
          <w:color w:val="000000" w:themeColor="text1"/>
        </w:rPr>
        <w:t>Deverá ser enviado,</w:t>
      </w:r>
      <w:r w:rsidRPr="00D24EC4">
        <w:rPr>
          <w:rFonts w:cs="Arial"/>
          <w:b/>
          <w:color w:val="000000" w:themeColor="text1"/>
        </w:rPr>
        <w:t xml:space="preserve"> conforme modelo disponível em </w:t>
      </w:r>
      <w:hyperlink r:id="rId13" w:history="1">
        <w:r w:rsidR="00297F9F">
          <w:rPr>
            <w:rStyle w:val="Hyperlink"/>
          </w:rPr>
          <w:t>http://www.cnj.jus.br/pesquisas-judiciarias/premio-cnj-de-qualidade/envio-de-documentos-comprobatorios</w:t>
        </w:r>
      </w:hyperlink>
      <w:r>
        <w:rPr>
          <w:rFonts w:cs="Arial"/>
          <w:b/>
          <w:color w:val="000000" w:themeColor="text1"/>
        </w:rPr>
        <w:t xml:space="preserve">, </w:t>
      </w:r>
      <w:r w:rsidRPr="00D24EC4">
        <w:rPr>
          <w:rFonts w:cs="Arial"/>
          <w:b/>
          <w:color w:val="000000" w:themeColor="text1"/>
        </w:rPr>
        <w:t>assinado pelo presidente do tribunal</w:t>
      </w:r>
      <w:r w:rsidRPr="00A66D18">
        <w:rPr>
          <w:rFonts w:cs="Arial"/>
          <w:b/>
          <w:color w:val="000000" w:themeColor="text1"/>
        </w:rPr>
        <w:t xml:space="preserve">, </w:t>
      </w:r>
      <w:r>
        <w:rPr>
          <w:rFonts w:cs="Arial"/>
          <w:b/>
          <w:color w:val="000000" w:themeColor="text1"/>
        </w:rPr>
        <w:t xml:space="preserve">enviado em formato </w:t>
      </w:r>
      <w:r w:rsidR="00FE03EC">
        <w:rPr>
          <w:rFonts w:cs="Arial"/>
          <w:b/>
          <w:color w:val="000000" w:themeColor="text1"/>
        </w:rPr>
        <w:t>Excel</w:t>
      </w:r>
      <w:r>
        <w:rPr>
          <w:rFonts w:cs="Arial"/>
          <w:b/>
          <w:color w:val="000000" w:themeColor="text1"/>
        </w:rPr>
        <w:t>, situação</w:t>
      </w:r>
      <w:r w:rsidRPr="00A66D18">
        <w:rPr>
          <w:rFonts w:cs="Arial"/>
          <w:b/>
          <w:color w:val="000000" w:themeColor="text1"/>
        </w:rPr>
        <w:t xml:space="preserve"> em 31 de agosto de 2019.</w:t>
      </w:r>
    </w:p>
    <w:p w14:paraId="15961637" w14:textId="77777777" w:rsidR="00D24EC4" w:rsidRDefault="00D24EC4" w:rsidP="00D24EC4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1E92E4FD" w14:textId="69EBB9C2" w:rsidR="00D24EC4" w:rsidRDefault="00D24EC4" w:rsidP="00A43E16">
      <w:pPr>
        <w:pStyle w:val="PargrafodaLista"/>
        <w:rPr>
          <w:rFonts w:cs="Arial"/>
          <w:color w:val="7F7F7F" w:themeColor="text1" w:themeTint="80"/>
        </w:rPr>
      </w:pPr>
    </w:p>
    <w:p w14:paraId="134229A3" w14:textId="77777777" w:rsidR="00C5503C" w:rsidRDefault="00C5503C" w:rsidP="00A43E16">
      <w:pPr>
        <w:pStyle w:val="PargrafodaLista"/>
        <w:rPr>
          <w:rFonts w:cs="Arial"/>
          <w:color w:val="7F7F7F" w:themeColor="text1" w:themeTint="80"/>
        </w:rPr>
      </w:pPr>
    </w:p>
    <w:p w14:paraId="0EECC36F" w14:textId="1F3E89F0" w:rsidR="00F210F8" w:rsidRDefault="00A43E16" w:rsidP="00F210F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C</w:t>
      </w:r>
      <w:r w:rsidRPr="007B61E3">
        <w:rPr>
          <w:rFonts w:cs="Arial"/>
          <w:b/>
        </w:rPr>
        <w:t>umpri</w:t>
      </w:r>
      <w:r>
        <w:rPr>
          <w:rFonts w:cs="Arial"/>
          <w:b/>
        </w:rPr>
        <w:t>u</w:t>
      </w:r>
      <w:r w:rsidRPr="007B61E3">
        <w:rPr>
          <w:rFonts w:cs="Arial"/>
          <w:b/>
        </w:rPr>
        <w:t xml:space="preserve"> com </w:t>
      </w:r>
      <w:r w:rsidRPr="00A43E16">
        <w:rPr>
          <w:rFonts w:cs="Arial"/>
          <w:b/>
        </w:rPr>
        <w:t>a Resolução CNJ n</w:t>
      </w:r>
      <w:r>
        <w:rPr>
          <w:rFonts w:cs="Arial"/>
          <w:b/>
        </w:rPr>
        <w:t>º</w:t>
      </w:r>
      <w:r w:rsidRPr="00A43E16">
        <w:rPr>
          <w:rFonts w:cs="Arial"/>
          <w:b/>
        </w:rPr>
        <w:t xml:space="preserve"> 94, de 27 de outubro de 2009, que instituiu as Coordenadorias da Infância e da Juventude</w:t>
      </w:r>
      <w:r w:rsidRPr="00D636F2">
        <w:rPr>
          <w:rFonts w:cs="Arial"/>
          <w:b/>
        </w:rPr>
        <w:t xml:space="preserve"> </w:t>
      </w:r>
      <w:r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>
        <w:rPr>
          <w:rFonts w:cs="Arial"/>
          <w:b/>
        </w:rPr>
        <w:t>/2019</w:t>
      </w:r>
      <w:r w:rsidRPr="00A53C87">
        <w:rPr>
          <w:rFonts w:cs="Arial"/>
          <w:b/>
        </w:rPr>
        <w:t xml:space="preserve">, </w:t>
      </w:r>
      <w:r>
        <w:rPr>
          <w:rFonts w:cs="Arial"/>
          <w:b/>
        </w:rPr>
        <w:t>art. 6º</w:t>
      </w:r>
      <w:r w:rsidRPr="00A53C87">
        <w:rPr>
          <w:rFonts w:cs="Arial"/>
          <w:b/>
        </w:rPr>
        <w:t xml:space="preserve">, inciso </w:t>
      </w:r>
      <w:r>
        <w:rPr>
          <w:rFonts w:cs="Arial"/>
          <w:b/>
        </w:rPr>
        <w:t>XIV</w:t>
      </w:r>
      <w:r w:rsidRPr="00A53C87">
        <w:rPr>
          <w:rFonts w:cs="Arial"/>
          <w:b/>
        </w:rPr>
        <w:t>)?</w:t>
      </w:r>
      <w:r w:rsidR="00F210F8">
        <w:rPr>
          <w:rFonts w:cs="Arial"/>
          <w:b/>
        </w:rPr>
        <w:t xml:space="preserve"> </w:t>
      </w:r>
      <w:proofErr w:type="gramStart"/>
      <w:r w:rsidR="00F210F8" w:rsidRPr="001A686F">
        <w:rPr>
          <w:rFonts w:cs="Arial"/>
          <w:b/>
        </w:rPr>
        <w:t>&lt;Essa</w:t>
      </w:r>
      <w:proofErr w:type="gramEnd"/>
      <w:r w:rsidR="00F210F8" w:rsidRPr="001A686F">
        <w:rPr>
          <w:rFonts w:cs="Arial"/>
          <w:b/>
        </w:rPr>
        <w:t xml:space="preserve"> pergunta </w:t>
      </w:r>
      <w:r w:rsidR="00FE03EC" w:rsidRPr="001A686F">
        <w:rPr>
          <w:rFonts w:cs="Arial"/>
          <w:b/>
        </w:rPr>
        <w:t>somente</w:t>
      </w:r>
      <w:r w:rsidR="00F210F8" w:rsidRPr="001A686F">
        <w:rPr>
          <w:rFonts w:cs="Arial"/>
          <w:b/>
        </w:rPr>
        <w:t xml:space="preserve"> deve ser exibida no caso da Justiça Estadual&gt;</w:t>
      </w:r>
    </w:p>
    <w:p w14:paraId="1F64D702" w14:textId="4FDDE6D1" w:rsidR="00A43E16" w:rsidRDefault="00A43E16" w:rsidP="00F210F8">
      <w:pPr>
        <w:pStyle w:val="PargrafodaLista"/>
        <w:spacing w:after="0" w:line="240" w:lineRule="auto"/>
        <w:ind w:left="644"/>
        <w:jc w:val="both"/>
        <w:rPr>
          <w:rFonts w:cs="Arial"/>
          <w:b/>
        </w:rPr>
      </w:pPr>
    </w:p>
    <w:p w14:paraId="7A99331A" w14:textId="77777777" w:rsidR="00A43E16" w:rsidRPr="00F55C79" w:rsidRDefault="00A43E16" w:rsidP="00A43E16">
      <w:pPr>
        <w:spacing w:after="0" w:line="240" w:lineRule="auto"/>
        <w:ind w:firstLine="644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Pr="00F55C79">
        <w:rPr>
          <w:b/>
          <w:i/>
          <w:color w:val="7F7F7F" w:themeColor="text1" w:themeTint="80"/>
          <w:sz w:val="20"/>
        </w:rPr>
        <w:t>Escolha</w:t>
      </w:r>
      <w:proofErr w:type="gramEnd"/>
      <w:r w:rsidRPr="00F55C79">
        <w:rPr>
          <w:b/>
          <w:i/>
          <w:color w:val="7F7F7F" w:themeColor="text1" w:themeTint="80"/>
          <w:sz w:val="20"/>
        </w:rPr>
        <w:t xml:space="preserve"> apenas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624A624E" w14:textId="77777777" w:rsidR="00A43E16" w:rsidRPr="00A53C87" w:rsidRDefault="00A43E16" w:rsidP="00A43E16">
      <w:pPr>
        <w:pStyle w:val="PargrafodaLista"/>
        <w:numPr>
          <w:ilvl w:val="0"/>
          <w:numId w:val="17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 </w:t>
      </w:r>
      <w:r>
        <w:rPr>
          <w:sz w:val="20"/>
        </w:rPr>
        <w:t>Sim</w:t>
      </w:r>
    </w:p>
    <w:p w14:paraId="5AAA3FE6" w14:textId="77777777" w:rsidR="00A43E16" w:rsidRPr="00A53C87" w:rsidRDefault="00A43E16" w:rsidP="00A43E16">
      <w:pPr>
        <w:pStyle w:val="PargrafodaLista"/>
        <w:numPr>
          <w:ilvl w:val="0"/>
          <w:numId w:val="17"/>
        </w:numPr>
        <w:spacing w:after="0" w:line="240" w:lineRule="auto"/>
        <w:rPr>
          <w:sz w:val="20"/>
        </w:rPr>
      </w:pPr>
      <w:proofErr w:type="gramStart"/>
      <w:r w:rsidRPr="00A53C87">
        <w:rPr>
          <w:sz w:val="20"/>
        </w:rPr>
        <w:t xml:space="preserve">(  </w:t>
      </w:r>
      <w:proofErr w:type="gramEnd"/>
      <w:r w:rsidRPr="00A53C87">
        <w:rPr>
          <w:sz w:val="20"/>
        </w:rPr>
        <w:t xml:space="preserve"> )</w:t>
      </w:r>
      <w:r>
        <w:rPr>
          <w:sz w:val="20"/>
        </w:rPr>
        <w:t xml:space="preserve"> Não</w:t>
      </w:r>
      <w:r w:rsidRPr="00A53C87">
        <w:rPr>
          <w:sz w:val="20"/>
        </w:rPr>
        <w:t xml:space="preserve"> </w:t>
      </w:r>
    </w:p>
    <w:p w14:paraId="5062342B" w14:textId="77777777" w:rsidR="00A43E16" w:rsidRDefault="00A43E16" w:rsidP="00A43E16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627838C0" w14:textId="4FD16081" w:rsidR="00A43E16" w:rsidRDefault="00A43E16" w:rsidP="00A43E16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as perguntas </w:t>
      </w:r>
      <w:r w:rsidR="00390BB2">
        <w:rPr>
          <w:b/>
          <w:color w:val="FF0000"/>
        </w:rPr>
        <w:t>1</w:t>
      </w:r>
      <w:r w:rsidR="00FE03EC">
        <w:rPr>
          <w:b/>
          <w:color w:val="FF0000"/>
        </w:rPr>
        <w:t>0</w:t>
      </w:r>
      <w:r>
        <w:rPr>
          <w:b/>
          <w:color w:val="FF0000"/>
        </w:rPr>
        <w:t>.1</w:t>
      </w:r>
      <w:r w:rsidRPr="00557457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a</w:t>
      </w:r>
      <w:proofErr w:type="gramEnd"/>
      <w:r>
        <w:rPr>
          <w:b/>
          <w:color w:val="FF0000"/>
        </w:rPr>
        <w:t xml:space="preserve"> </w:t>
      </w:r>
      <w:r w:rsidR="00390BB2">
        <w:rPr>
          <w:b/>
          <w:color w:val="FF0000"/>
        </w:rPr>
        <w:t>1</w:t>
      </w:r>
      <w:r w:rsidR="00FE03EC">
        <w:rPr>
          <w:b/>
          <w:color w:val="FF0000"/>
        </w:rPr>
        <w:t>0</w:t>
      </w:r>
      <w:r>
        <w:rPr>
          <w:b/>
          <w:color w:val="FF0000"/>
        </w:rPr>
        <w:t>.</w:t>
      </w:r>
      <w:r w:rsidR="00A8433A">
        <w:rPr>
          <w:b/>
          <w:color w:val="FF0000"/>
        </w:rPr>
        <w:t>3</w:t>
      </w:r>
      <w:r>
        <w:rPr>
          <w:b/>
          <w:color w:val="FF0000"/>
        </w:rPr>
        <w:t>.</w:t>
      </w:r>
      <w:r w:rsidRPr="00557457">
        <w:rPr>
          <w:b/>
          <w:color w:val="FF0000"/>
        </w:rPr>
        <w:t xml:space="preserve"> Em caso negativo, ir para a pergunta</w:t>
      </w:r>
      <w:r>
        <w:rPr>
          <w:b/>
          <w:color w:val="FF0000"/>
        </w:rPr>
        <w:t xml:space="preserve"> </w:t>
      </w:r>
      <w:r w:rsidR="00390BB2">
        <w:rPr>
          <w:b/>
          <w:color w:val="FF0000"/>
        </w:rPr>
        <w:t>1</w:t>
      </w:r>
      <w:r w:rsidR="00FE03EC">
        <w:rPr>
          <w:b/>
          <w:color w:val="FF0000"/>
        </w:rPr>
        <w:t>1</w:t>
      </w:r>
      <w:r w:rsidRPr="00557457">
        <w:rPr>
          <w:b/>
          <w:color w:val="FF0000"/>
        </w:rPr>
        <w:t>:</w:t>
      </w:r>
    </w:p>
    <w:p w14:paraId="6394C4DE" w14:textId="77777777" w:rsidR="00A66D18" w:rsidRPr="00A66D18" w:rsidRDefault="00A66D18" w:rsidP="00A66D18">
      <w:pPr>
        <w:pStyle w:val="PargrafodaLista"/>
        <w:spacing w:after="0" w:line="240" w:lineRule="auto"/>
        <w:ind w:left="360"/>
        <w:jc w:val="both"/>
        <w:rPr>
          <w:rFonts w:cs="Arial"/>
          <w:b/>
          <w:vanish/>
          <w:color w:val="000000" w:themeColor="text1"/>
        </w:rPr>
      </w:pPr>
    </w:p>
    <w:p w14:paraId="026138F8" w14:textId="4CA5677D" w:rsidR="00A43E16" w:rsidRPr="00A66D18" w:rsidRDefault="00A43E16" w:rsidP="00FE03EC">
      <w:pPr>
        <w:pStyle w:val="PargrafodaLista"/>
        <w:numPr>
          <w:ilvl w:val="1"/>
          <w:numId w:val="44"/>
        </w:numPr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  <w:r w:rsidRPr="00A66D18">
        <w:rPr>
          <w:rFonts w:cs="Arial"/>
          <w:b/>
          <w:color w:val="000000" w:themeColor="text1"/>
        </w:rPr>
        <w:t>Anexe a norma que instituiu a Coordenadoria, vigente em 31 de agosto de 2019.</w:t>
      </w:r>
    </w:p>
    <w:p w14:paraId="66D3320C" w14:textId="77777777" w:rsidR="00A43E16" w:rsidRDefault="00A43E16" w:rsidP="00FE03EC">
      <w:pPr>
        <w:pStyle w:val="PargrafodaLista"/>
        <w:spacing w:after="0" w:line="240" w:lineRule="auto"/>
        <w:ind w:left="993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4F33D9CA" w14:textId="77777777" w:rsidR="00A43E16" w:rsidRDefault="00A43E16" w:rsidP="00FE03EC">
      <w:pPr>
        <w:pStyle w:val="PargrafodaLista"/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</w:p>
    <w:p w14:paraId="13370CA7" w14:textId="5E7B4ACD" w:rsidR="00A43E16" w:rsidRDefault="00A43E16" w:rsidP="00FE03EC">
      <w:pPr>
        <w:pStyle w:val="PargrafodaLista"/>
        <w:numPr>
          <w:ilvl w:val="1"/>
          <w:numId w:val="44"/>
        </w:numPr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  <w:r w:rsidRPr="002B7B2A">
        <w:rPr>
          <w:rFonts w:cs="Arial"/>
          <w:b/>
          <w:color w:val="000000" w:themeColor="text1"/>
        </w:rPr>
        <w:t>Anexe a</w:t>
      </w:r>
      <w:r>
        <w:rPr>
          <w:rFonts w:cs="Arial"/>
          <w:b/>
          <w:color w:val="000000" w:themeColor="text1"/>
        </w:rPr>
        <w:t xml:space="preserve"> </w:t>
      </w:r>
      <w:r w:rsidR="00A66D18" w:rsidRPr="00A66D18">
        <w:rPr>
          <w:rFonts w:cs="Arial"/>
          <w:b/>
          <w:color w:val="000000" w:themeColor="text1"/>
        </w:rPr>
        <w:t>lista de magistrados e servidores que compõe</w:t>
      </w:r>
      <w:r w:rsidR="00060853">
        <w:rPr>
          <w:rFonts w:cs="Arial"/>
          <w:b/>
          <w:color w:val="000000" w:themeColor="text1"/>
        </w:rPr>
        <w:t>m</w:t>
      </w:r>
      <w:r w:rsidR="00A66D18" w:rsidRPr="00A66D18">
        <w:rPr>
          <w:rFonts w:cs="Arial"/>
          <w:b/>
          <w:color w:val="000000" w:themeColor="text1"/>
        </w:rPr>
        <w:t xml:space="preserve"> a coordenadoria, com identificação do nome, cargo e função, data da posse no cargo, contendo a identificação </w:t>
      </w:r>
      <w:proofErr w:type="gramStart"/>
      <w:r w:rsidR="00A66D18" w:rsidRPr="00A66D18">
        <w:rPr>
          <w:rFonts w:cs="Arial"/>
          <w:b/>
          <w:color w:val="000000" w:themeColor="text1"/>
        </w:rPr>
        <w:t>do(</w:t>
      </w:r>
      <w:proofErr w:type="gramEnd"/>
      <w:r w:rsidR="00A66D18" w:rsidRPr="00A66D18">
        <w:rPr>
          <w:rFonts w:cs="Arial"/>
          <w:b/>
          <w:color w:val="000000" w:themeColor="text1"/>
        </w:rPr>
        <w:t>a) coordenador(a)</w:t>
      </w:r>
      <w:r w:rsidRPr="00BA43A8">
        <w:rPr>
          <w:rFonts w:cs="Arial"/>
          <w:b/>
          <w:color w:val="000000" w:themeColor="text1"/>
        </w:rPr>
        <w:t xml:space="preserve">, </w:t>
      </w:r>
      <w:r w:rsidR="00A66D18">
        <w:rPr>
          <w:rFonts w:cs="Arial"/>
          <w:b/>
          <w:color w:val="000000" w:themeColor="text1"/>
        </w:rPr>
        <w:t>situação</w:t>
      </w:r>
      <w:r w:rsidRPr="00BA43A8">
        <w:rPr>
          <w:rFonts w:cs="Arial"/>
          <w:b/>
          <w:color w:val="000000" w:themeColor="text1"/>
        </w:rPr>
        <w:t xml:space="preserve"> em 31 de agosto de 2019</w:t>
      </w:r>
      <w:r>
        <w:rPr>
          <w:rFonts w:cs="Arial"/>
          <w:b/>
          <w:color w:val="000000" w:themeColor="text1"/>
        </w:rPr>
        <w:t>.</w:t>
      </w:r>
    </w:p>
    <w:p w14:paraId="41ED1638" w14:textId="77777777" w:rsidR="00A43E16" w:rsidRDefault="00A43E16" w:rsidP="00FE03EC">
      <w:pPr>
        <w:pStyle w:val="PargrafodaLista"/>
        <w:spacing w:after="0" w:line="240" w:lineRule="auto"/>
        <w:ind w:left="993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2C8D1D46" w14:textId="77777777" w:rsidR="00A43E16" w:rsidRDefault="00A43E16" w:rsidP="00A43E16">
      <w:pPr>
        <w:pStyle w:val="PargrafodaLista"/>
        <w:spacing w:after="0" w:line="240" w:lineRule="auto"/>
        <w:ind w:left="892"/>
        <w:jc w:val="both"/>
        <w:rPr>
          <w:rFonts w:cs="Arial"/>
          <w:b/>
          <w:color w:val="000000" w:themeColor="text1"/>
        </w:rPr>
      </w:pPr>
    </w:p>
    <w:p w14:paraId="3CA8E42A" w14:textId="5A13B621" w:rsidR="00A43E16" w:rsidRDefault="00A43E16" w:rsidP="00FE03EC">
      <w:pPr>
        <w:pStyle w:val="PargrafodaLista"/>
        <w:numPr>
          <w:ilvl w:val="1"/>
          <w:numId w:val="44"/>
        </w:numPr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  <w:r w:rsidRPr="005403FC">
        <w:rPr>
          <w:rFonts w:cs="Arial"/>
          <w:b/>
          <w:color w:val="000000" w:themeColor="text1"/>
        </w:rPr>
        <w:t xml:space="preserve">Anexe o Relatório de </w:t>
      </w:r>
      <w:r>
        <w:rPr>
          <w:rFonts w:cs="Arial"/>
          <w:b/>
          <w:color w:val="000000" w:themeColor="text1"/>
        </w:rPr>
        <w:t xml:space="preserve">Ações </w:t>
      </w:r>
      <w:r w:rsidR="00A8433A">
        <w:rPr>
          <w:rFonts w:cs="Arial"/>
          <w:b/>
          <w:color w:val="000000" w:themeColor="text1"/>
        </w:rPr>
        <w:t xml:space="preserve">- </w:t>
      </w:r>
      <w:r w:rsidR="00A8433A" w:rsidRPr="00A8433A">
        <w:rPr>
          <w:rFonts w:cs="Arial"/>
          <w:b/>
          <w:color w:val="000000" w:themeColor="text1"/>
        </w:rPr>
        <w:t>Coordenadorias da Infância e da Juventude</w:t>
      </w:r>
      <w:r>
        <w:rPr>
          <w:rFonts w:cs="Arial"/>
          <w:b/>
          <w:color w:val="000000" w:themeColor="text1"/>
        </w:rPr>
        <w:t>, contendo ações realizadas</w:t>
      </w:r>
      <w:r w:rsidR="00A66D18">
        <w:rPr>
          <w:rFonts w:cs="Arial"/>
          <w:b/>
          <w:color w:val="000000" w:themeColor="text1"/>
        </w:rPr>
        <w:t xml:space="preserve"> situação em 31 de agosto de 2019</w:t>
      </w:r>
      <w:r>
        <w:rPr>
          <w:rFonts w:cs="Arial"/>
          <w:b/>
          <w:color w:val="000000" w:themeColor="text1"/>
        </w:rPr>
        <w:t>,</w:t>
      </w:r>
      <w:r w:rsidRPr="005403FC">
        <w:rPr>
          <w:rFonts w:cs="Arial"/>
          <w:b/>
          <w:color w:val="000000" w:themeColor="text1"/>
        </w:rPr>
        <w:t xml:space="preserve"> conforme modelo disponível em </w:t>
      </w:r>
      <w:hyperlink r:id="rId14" w:history="1">
        <w:r w:rsidR="00297F9F">
          <w:rPr>
            <w:rStyle w:val="Hyperlink"/>
          </w:rPr>
          <w:t>http://www.cnj.jus.br/pesquisas-judiciarias/premio-cnj-de-qualidade/envio-de-documentos-comprobatorios</w:t>
        </w:r>
      </w:hyperlink>
      <w:r w:rsidRPr="00297F9F">
        <w:rPr>
          <w:rFonts w:cs="Arial"/>
          <w:b/>
          <w:color w:val="000000" w:themeColor="text1"/>
        </w:rPr>
        <w:t>.</w:t>
      </w:r>
      <w:r w:rsidRPr="005403FC">
        <w:rPr>
          <w:rFonts w:cs="Arial"/>
          <w:b/>
          <w:color w:val="000000" w:themeColor="text1"/>
        </w:rPr>
        <w:t xml:space="preserve"> Deverá ser anexado um único relatório, em formato PDF, com a consolidação de todas as </w:t>
      </w:r>
      <w:r>
        <w:rPr>
          <w:rFonts w:cs="Arial"/>
          <w:b/>
          <w:color w:val="000000" w:themeColor="text1"/>
        </w:rPr>
        <w:t>ações</w:t>
      </w:r>
      <w:r w:rsidRPr="005403FC">
        <w:rPr>
          <w:rFonts w:cs="Arial"/>
          <w:b/>
          <w:color w:val="000000" w:themeColor="text1"/>
        </w:rPr>
        <w:t xml:space="preserve"> realizadas</w:t>
      </w:r>
      <w:r>
        <w:rPr>
          <w:rFonts w:cs="Arial"/>
          <w:b/>
          <w:color w:val="000000" w:themeColor="text1"/>
        </w:rPr>
        <w:t>.</w:t>
      </w:r>
    </w:p>
    <w:p w14:paraId="36460204" w14:textId="77777777" w:rsidR="00A43E16" w:rsidRDefault="00A43E16" w:rsidP="00A43E16">
      <w:pPr>
        <w:pStyle w:val="PargrafodaLista"/>
        <w:spacing w:after="0" w:line="240" w:lineRule="auto"/>
        <w:ind w:left="544" w:firstLine="348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36C8165D" w14:textId="77777777" w:rsidR="00A43E16" w:rsidRDefault="00A43E16" w:rsidP="00A43E16">
      <w:pPr>
        <w:pStyle w:val="PargrafodaLista"/>
        <w:rPr>
          <w:rFonts w:cs="Arial"/>
          <w:color w:val="7F7F7F" w:themeColor="text1" w:themeTint="80"/>
        </w:rPr>
      </w:pPr>
    </w:p>
    <w:p w14:paraId="02C42F8F" w14:textId="3B6137B9" w:rsidR="00A43E16" w:rsidRDefault="00A43E16" w:rsidP="002B7B2A">
      <w:pPr>
        <w:pStyle w:val="PargrafodaLista"/>
        <w:rPr>
          <w:rFonts w:cs="Arial"/>
          <w:color w:val="7F7F7F" w:themeColor="text1" w:themeTint="80"/>
        </w:rPr>
      </w:pPr>
    </w:p>
    <w:p w14:paraId="3CDA0487" w14:textId="77777777" w:rsidR="00A8433A" w:rsidRDefault="00A8433A" w:rsidP="00A8433A">
      <w:pPr>
        <w:pStyle w:val="PargrafodaLista"/>
        <w:rPr>
          <w:rFonts w:cs="Arial"/>
          <w:color w:val="7F7F7F" w:themeColor="text1" w:themeTint="80"/>
        </w:rPr>
      </w:pPr>
    </w:p>
    <w:p w14:paraId="12EC8A15" w14:textId="5DE51D44" w:rsidR="00A8433A" w:rsidRDefault="00A8433A" w:rsidP="00A8433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C</w:t>
      </w:r>
      <w:r w:rsidRPr="007B61E3">
        <w:rPr>
          <w:rFonts w:cs="Arial"/>
          <w:b/>
        </w:rPr>
        <w:t>umpri</w:t>
      </w:r>
      <w:r>
        <w:rPr>
          <w:rFonts w:cs="Arial"/>
          <w:b/>
        </w:rPr>
        <w:t>u</w:t>
      </w:r>
      <w:r w:rsidRPr="007B61E3">
        <w:rPr>
          <w:rFonts w:cs="Arial"/>
          <w:b/>
        </w:rPr>
        <w:t xml:space="preserve"> com </w:t>
      </w:r>
      <w:r w:rsidRPr="00A8433A">
        <w:rPr>
          <w:rFonts w:cs="Arial"/>
          <w:b/>
        </w:rPr>
        <w:t xml:space="preserve">a Resolução CNJ </w:t>
      </w:r>
      <w:r w:rsidR="000C44D1" w:rsidRPr="00A8433A">
        <w:rPr>
          <w:rFonts w:cs="Arial"/>
          <w:b/>
        </w:rPr>
        <w:t>n</w:t>
      </w:r>
      <w:r w:rsidR="000C44D1">
        <w:rPr>
          <w:rFonts w:cs="Arial"/>
          <w:b/>
        </w:rPr>
        <w:t>º</w:t>
      </w:r>
      <w:r w:rsidR="000C44D1" w:rsidRPr="00A8433A">
        <w:rPr>
          <w:rFonts w:cs="Arial"/>
          <w:b/>
        </w:rPr>
        <w:t xml:space="preserve"> </w:t>
      </w:r>
      <w:r w:rsidRPr="00A8433A">
        <w:rPr>
          <w:rFonts w:cs="Arial"/>
          <w:b/>
        </w:rPr>
        <w:t>255, de 4 de setembro de 2018, que instituiu</w:t>
      </w:r>
      <w:r w:rsidR="00060853">
        <w:rPr>
          <w:rFonts w:cs="Arial"/>
          <w:b/>
        </w:rPr>
        <w:t xml:space="preserve"> a</w:t>
      </w:r>
      <w:r w:rsidRPr="00A8433A">
        <w:rPr>
          <w:rFonts w:cs="Arial"/>
          <w:b/>
        </w:rPr>
        <w:t xml:space="preserve"> Política Nacional de Incentivo à Participação Institucional Feminina no Poder Judiciário</w:t>
      </w:r>
      <w:r w:rsidRPr="00D636F2">
        <w:rPr>
          <w:rFonts w:cs="Arial"/>
          <w:b/>
        </w:rPr>
        <w:t xml:space="preserve"> </w:t>
      </w:r>
      <w:r w:rsidRPr="00A53C87">
        <w:rPr>
          <w:rFonts w:cs="Arial"/>
          <w:b/>
        </w:rPr>
        <w:t>(</w:t>
      </w:r>
      <w:r w:rsidR="00BD0B93">
        <w:rPr>
          <w:rFonts w:cs="Arial"/>
          <w:b/>
        </w:rPr>
        <w:t>Portaria CNJ nº 88</w:t>
      </w:r>
      <w:r>
        <w:rPr>
          <w:rFonts w:cs="Arial"/>
          <w:b/>
        </w:rPr>
        <w:t>/2019</w:t>
      </w:r>
      <w:r w:rsidRPr="00A53C87">
        <w:rPr>
          <w:rFonts w:cs="Arial"/>
          <w:b/>
        </w:rPr>
        <w:t xml:space="preserve">, </w:t>
      </w:r>
      <w:r>
        <w:rPr>
          <w:rFonts w:cs="Arial"/>
          <w:b/>
        </w:rPr>
        <w:t>art. 6º</w:t>
      </w:r>
      <w:r w:rsidRPr="00A53C87">
        <w:rPr>
          <w:rFonts w:cs="Arial"/>
          <w:b/>
        </w:rPr>
        <w:t xml:space="preserve">, inciso </w:t>
      </w:r>
      <w:r>
        <w:rPr>
          <w:rFonts w:cs="Arial"/>
          <w:b/>
        </w:rPr>
        <w:t>XV</w:t>
      </w:r>
      <w:r w:rsidRPr="00A53C87">
        <w:rPr>
          <w:rFonts w:cs="Arial"/>
          <w:b/>
        </w:rPr>
        <w:t>)?</w:t>
      </w:r>
      <w:r w:rsidR="0097244D">
        <w:rPr>
          <w:rFonts w:cs="Arial"/>
          <w:b/>
        </w:rPr>
        <w:t xml:space="preserve"> Assinale </w:t>
      </w:r>
      <w:proofErr w:type="gramStart"/>
      <w:r w:rsidR="0097244D">
        <w:rPr>
          <w:rFonts w:cs="Arial"/>
          <w:b/>
        </w:rPr>
        <w:t>a(</w:t>
      </w:r>
      <w:proofErr w:type="gramEnd"/>
      <w:r w:rsidR="0097244D">
        <w:rPr>
          <w:rFonts w:cs="Arial"/>
          <w:b/>
        </w:rPr>
        <w:t>s) atividade(s) realizadas:</w:t>
      </w:r>
    </w:p>
    <w:p w14:paraId="177A15B5" w14:textId="3393BE54" w:rsidR="00A8433A" w:rsidRPr="00F55C79" w:rsidRDefault="00A8433A" w:rsidP="00A8433A">
      <w:pPr>
        <w:spacing w:after="0" w:line="240" w:lineRule="auto"/>
        <w:ind w:firstLine="644"/>
        <w:rPr>
          <w:b/>
          <w:i/>
          <w:color w:val="7F7F7F" w:themeColor="text1" w:themeTint="80"/>
          <w:sz w:val="20"/>
        </w:rPr>
      </w:pPr>
      <w:proofErr w:type="gramStart"/>
      <w:r>
        <w:rPr>
          <w:b/>
          <w:i/>
          <w:color w:val="7F7F7F" w:themeColor="text1" w:themeTint="80"/>
          <w:sz w:val="20"/>
        </w:rPr>
        <w:t>&lt;</w:t>
      </w:r>
      <w:r w:rsidR="00D43EFE">
        <w:rPr>
          <w:b/>
          <w:i/>
          <w:color w:val="7F7F7F" w:themeColor="text1" w:themeTint="80"/>
          <w:sz w:val="20"/>
        </w:rPr>
        <w:t>É</w:t>
      </w:r>
      <w:proofErr w:type="gramEnd"/>
      <w:r w:rsidR="00D43EFE">
        <w:rPr>
          <w:b/>
          <w:i/>
          <w:color w:val="7F7F7F" w:themeColor="text1" w:themeTint="80"/>
          <w:sz w:val="20"/>
        </w:rPr>
        <w:t xml:space="preserve"> possível assinalar mais de uma opção</w:t>
      </w:r>
      <w:r>
        <w:rPr>
          <w:b/>
          <w:i/>
          <w:color w:val="7F7F7F" w:themeColor="text1" w:themeTint="80"/>
          <w:sz w:val="20"/>
        </w:rPr>
        <w:t>&gt;</w:t>
      </w:r>
    </w:p>
    <w:p w14:paraId="6AAD1EF7" w14:textId="65DFA6AB" w:rsidR="0097244D" w:rsidRDefault="00A8433A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 w:rsidRPr="0097244D">
        <w:rPr>
          <w:sz w:val="20"/>
        </w:rPr>
        <w:t xml:space="preserve">(  </w:t>
      </w:r>
      <w:proofErr w:type="gramEnd"/>
      <w:r w:rsidRPr="0097244D">
        <w:rPr>
          <w:sz w:val="20"/>
        </w:rPr>
        <w:t xml:space="preserve"> ) Não</w:t>
      </w:r>
      <w:r w:rsidR="0097244D">
        <w:rPr>
          <w:sz w:val="20"/>
        </w:rPr>
        <w:t xml:space="preserve"> cumpriu</w:t>
      </w:r>
    </w:p>
    <w:p w14:paraId="5ED6E613" w14:textId="10FEC58A" w:rsidR="0097244D" w:rsidRDefault="0097244D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Criou grupo de trabalho ou comitê deliberativo sobre o tema</w:t>
      </w:r>
    </w:p>
    <w:p w14:paraId="1EC77B43" w14:textId="26156D2E" w:rsidR="00A8433A" w:rsidRDefault="0097244D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Editou normas que incentivem a participação institucional feminina</w:t>
      </w:r>
    </w:p>
    <w:p w14:paraId="3EB4CEFF" w14:textId="45667849" w:rsidR="0097244D" w:rsidRDefault="0097244D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</w:t>
      </w:r>
      <w:r w:rsidR="00D43EFE">
        <w:rPr>
          <w:sz w:val="20"/>
        </w:rPr>
        <w:t xml:space="preserve">Cursos de </w:t>
      </w:r>
      <w:r>
        <w:rPr>
          <w:sz w:val="20"/>
        </w:rPr>
        <w:t xml:space="preserve">Capacitação </w:t>
      </w:r>
    </w:p>
    <w:p w14:paraId="32A47948" w14:textId="4B1B983F" w:rsidR="0097244D" w:rsidRDefault="0097244D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</w:t>
      </w:r>
      <w:r w:rsidR="00D43EFE">
        <w:rPr>
          <w:sz w:val="20"/>
        </w:rPr>
        <w:t>Eventos (palestras, seminários, workshops, etc.)</w:t>
      </w:r>
    </w:p>
    <w:p w14:paraId="7CAC93F5" w14:textId="576E58B1" w:rsidR="00D43EFE" w:rsidRDefault="00D43EFE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lastRenderedPageBreak/>
        <w:t xml:space="preserve">(  </w:t>
      </w:r>
      <w:proofErr w:type="gramEnd"/>
      <w:r>
        <w:rPr>
          <w:sz w:val="20"/>
        </w:rPr>
        <w:t xml:space="preserve"> ) Estudos e diagnósticos</w:t>
      </w:r>
    </w:p>
    <w:p w14:paraId="3F4D66D3" w14:textId="7F724C61" w:rsidR="00EF605F" w:rsidRDefault="00EF605F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Incentivo à participação em bancas de concursos</w:t>
      </w:r>
    </w:p>
    <w:p w14:paraId="1F6A9627" w14:textId="5BC4F319" w:rsidR="00D43EFE" w:rsidRPr="0097244D" w:rsidRDefault="00D43EFE">
      <w:pPr>
        <w:pStyle w:val="PargrafodaLista"/>
        <w:numPr>
          <w:ilvl w:val="0"/>
          <w:numId w:val="25"/>
        </w:numPr>
        <w:spacing w:after="0" w:line="240" w:lineRule="auto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Outras </w:t>
      </w:r>
      <w:r w:rsidR="00D41BC8">
        <w:rPr>
          <w:sz w:val="20"/>
        </w:rPr>
        <w:t>atividades</w:t>
      </w:r>
      <w:r>
        <w:rPr>
          <w:sz w:val="20"/>
        </w:rPr>
        <w:t xml:space="preserve">: </w:t>
      </w:r>
    </w:p>
    <w:p w14:paraId="65D0731C" w14:textId="77777777" w:rsidR="00A8433A" w:rsidRDefault="00A8433A" w:rsidP="00A8433A">
      <w:pPr>
        <w:pStyle w:val="PargrafodaLista"/>
        <w:spacing w:after="0" w:line="240" w:lineRule="auto"/>
        <w:ind w:left="426"/>
        <w:jc w:val="both"/>
        <w:rPr>
          <w:rFonts w:cs="Arial"/>
          <w:b/>
        </w:rPr>
      </w:pPr>
    </w:p>
    <w:p w14:paraId="08DCD4BD" w14:textId="3A5060A4" w:rsidR="00A8433A" w:rsidRDefault="00A8433A" w:rsidP="00A8433A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 w:rsidRPr="00557457">
        <w:rPr>
          <w:b/>
          <w:color w:val="FF0000"/>
        </w:rPr>
        <w:t>Em caso afirmativo, ir para</w:t>
      </w:r>
      <w:r>
        <w:rPr>
          <w:b/>
          <w:color w:val="FF0000"/>
        </w:rPr>
        <w:t xml:space="preserve"> a</w:t>
      </w:r>
      <w:r w:rsidR="00337068">
        <w:rPr>
          <w:b/>
          <w:color w:val="FF0000"/>
        </w:rPr>
        <w:t>s</w:t>
      </w:r>
      <w:r>
        <w:rPr>
          <w:b/>
          <w:color w:val="FF0000"/>
        </w:rPr>
        <w:t xml:space="preserve"> pergunta</w:t>
      </w:r>
      <w:r w:rsidR="00337068">
        <w:rPr>
          <w:b/>
          <w:color w:val="FF0000"/>
        </w:rPr>
        <w:t>s</w:t>
      </w:r>
      <w:r>
        <w:rPr>
          <w:b/>
          <w:color w:val="FF0000"/>
        </w:rPr>
        <w:t xml:space="preserve"> </w:t>
      </w:r>
      <w:r w:rsidR="00337068">
        <w:rPr>
          <w:b/>
          <w:color w:val="FF0000"/>
        </w:rPr>
        <w:t>1</w:t>
      </w:r>
      <w:r w:rsidR="00F67D7D">
        <w:rPr>
          <w:b/>
          <w:color w:val="FF0000"/>
        </w:rPr>
        <w:t>1</w:t>
      </w:r>
      <w:r>
        <w:rPr>
          <w:b/>
          <w:color w:val="FF0000"/>
        </w:rPr>
        <w:t>.1</w:t>
      </w:r>
      <w:r w:rsidR="00337068">
        <w:rPr>
          <w:b/>
          <w:color w:val="FF0000"/>
        </w:rPr>
        <w:t xml:space="preserve"> a 1</w:t>
      </w:r>
      <w:r w:rsidR="00F67D7D">
        <w:rPr>
          <w:b/>
          <w:color w:val="FF0000"/>
        </w:rPr>
        <w:t>1</w:t>
      </w:r>
      <w:r w:rsidR="00337068">
        <w:rPr>
          <w:b/>
          <w:color w:val="FF0000"/>
        </w:rPr>
        <w:t>.7</w:t>
      </w:r>
      <w:r w:rsidR="00F41F2C">
        <w:rPr>
          <w:b/>
          <w:color w:val="FF0000"/>
        </w:rPr>
        <w:t>.</w:t>
      </w:r>
      <w:r w:rsidRPr="00557457">
        <w:rPr>
          <w:b/>
          <w:color w:val="FF0000"/>
        </w:rPr>
        <w:t xml:space="preserve"> Em caso negativo, ir para a pergunta</w:t>
      </w:r>
      <w:r>
        <w:rPr>
          <w:b/>
          <w:color w:val="FF0000"/>
        </w:rPr>
        <w:t xml:space="preserve"> 1</w:t>
      </w:r>
      <w:r w:rsidR="00F67D7D">
        <w:rPr>
          <w:b/>
          <w:color w:val="FF0000"/>
        </w:rPr>
        <w:t>2</w:t>
      </w:r>
      <w:r w:rsidRPr="00557457">
        <w:rPr>
          <w:b/>
          <w:color w:val="FF0000"/>
        </w:rPr>
        <w:t>:</w:t>
      </w:r>
    </w:p>
    <w:p w14:paraId="6BA3E42A" w14:textId="5F8B735B" w:rsidR="00D43EFE" w:rsidRDefault="00F67D7D" w:rsidP="00D43EFE">
      <w:pPr>
        <w:tabs>
          <w:tab w:val="left" w:pos="42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D43EFE">
        <w:rPr>
          <w:b/>
          <w:color w:val="FF0000"/>
        </w:rPr>
        <w:t xml:space="preserve">      Caso assinale a opção 02 – Criou grupo de trabalho ou comitê deliberativo: </w:t>
      </w:r>
    </w:p>
    <w:p w14:paraId="1ADA08CA" w14:textId="0AF36AA9" w:rsidR="00A8433A" w:rsidRPr="00DB6615" w:rsidRDefault="00FE03EC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  <w:vanish/>
        </w:rPr>
      </w:pPr>
      <w:r>
        <w:rPr>
          <w:b/>
        </w:rPr>
        <w:t xml:space="preserve">11.1 </w:t>
      </w:r>
      <w:r w:rsidR="00D43EFE" w:rsidRPr="00DB6615">
        <w:rPr>
          <w:b/>
        </w:rPr>
        <w:t xml:space="preserve"> </w:t>
      </w:r>
      <w:r w:rsidR="000C44D1" w:rsidRPr="00DB6615">
        <w:rPr>
          <w:rFonts w:cs="Arial"/>
          <w:b/>
          <w:vanish/>
          <w:highlight w:val="yellow"/>
        </w:rPr>
        <w:t>&lt;Criar menu de seleção múltipla escolha&gt;</w:t>
      </w:r>
    </w:p>
    <w:p w14:paraId="34B963F4" w14:textId="7F78E655" w:rsidR="00A8433A" w:rsidRPr="00DB6615" w:rsidRDefault="00A8433A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  <w:vanish/>
        </w:rPr>
      </w:pPr>
    </w:p>
    <w:p w14:paraId="0D8903A0" w14:textId="437D8463" w:rsidR="000C44D1" w:rsidRDefault="00D43EFE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</w:rPr>
      </w:pPr>
      <w:r>
        <w:rPr>
          <w:b/>
        </w:rPr>
        <w:t>Anexe a norma que instituiu o grupo</w:t>
      </w:r>
      <w:r w:rsidR="009549E2">
        <w:rPr>
          <w:rFonts w:cs="Arial"/>
          <w:b/>
        </w:rPr>
        <w:t xml:space="preserve">, vigente em 31 de agosto de 2019. </w:t>
      </w:r>
    </w:p>
    <w:p w14:paraId="5006CD29" w14:textId="414C963E" w:rsidR="009549E2" w:rsidRDefault="009549E2" w:rsidP="00DB6615">
      <w:pPr>
        <w:pStyle w:val="PargrafodaLista"/>
        <w:spacing w:after="0" w:line="240" w:lineRule="auto"/>
        <w:ind w:left="1061" w:firstLine="355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4888C6BB" w14:textId="423CC36F" w:rsidR="00D43EFE" w:rsidRDefault="00D43EFE" w:rsidP="00DB6615">
      <w:pPr>
        <w:pStyle w:val="PargrafodaLista"/>
        <w:spacing w:after="0" w:line="240" w:lineRule="auto"/>
        <w:ind w:left="1061" w:firstLine="355"/>
        <w:jc w:val="both"/>
        <w:rPr>
          <w:rFonts w:cs="Arial"/>
          <w:color w:val="7F7F7F" w:themeColor="text1" w:themeTint="80"/>
        </w:rPr>
      </w:pPr>
    </w:p>
    <w:p w14:paraId="2E42366D" w14:textId="1D6E6A1B" w:rsidR="00D43EFE" w:rsidRPr="002170C4" w:rsidRDefault="00FE03EC" w:rsidP="00D43EFE">
      <w:pPr>
        <w:pStyle w:val="PargrafodaLista"/>
        <w:spacing w:after="0" w:line="240" w:lineRule="auto"/>
        <w:ind w:left="1416"/>
        <w:jc w:val="both"/>
        <w:rPr>
          <w:rFonts w:cs="Arial"/>
          <w:b/>
          <w:vanish/>
        </w:rPr>
      </w:pPr>
      <w:r>
        <w:rPr>
          <w:b/>
        </w:rPr>
        <w:t>11.2</w:t>
      </w:r>
      <w:r w:rsidR="00D43EFE" w:rsidRPr="002170C4">
        <w:rPr>
          <w:b/>
        </w:rPr>
        <w:t xml:space="preserve"> </w:t>
      </w:r>
      <w:r w:rsidR="00D43EFE" w:rsidRPr="002170C4">
        <w:rPr>
          <w:rFonts w:cs="Arial"/>
          <w:b/>
          <w:vanish/>
          <w:highlight w:val="yellow"/>
        </w:rPr>
        <w:t>&lt;Criar menu de seleção múltipla escolha&gt;</w:t>
      </w:r>
    </w:p>
    <w:p w14:paraId="3D2EB47C" w14:textId="77777777" w:rsidR="00D43EFE" w:rsidRPr="002170C4" w:rsidRDefault="00D43EFE" w:rsidP="00D43EFE">
      <w:pPr>
        <w:pStyle w:val="PargrafodaLista"/>
        <w:spacing w:after="0" w:line="240" w:lineRule="auto"/>
        <w:ind w:left="1416"/>
        <w:jc w:val="both"/>
        <w:rPr>
          <w:rFonts w:cs="Arial"/>
          <w:b/>
          <w:vanish/>
        </w:rPr>
      </w:pPr>
    </w:p>
    <w:p w14:paraId="43CEDE6D" w14:textId="30BC75EF" w:rsidR="00D43EFE" w:rsidRDefault="00D43EFE" w:rsidP="00D43EFE">
      <w:pPr>
        <w:pStyle w:val="PargrafodaLista"/>
        <w:spacing w:after="0" w:line="240" w:lineRule="auto"/>
        <w:ind w:left="1416"/>
        <w:jc w:val="both"/>
        <w:rPr>
          <w:rFonts w:cs="Arial"/>
          <w:b/>
        </w:rPr>
      </w:pPr>
      <w:r>
        <w:rPr>
          <w:b/>
        </w:rPr>
        <w:t xml:space="preserve">Anexe </w:t>
      </w:r>
      <w:proofErr w:type="gramStart"/>
      <w:r>
        <w:rPr>
          <w:rFonts w:cs="Arial"/>
          <w:b/>
          <w:color w:val="000000" w:themeColor="text1"/>
        </w:rPr>
        <w:t>a(</w:t>
      </w:r>
      <w:proofErr w:type="gramEnd"/>
      <w:r>
        <w:rPr>
          <w:rFonts w:cs="Arial"/>
          <w:b/>
          <w:color w:val="000000" w:themeColor="text1"/>
        </w:rPr>
        <w:t xml:space="preserve">s) ata(s) </w:t>
      </w:r>
      <w:r w:rsidRPr="00A27A1A">
        <w:rPr>
          <w:rFonts w:cs="Arial"/>
          <w:b/>
          <w:color w:val="000000" w:themeColor="text1"/>
        </w:rPr>
        <w:t>das reuniões realizadas</w:t>
      </w:r>
      <w:r>
        <w:rPr>
          <w:rFonts w:cs="Arial"/>
          <w:b/>
          <w:color w:val="000000" w:themeColor="text1"/>
        </w:rPr>
        <w:t xml:space="preserve"> </w:t>
      </w:r>
      <w:r w:rsidRPr="00A27A1A">
        <w:rPr>
          <w:rFonts w:cs="Arial"/>
          <w:b/>
          <w:color w:val="000000" w:themeColor="text1"/>
        </w:rPr>
        <w:t xml:space="preserve">entre </w:t>
      </w:r>
      <w:r w:rsidRPr="001A1A43">
        <w:rPr>
          <w:rFonts w:cs="Arial"/>
          <w:b/>
          <w:color w:val="000000" w:themeColor="text1"/>
        </w:rPr>
        <w:t>1º de setembro de 2018 e 31 de agosto de 2019</w:t>
      </w:r>
      <w:r w:rsidRPr="00A27A1A">
        <w:rPr>
          <w:rFonts w:cs="Arial"/>
          <w:b/>
          <w:color w:val="000000" w:themeColor="text1"/>
        </w:rPr>
        <w:t>, contendo a lista de presença</w:t>
      </w:r>
      <w:r>
        <w:rPr>
          <w:rFonts w:cs="Arial"/>
          <w:b/>
        </w:rPr>
        <w:t xml:space="preserve">. </w:t>
      </w:r>
    </w:p>
    <w:p w14:paraId="7237CC38" w14:textId="77777777" w:rsidR="00D43EFE" w:rsidRDefault="00D43EFE" w:rsidP="00D43EFE">
      <w:pPr>
        <w:pStyle w:val="PargrafodaLista"/>
        <w:spacing w:after="0" w:line="240" w:lineRule="auto"/>
        <w:ind w:left="1061" w:firstLine="355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30224873" w14:textId="77777777" w:rsidR="00D43EFE" w:rsidRDefault="00D43EFE" w:rsidP="00DB6615">
      <w:pPr>
        <w:pStyle w:val="PargrafodaLista"/>
        <w:spacing w:after="0" w:line="240" w:lineRule="auto"/>
        <w:ind w:left="1061" w:firstLine="355"/>
        <w:jc w:val="both"/>
        <w:rPr>
          <w:rFonts w:cs="Arial"/>
          <w:color w:val="7F7F7F" w:themeColor="text1" w:themeTint="80"/>
        </w:rPr>
      </w:pPr>
    </w:p>
    <w:p w14:paraId="26E3863A" w14:textId="5947933D" w:rsidR="000C44D1" w:rsidRPr="00DB6615" w:rsidRDefault="00D43EFE" w:rsidP="00DB6615">
      <w:pPr>
        <w:spacing w:after="0" w:line="240" w:lineRule="auto"/>
        <w:ind w:left="326" w:firstLine="708"/>
        <w:jc w:val="both"/>
        <w:rPr>
          <w:rFonts w:cs="Arial"/>
          <w:b/>
        </w:rPr>
      </w:pPr>
      <w:r w:rsidRPr="00DB6615">
        <w:rPr>
          <w:b/>
          <w:color w:val="FF0000"/>
        </w:rPr>
        <w:t>Caso assinale a opção 0</w:t>
      </w:r>
      <w:r>
        <w:rPr>
          <w:b/>
          <w:color w:val="FF0000"/>
        </w:rPr>
        <w:t>3</w:t>
      </w:r>
      <w:r w:rsidRPr="00DB6615">
        <w:rPr>
          <w:b/>
          <w:color w:val="FF0000"/>
        </w:rPr>
        <w:t xml:space="preserve"> – Editou normas que incentivem a participação institucional feminina:</w:t>
      </w:r>
    </w:p>
    <w:p w14:paraId="0A2B4D7E" w14:textId="4225511E" w:rsidR="000C44D1" w:rsidRDefault="00F15010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</w:rPr>
      </w:pPr>
      <w:r>
        <w:rPr>
          <w:b/>
        </w:rPr>
        <w:t xml:space="preserve">11.3 </w:t>
      </w:r>
      <w:r w:rsidRPr="00DB6615">
        <w:rPr>
          <w:b/>
        </w:rPr>
        <w:t>Anexe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o(</w:t>
      </w:r>
      <w:proofErr w:type="gramEnd"/>
      <w:r>
        <w:rPr>
          <w:rFonts w:cs="Arial"/>
          <w:b/>
        </w:rPr>
        <w:t xml:space="preserve">s) </w:t>
      </w:r>
      <w:r w:rsidR="009549E2">
        <w:rPr>
          <w:rFonts w:cs="Arial"/>
          <w:b/>
        </w:rPr>
        <w:t>ato</w:t>
      </w:r>
      <w:r>
        <w:rPr>
          <w:rFonts w:cs="Arial"/>
          <w:b/>
        </w:rPr>
        <w:t>(s)</w:t>
      </w:r>
      <w:r w:rsidR="009549E2">
        <w:rPr>
          <w:rFonts w:cs="Arial"/>
          <w:b/>
        </w:rPr>
        <w:t xml:space="preserve"> normativo</w:t>
      </w:r>
      <w:r>
        <w:rPr>
          <w:rFonts w:cs="Arial"/>
          <w:b/>
        </w:rPr>
        <w:t>(s)</w:t>
      </w:r>
      <w:r w:rsidR="009549E2">
        <w:rPr>
          <w:rFonts w:cs="Arial"/>
          <w:b/>
        </w:rPr>
        <w:t xml:space="preserve"> </w:t>
      </w:r>
      <w:r w:rsidR="00804F56">
        <w:rPr>
          <w:rFonts w:cs="Arial"/>
          <w:b/>
        </w:rPr>
        <w:t>publicado</w:t>
      </w:r>
      <w:r w:rsidR="00B3113F">
        <w:rPr>
          <w:rFonts w:cs="Arial"/>
          <w:b/>
        </w:rPr>
        <w:t>(s)</w:t>
      </w:r>
      <w:r w:rsidR="009549E2">
        <w:rPr>
          <w:rFonts w:cs="Arial"/>
          <w:b/>
        </w:rPr>
        <w:t xml:space="preserve"> no período de </w:t>
      </w:r>
      <w:r w:rsidR="00804F56">
        <w:rPr>
          <w:rFonts w:cs="Arial"/>
          <w:b/>
        </w:rPr>
        <w:t>1º de setembro de 2018 e</w:t>
      </w:r>
      <w:r w:rsidR="009549E2">
        <w:rPr>
          <w:rFonts w:cs="Arial"/>
          <w:b/>
        </w:rPr>
        <w:t xml:space="preserve"> 31 de agosto de 2019.</w:t>
      </w:r>
      <w:r w:rsidR="00B3113F">
        <w:rPr>
          <w:rFonts w:cs="Arial"/>
          <w:b/>
        </w:rPr>
        <w:t xml:space="preserve"> Normas de criação de grupos/comissões/comitês deverão ser enviadas no item anterior.</w:t>
      </w:r>
    </w:p>
    <w:p w14:paraId="3DCF626C" w14:textId="2CA5D65F" w:rsidR="00804F56" w:rsidRDefault="00804F56" w:rsidP="00DB6615">
      <w:pPr>
        <w:pStyle w:val="PargrafodaLista"/>
        <w:spacing w:after="0" w:line="240" w:lineRule="auto"/>
        <w:ind w:left="1083" w:firstLine="333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7A7F9296" w14:textId="3979ABA1" w:rsidR="009549E2" w:rsidRDefault="009549E2" w:rsidP="00DB6615">
      <w:pPr>
        <w:pStyle w:val="PargrafodaLista"/>
        <w:spacing w:after="0" w:line="240" w:lineRule="auto"/>
        <w:ind w:left="659"/>
        <w:jc w:val="both"/>
        <w:rPr>
          <w:rFonts w:cs="Arial"/>
          <w:b/>
        </w:rPr>
      </w:pPr>
    </w:p>
    <w:p w14:paraId="7BE38EC6" w14:textId="7EAD1A50" w:rsidR="00B3113F" w:rsidRPr="00DB6615" w:rsidRDefault="00B3113F" w:rsidP="00B3113F">
      <w:pPr>
        <w:spacing w:after="0" w:line="240" w:lineRule="auto"/>
        <w:ind w:left="326" w:firstLine="708"/>
        <w:jc w:val="both"/>
        <w:rPr>
          <w:b/>
          <w:color w:val="FF0000"/>
        </w:rPr>
      </w:pPr>
      <w:r w:rsidRPr="002170C4">
        <w:rPr>
          <w:b/>
          <w:color w:val="FF0000"/>
        </w:rPr>
        <w:t>Caso assinale a opção 0</w:t>
      </w:r>
      <w:r>
        <w:rPr>
          <w:b/>
          <w:color w:val="FF0000"/>
        </w:rPr>
        <w:t>4</w:t>
      </w:r>
      <w:r w:rsidRPr="002170C4">
        <w:rPr>
          <w:b/>
          <w:color w:val="FF0000"/>
        </w:rPr>
        <w:t xml:space="preserve"> – </w:t>
      </w:r>
      <w:r w:rsidRPr="00DB6615">
        <w:rPr>
          <w:b/>
          <w:color w:val="FF0000"/>
        </w:rPr>
        <w:t>Cursos de Capacitação</w:t>
      </w:r>
    </w:p>
    <w:p w14:paraId="2E28DAE7" w14:textId="320B566F" w:rsidR="009549E2" w:rsidRDefault="00B3113F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11.4 Anexe</w:t>
      </w:r>
      <w:proofErr w:type="gramEnd"/>
      <w:r>
        <w:rPr>
          <w:rFonts w:cs="Arial"/>
          <w:b/>
        </w:rPr>
        <w:t xml:space="preserve"> documentos que comprovem a realização de cursos de capacitação, tais como</w:t>
      </w:r>
      <w:r w:rsidR="00804F56">
        <w:rPr>
          <w:rFonts w:cs="Arial"/>
          <w:b/>
        </w:rPr>
        <w:t xml:space="preserve"> </w:t>
      </w:r>
      <w:r w:rsidR="00893F35">
        <w:rPr>
          <w:rFonts w:cs="Arial"/>
          <w:b/>
        </w:rPr>
        <w:t xml:space="preserve">folder, ementa e lista de participantes </w:t>
      </w:r>
      <w:r>
        <w:rPr>
          <w:rFonts w:cs="Arial"/>
          <w:b/>
        </w:rPr>
        <w:t xml:space="preserve">dos </w:t>
      </w:r>
      <w:r w:rsidR="00893F35">
        <w:rPr>
          <w:rFonts w:cs="Arial"/>
          <w:b/>
        </w:rPr>
        <w:t>curso</w:t>
      </w:r>
      <w:r>
        <w:rPr>
          <w:rFonts w:cs="Arial"/>
          <w:b/>
        </w:rPr>
        <w:t>s</w:t>
      </w:r>
      <w:r w:rsidR="00893F35">
        <w:rPr>
          <w:rFonts w:cs="Arial"/>
          <w:b/>
        </w:rPr>
        <w:t xml:space="preserve"> realizado</w:t>
      </w:r>
      <w:r>
        <w:rPr>
          <w:rFonts w:cs="Arial"/>
          <w:b/>
        </w:rPr>
        <w:t>s</w:t>
      </w:r>
      <w:r w:rsidR="00804F56">
        <w:rPr>
          <w:rFonts w:cs="Arial"/>
          <w:b/>
        </w:rPr>
        <w:t xml:space="preserve"> no período de 1º de setembro de 2018 </w:t>
      </w:r>
      <w:r>
        <w:rPr>
          <w:rFonts w:cs="Arial"/>
          <w:b/>
        </w:rPr>
        <w:t>a</w:t>
      </w:r>
      <w:r w:rsidR="00804F56">
        <w:rPr>
          <w:rFonts w:cs="Arial"/>
          <w:b/>
        </w:rPr>
        <w:t xml:space="preserve"> 31 de agosto de 2019</w:t>
      </w:r>
      <w:r w:rsidR="00893F35">
        <w:rPr>
          <w:rFonts w:cs="Arial"/>
          <w:b/>
        </w:rPr>
        <w:t>.</w:t>
      </w:r>
    </w:p>
    <w:p w14:paraId="0602F75C" w14:textId="77FFB6B7" w:rsidR="00804F56" w:rsidRDefault="00804F56" w:rsidP="00DB6615">
      <w:pPr>
        <w:pStyle w:val="PargrafodaLista"/>
        <w:spacing w:after="0" w:line="240" w:lineRule="auto"/>
        <w:ind w:left="1083" w:firstLine="333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283902B0" w14:textId="3025D113" w:rsidR="009549E2" w:rsidRDefault="009549E2" w:rsidP="00DB6615">
      <w:pPr>
        <w:pStyle w:val="PargrafodaLista"/>
        <w:spacing w:after="0" w:line="240" w:lineRule="auto"/>
        <w:ind w:left="659"/>
        <w:jc w:val="both"/>
        <w:rPr>
          <w:rFonts w:cs="Arial"/>
          <w:b/>
        </w:rPr>
      </w:pPr>
    </w:p>
    <w:p w14:paraId="35D28944" w14:textId="3893D377" w:rsidR="00B3113F" w:rsidRPr="00DB6615" w:rsidRDefault="00B3113F" w:rsidP="00DB6615">
      <w:pPr>
        <w:spacing w:after="0" w:line="240" w:lineRule="auto"/>
        <w:ind w:left="326" w:firstLine="708"/>
        <w:jc w:val="both"/>
        <w:rPr>
          <w:b/>
          <w:color w:val="FF0000"/>
        </w:rPr>
      </w:pPr>
      <w:r w:rsidRPr="002170C4">
        <w:rPr>
          <w:b/>
          <w:color w:val="FF0000"/>
        </w:rPr>
        <w:t>Caso assinale a opção 0</w:t>
      </w:r>
      <w:r>
        <w:rPr>
          <w:b/>
          <w:color w:val="FF0000"/>
        </w:rPr>
        <w:t>5</w:t>
      </w:r>
      <w:r w:rsidRPr="002170C4">
        <w:rPr>
          <w:b/>
          <w:color w:val="FF0000"/>
        </w:rPr>
        <w:t xml:space="preserve"> – </w:t>
      </w:r>
      <w:r w:rsidRPr="00DB6615">
        <w:rPr>
          <w:b/>
          <w:color w:val="FF0000"/>
        </w:rPr>
        <w:t>Eventos (palestras, seminários, workshops, etc.)</w:t>
      </w:r>
    </w:p>
    <w:p w14:paraId="046EA578" w14:textId="3FB3D4FF" w:rsidR="009549E2" w:rsidRDefault="00B3113F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 xml:space="preserve">11.5 </w:t>
      </w:r>
      <w:r w:rsidR="009549E2">
        <w:rPr>
          <w:rFonts w:cs="Arial"/>
          <w:b/>
        </w:rPr>
        <w:t xml:space="preserve"> </w:t>
      </w:r>
      <w:r>
        <w:rPr>
          <w:rFonts w:cs="Arial"/>
          <w:b/>
        </w:rPr>
        <w:t>Anexe</w:t>
      </w:r>
      <w:proofErr w:type="gramEnd"/>
      <w:r>
        <w:rPr>
          <w:rFonts w:cs="Arial"/>
          <w:b/>
        </w:rPr>
        <w:t xml:space="preserve"> documentos que comprovem a realização do(s) evento(s) realizado(s) no período de 1º de setembro de 2018 e 31 de agosto de 2019, tais como </w:t>
      </w:r>
      <w:r w:rsidR="00893F35">
        <w:rPr>
          <w:rFonts w:cs="Arial"/>
          <w:b/>
        </w:rPr>
        <w:t>folder</w:t>
      </w:r>
      <w:r>
        <w:rPr>
          <w:rFonts w:cs="Arial"/>
          <w:b/>
        </w:rPr>
        <w:t xml:space="preserve"> e </w:t>
      </w:r>
      <w:r w:rsidR="00893F35">
        <w:rPr>
          <w:rFonts w:cs="Arial"/>
          <w:b/>
        </w:rPr>
        <w:t>programação</w:t>
      </w:r>
      <w:r>
        <w:rPr>
          <w:rFonts w:cs="Arial"/>
          <w:b/>
        </w:rPr>
        <w:t xml:space="preserve"> e lista de participantes</w:t>
      </w:r>
      <w:r w:rsidR="00893F35">
        <w:rPr>
          <w:rFonts w:cs="Arial"/>
          <w:b/>
        </w:rPr>
        <w:t>.</w:t>
      </w:r>
      <w:r w:rsidR="00893F35" w:rsidRPr="00893F35">
        <w:rPr>
          <w:rFonts w:cs="Arial"/>
          <w:b/>
        </w:rPr>
        <w:t xml:space="preserve"> </w:t>
      </w:r>
    </w:p>
    <w:p w14:paraId="3AD84B28" w14:textId="70FF0364" w:rsidR="00804F56" w:rsidRDefault="00804F56" w:rsidP="00DB6615">
      <w:pPr>
        <w:pStyle w:val="PargrafodaLista"/>
        <w:spacing w:after="0" w:line="240" w:lineRule="auto"/>
        <w:ind w:left="1083" w:firstLine="333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r>
        <w:rPr>
          <w:b/>
          <w:i/>
          <w:color w:val="7F7F7F" w:themeColor="text1" w:themeTint="80"/>
          <w:sz w:val="20"/>
        </w:rPr>
        <w:t xml:space="preserve"> 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675424CD" w14:textId="4C0F3BFA" w:rsidR="00804F56" w:rsidRDefault="00804F56" w:rsidP="00DB6615">
      <w:pPr>
        <w:pStyle w:val="PargrafodaLista"/>
        <w:spacing w:after="0" w:line="240" w:lineRule="auto"/>
        <w:ind w:left="659"/>
        <w:jc w:val="both"/>
        <w:rPr>
          <w:rFonts w:cs="Arial"/>
          <w:b/>
        </w:rPr>
      </w:pPr>
    </w:p>
    <w:p w14:paraId="71FF2EF9" w14:textId="1C52EFB9" w:rsidR="00B3113F" w:rsidRPr="002170C4" w:rsidRDefault="00B3113F" w:rsidP="00B3113F">
      <w:pPr>
        <w:spacing w:after="0" w:line="240" w:lineRule="auto"/>
        <w:ind w:left="326" w:firstLine="708"/>
        <w:jc w:val="both"/>
        <w:rPr>
          <w:b/>
          <w:color w:val="FF0000"/>
        </w:rPr>
      </w:pPr>
      <w:r w:rsidRPr="002170C4">
        <w:rPr>
          <w:b/>
          <w:color w:val="FF0000"/>
        </w:rPr>
        <w:t>Caso assinale a opção 0</w:t>
      </w:r>
      <w:r>
        <w:rPr>
          <w:b/>
          <w:color w:val="FF0000"/>
        </w:rPr>
        <w:t>6</w:t>
      </w:r>
      <w:r w:rsidRPr="002170C4">
        <w:rPr>
          <w:b/>
          <w:color w:val="FF0000"/>
        </w:rPr>
        <w:t xml:space="preserve"> – </w:t>
      </w:r>
      <w:r w:rsidRPr="00DB6615">
        <w:rPr>
          <w:b/>
          <w:color w:val="FF0000"/>
        </w:rPr>
        <w:t>Estudos e diagnósticos</w:t>
      </w:r>
    </w:p>
    <w:p w14:paraId="0E60ECBC" w14:textId="0D6A5FD3" w:rsidR="00804F56" w:rsidRDefault="00B3113F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</w:rPr>
      </w:pPr>
      <w:r>
        <w:rPr>
          <w:rFonts w:cs="Arial"/>
          <w:b/>
        </w:rPr>
        <w:t>1</w:t>
      </w:r>
      <w:r w:rsidR="00EF605F">
        <w:rPr>
          <w:rFonts w:cs="Arial"/>
          <w:b/>
        </w:rPr>
        <w:t>1</w:t>
      </w:r>
      <w:r>
        <w:rPr>
          <w:rFonts w:cs="Arial"/>
          <w:b/>
        </w:rPr>
        <w:t xml:space="preserve">.6 </w:t>
      </w:r>
      <w:r w:rsidR="00EF605F">
        <w:rPr>
          <w:rFonts w:cs="Arial"/>
          <w:b/>
        </w:rPr>
        <w:t>Anexe</w:t>
      </w: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o(</w:t>
      </w:r>
      <w:proofErr w:type="gramEnd"/>
      <w:r>
        <w:rPr>
          <w:rFonts w:cs="Arial"/>
          <w:b/>
        </w:rPr>
        <w:t>s)</w:t>
      </w:r>
      <w:r w:rsidR="00804F56">
        <w:rPr>
          <w:rFonts w:cs="Arial"/>
          <w:b/>
        </w:rPr>
        <w:t xml:space="preserve"> estudo</w:t>
      </w:r>
      <w:r>
        <w:rPr>
          <w:rFonts w:cs="Arial"/>
          <w:b/>
        </w:rPr>
        <w:t>(</w:t>
      </w:r>
      <w:r w:rsidR="00804F56">
        <w:rPr>
          <w:rFonts w:cs="Arial"/>
          <w:b/>
        </w:rPr>
        <w:t>s</w:t>
      </w:r>
      <w:r>
        <w:rPr>
          <w:rFonts w:cs="Arial"/>
          <w:b/>
        </w:rPr>
        <w:t>)</w:t>
      </w:r>
      <w:r w:rsidR="00804F56">
        <w:rPr>
          <w:rFonts w:cs="Arial"/>
          <w:b/>
        </w:rPr>
        <w:t xml:space="preserve"> </w:t>
      </w:r>
      <w:r>
        <w:rPr>
          <w:rFonts w:cs="Arial"/>
          <w:b/>
        </w:rPr>
        <w:t xml:space="preserve">ou diagnóstico(s) produzido(s). </w:t>
      </w:r>
    </w:p>
    <w:p w14:paraId="16C802FE" w14:textId="44EACCA9" w:rsidR="00804F56" w:rsidRDefault="00804F56" w:rsidP="00DB6615">
      <w:pPr>
        <w:pStyle w:val="PargrafodaLista"/>
        <w:spacing w:after="0" w:line="240" w:lineRule="auto"/>
        <w:ind w:left="1791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0A2BA512" w14:textId="0033DB61" w:rsidR="00804F56" w:rsidRDefault="00804F56" w:rsidP="00DB6615">
      <w:pPr>
        <w:pStyle w:val="PargrafodaLista"/>
        <w:spacing w:after="0" w:line="240" w:lineRule="auto"/>
        <w:ind w:left="659"/>
        <w:jc w:val="both"/>
        <w:rPr>
          <w:rFonts w:cs="Arial"/>
          <w:b/>
        </w:rPr>
      </w:pPr>
    </w:p>
    <w:p w14:paraId="5726E876" w14:textId="4A2C97D7" w:rsidR="00EF605F" w:rsidRPr="002170C4" w:rsidRDefault="00EF605F" w:rsidP="00EF605F">
      <w:pPr>
        <w:spacing w:after="0" w:line="240" w:lineRule="auto"/>
        <w:ind w:left="326" w:firstLine="708"/>
        <w:jc w:val="both"/>
        <w:rPr>
          <w:b/>
          <w:color w:val="FF0000"/>
        </w:rPr>
      </w:pPr>
      <w:r w:rsidRPr="002170C4">
        <w:rPr>
          <w:b/>
          <w:color w:val="FF0000"/>
        </w:rPr>
        <w:t>Caso assinale a opção 0</w:t>
      </w:r>
      <w:r>
        <w:rPr>
          <w:b/>
          <w:color w:val="FF0000"/>
        </w:rPr>
        <w:t>7</w:t>
      </w:r>
      <w:r w:rsidRPr="002170C4">
        <w:rPr>
          <w:b/>
          <w:color w:val="FF0000"/>
        </w:rPr>
        <w:t xml:space="preserve"> – </w:t>
      </w:r>
      <w:r w:rsidRPr="00DB6615">
        <w:rPr>
          <w:b/>
          <w:color w:val="FF0000"/>
        </w:rPr>
        <w:t>Incentivo à participação em bancas de concursos</w:t>
      </w:r>
    </w:p>
    <w:p w14:paraId="001EA711" w14:textId="20636D67" w:rsidR="009549E2" w:rsidRDefault="000B020D" w:rsidP="00DB6615">
      <w:pPr>
        <w:pStyle w:val="PargrafodaLista"/>
        <w:spacing w:after="0" w:line="240" w:lineRule="auto"/>
        <w:ind w:left="1416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11.7</w:t>
      </w:r>
      <w:r w:rsidR="00804F56">
        <w:rPr>
          <w:rFonts w:cs="Arial"/>
          <w:b/>
        </w:rPr>
        <w:t xml:space="preserve">  </w:t>
      </w:r>
      <w:r w:rsidR="000D5045">
        <w:rPr>
          <w:rFonts w:cs="Arial"/>
          <w:b/>
        </w:rPr>
        <w:t>Anexe</w:t>
      </w:r>
      <w:proofErr w:type="gramEnd"/>
      <w:r w:rsidR="000D5045">
        <w:rPr>
          <w:rFonts w:cs="Arial"/>
          <w:b/>
        </w:rPr>
        <w:t xml:space="preserve"> a</w:t>
      </w:r>
      <w:r w:rsidR="00893F35">
        <w:rPr>
          <w:rFonts w:cs="Arial"/>
          <w:b/>
        </w:rPr>
        <w:t xml:space="preserve"> composição de bancas de concursos, atas de reunião ou </w:t>
      </w:r>
      <w:r w:rsidR="000D5045">
        <w:rPr>
          <w:rFonts w:cs="Arial"/>
          <w:b/>
        </w:rPr>
        <w:t xml:space="preserve">outros </w:t>
      </w:r>
      <w:r w:rsidR="00893F35">
        <w:rPr>
          <w:rFonts w:cs="Arial"/>
          <w:b/>
        </w:rPr>
        <w:t xml:space="preserve">documentos que comprovem </w:t>
      </w:r>
      <w:r w:rsidR="000D5045">
        <w:rPr>
          <w:rFonts w:cs="Arial"/>
          <w:b/>
        </w:rPr>
        <w:t>o incentivo à</w:t>
      </w:r>
      <w:r w:rsidR="00893F35">
        <w:rPr>
          <w:rFonts w:cs="Arial"/>
          <w:b/>
        </w:rPr>
        <w:t xml:space="preserve"> participação feminina nas bancas de concurso</w:t>
      </w:r>
      <w:r w:rsidR="00804F56">
        <w:rPr>
          <w:rFonts w:cs="Arial"/>
          <w:b/>
        </w:rPr>
        <w:t>,</w:t>
      </w:r>
      <w:r w:rsidR="00893F35">
        <w:rPr>
          <w:rFonts w:cs="Arial"/>
          <w:b/>
        </w:rPr>
        <w:t xml:space="preserve"> </w:t>
      </w:r>
      <w:r w:rsidR="00804F56">
        <w:rPr>
          <w:rFonts w:cs="Arial"/>
          <w:b/>
        </w:rPr>
        <w:t xml:space="preserve">no período de 1º de setembro de 2018 </w:t>
      </w:r>
      <w:r w:rsidR="000D5045">
        <w:rPr>
          <w:rFonts w:cs="Arial"/>
          <w:b/>
        </w:rPr>
        <w:t>a</w:t>
      </w:r>
      <w:r w:rsidR="00804F56">
        <w:rPr>
          <w:rFonts w:cs="Arial"/>
          <w:b/>
        </w:rPr>
        <w:t xml:space="preserve"> 31 de agosto de 2019</w:t>
      </w:r>
      <w:r w:rsidR="00893F35">
        <w:rPr>
          <w:rFonts w:cs="Arial"/>
          <w:b/>
        </w:rPr>
        <w:t xml:space="preserve">. </w:t>
      </w:r>
    </w:p>
    <w:p w14:paraId="12278C5D" w14:textId="2168BDC5" w:rsidR="00804F56" w:rsidRDefault="00804F56" w:rsidP="00DB6615">
      <w:pPr>
        <w:pStyle w:val="PargrafodaLista"/>
        <w:spacing w:after="0" w:line="240" w:lineRule="auto"/>
        <w:ind w:left="1083" w:firstLine="333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57C6DEAB" w14:textId="05943919" w:rsidR="00CF724E" w:rsidRDefault="00CF724E" w:rsidP="00DB6615">
      <w:pPr>
        <w:pStyle w:val="PargrafodaLista"/>
        <w:spacing w:after="0" w:line="240" w:lineRule="auto"/>
        <w:ind w:left="1083" w:firstLine="333"/>
        <w:jc w:val="both"/>
        <w:rPr>
          <w:rFonts w:cs="Arial"/>
          <w:color w:val="7F7F7F" w:themeColor="text1" w:themeTint="80"/>
        </w:rPr>
      </w:pPr>
    </w:p>
    <w:p w14:paraId="36FC1071" w14:textId="27C39191" w:rsidR="00D41BC8" w:rsidRPr="002170C4" w:rsidRDefault="00D41BC8" w:rsidP="00D41BC8">
      <w:pPr>
        <w:spacing w:after="0" w:line="240" w:lineRule="auto"/>
        <w:ind w:left="326" w:firstLine="708"/>
        <w:jc w:val="both"/>
        <w:rPr>
          <w:b/>
          <w:color w:val="FF0000"/>
        </w:rPr>
      </w:pPr>
      <w:r w:rsidRPr="002170C4">
        <w:rPr>
          <w:b/>
          <w:color w:val="FF0000"/>
        </w:rPr>
        <w:t>Caso assinale a opção 0</w:t>
      </w:r>
      <w:r>
        <w:rPr>
          <w:b/>
          <w:color w:val="FF0000"/>
        </w:rPr>
        <w:t>8</w:t>
      </w:r>
      <w:r w:rsidRPr="002170C4">
        <w:rPr>
          <w:b/>
          <w:color w:val="FF0000"/>
        </w:rPr>
        <w:t xml:space="preserve"> – </w:t>
      </w:r>
      <w:r>
        <w:rPr>
          <w:b/>
          <w:color w:val="FF0000"/>
        </w:rPr>
        <w:t>Outras atividades</w:t>
      </w:r>
    </w:p>
    <w:p w14:paraId="3493A5B1" w14:textId="79405A16" w:rsidR="00CF724E" w:rsidRDefault="00D41BC8" w:rsidP="00DB6615">
      <w:pPr>
        <w:pStyle w:val="PargrafodaLista"/>
        <w:spacing w:after="0" w:line="240" w:lineRule="auto"/>
        <w:ind w:left="1409"/>
        <w:jc w:val="both"/>
        <w:rPr>
          <w:rFonts w:cs="Arial"/>
          <w:b/>
        </w:rPr>
      </w:pPr>
      <w:r>
        <w:rPr>
          <w:rFonts w:cs="Arial"/>
          <w:b/>
        </w:rPr>
        <w:t>11.8</w:t>
      </w:r>
      <w:r w:rsidR="00CF724E">
        <w:rPr>
          <w:rFonts w:cs="Arial"/>
          <w:b/>
        </w:rPr>
        <w:t xml:space="preserve"> </w:t>
      </w:r>
      <w:r>
        <w:rPr>
          <w:rFonts w:cs="Arial"/>
          <w:b/>
        </w:rPr>
        <w:t xml:space="preserve">Anexe relatório descritivo das </w:t>
      </w:r>
      <w:r w:rsidR="00CF724E" w:rsidRPr="00804F56">
        <w:rPr>
          <w:rFonts w:cs="Arial"/>
          <w:b/>
        </w:rPr>
        <w:t xml:space="preserve">realizadas </w:t>
      </w:r>
      <w:r w:rsidR="00CF724E">
        <w:rPr>
          <w:rFonts w:cs="Arial"/>
          <w:b/>
        </w:rPr>
        <w:t>no período de 1º de setembro de 2018 e 31 de agosto de 2019</w:t>
      </w:r>
      <w:r w:rsidR="00CF724E" w:rsidRPr="00804F56">
        <w:rPr>
          <w:rFonts w:cs="Arial"/>
          <w:b/>
        </w:rPr>
        <w:t xml:space="preserve">, conforme modelo disponível em </w:t>
      </w:r>
      <w:hyperlink r:id="rId15" w:history="1">
        <w:r w:rsidR="00297F9F">
          <w:rPr>
            <w:rStyle w:val="Hyperlink"/>
          </w:rPr>
          <w:t>http://www.cnj.jus.br/pesquisas-judiciarias/premio-cnj-de-qualidade/envio-de-documentos-comprobatorios</w:t>
        </w:r>
      </w:hyperlink>
      <w:r w:rsidR="00CF724E" w:rsidRPr="00804F56">
        <w:rPr>
          <w:rFonts w:cs="Arial"/>
          <w:b/>
        </w:rPr>
        <w:t xml:space="preserve">. Deverá ser </w:t>
      </w:r>
      <w:r>
        <w:rPr>
          <w:rFonts w:cs="Arial"/>
          <w:b/>
        </w:rPr>
        <w:t xml:space="preserve">enviado </w:t>
      </w:r>
      <w:r w:rsidR="00CF724E" w:rsidRPr="00804F56">
        <w:rPr>
          <w:rFonts w:cs="Arial"/>
          <w:b/>
        </w:rPr>
        <w:t>um único relatório, em formato PDF, com a consolidação de todas as ações</w:t>
      </w:r>
      <w:r w:rsidR="00CF724E">
        <w:rPr>
          <w:rFonts w:cs="Arial"/>
          <w:b/>
        </w:rPr>
        <w:t>).</w:t>
      </w:r>
      <w:r>
        <w:rPr>
          <w:rFonts w:cs="Arial"/>
          <w:b/>
        </w:rPr>
        <w:t xml:space="preserve"> Anexe também demais documentos comprobatórios, utilizando um arquivo zipado.</w:t>
      </w:r>
    </w:p>
    <w:p w14:paraId="1F48502B" w14:textId="7EE51B47" w:rsidR="00CF724E" w:rsidRDefault="00CF724E" w:rsidP="00CF724E">
      <w:pPr>
        <w:pStyle w:val="PargrafodaLista"/>
        <w:spacing w:after="0" w:line="240" w:lineRule="auto"/>
        <w:ind w:left="1083" w:firstLine="333"/>
        <w:jc w:val="both"/>
        <w:rPr>
          <w:rFonts w:cs="Arial"/>
          <w:color w:val="7F7F7F" w:themeColor="text1" w:themeTint="80"/>
        </w:rPr>
      </w:pPr>
      <w:r w:rsidRPr="00D507AE">
        <w:rPr>
          <w:b/>
          <w:i/>
          <w:color w:val="7F7F7F" w:themeColor="text1" w:themeTint="80"/>
          <w:sz w:val="20"/>
        </w:rPr>
        <w:t>&lt;</w:t>
      </w:r>
      <w:r>
        <w:rPr>
          <w:b/>
          <w:i/>
          <w:color w:val="7F7F7F" w:themeColor="text1" w:themeTint="80"/>
          <w:sz w:val="20"/>
        </w:rPr>
        <w:t xml:space="preserve"> </w:t>
      </w:r>
      <w:proofErr w:type="gramStart"/>
      <w:r w:rsidRPr="00D507AE">
        <w:rPr>
          <w:b/>
          <w:i/>
          <w:color w:val="7F7F7F" w:themeColor="text1" w:themeTint="80"/>
          <w:sz w:val="20"/>
        </w:rPr>
        <w:t>abrir</w:t>
      </w:r>
      <w:proofErr w:type="gramEnd"/>
      <w:r w:rsidRPr="00D507AE">
        <w:rPr>
          <w:b/>
          <w:i/>
          <w:color w:val="7F7F7F" w:themeColor="text1" w:themeTint="80"/>
          <w:sz w:val="20"/>
        </w:rPr>
        <w:t xml:space="preserve"> item para upload&gt;</w:t>
      </w:r>
      <w:r>
        <w:rPr>
          <w:rFonts w:cs="Arial"/>
          <w:color w:val="7F7F7F" w:themeColor="text1" w:themeTint="80"/>
        </w:rPr>
        <w:t xml:space="preserve"> </w:t>
      </w:r>
    </w:p>
    <w:p w14:paraId="508FB14D" w14:textId="3391C7E4" w:rsidR="00804F56" w:rsidRDefault="00804F56" w:rsidP="00DB6615">
      <w:pPr>
        <w:pStyle w:val="PargrafodaLista"/>
        <w:rPr>
          <w:rFonts w:cs="Arial"/>
          <w:b/>
        </w:rPr>
      </w:pPr>
    </w:p>
    <w:p w14:paraId="247243D7" w14:textId="77777777" w:rsidR="00F41F2C" w:rsidRPr="00F41F2C" w:rsidRDefault="00F41F2C" w:rsidP="00F41F2C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4EA151B7" w14:textId="65C8B901" w:rsidR="00F41F2C" w:rsidRPr="00F41F2C" w:rsidRDefault="00F41F2C" w:rsidP="00FE03E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color w:val="7F7F7F" w:themeColor="text1" w:themeTint="80"/>
        </w:rPr>
      </w:pPr>
      <w:commentRangeStart w:id="1"/>
      <w:r w:rsidRPr="00F41F2C">
        <w:rPr>
          <w:rFonts w:cs="Arial"/>
          <w:b/>
        </w:rPr>
        <w:lastRenderedPageBreak/>
        <w:t xml:space="preserve">Cumpriu com a disposto na Resolução CNJ </w:t>
      </w:r>
      <w:r w:rsidR="00392EF3" w:rsidRPr="00F41F2C">
        <w:rPr>
          <w:rFonts w:cs="Arial"/>
          <w:b/>
        </w:rPr>
        <w:t>n</w:t>
      </w:r>
      <w:r w:rsidR="00392EF3">
        <w:rPr>
          <w:rFonts w:cs="Arial"/>
          <w:b/>
        </w:rPr>
        <w:t>º</w:t>
      </w:r>
      <w:r w:rsidR="00392EF3" w:rsidRPr="00F41F2C">
        <w:rPr>
          <w:rFonts w:cs="Arial"/>
          <w:b/>
        </w:rPr>
        <w:t xml:space="preserve"> </w:t>
      </w:r>
      <w:r w:rsidRPr="00F41F2C">
        <w:rPr>
          <w:rFonts w:cs="Arial"/>
          <w:b/>
        </w:rPr>
        <w:t>235, de 13 de setembro de 2016 (demandas repetitivas e precedentes obrigatórios) (</w:t>
      </w:r>
      <w:r w:rsidR="00BD0B93">
        <w:rPr>
          <w:rFonts w:cs="Arial"/>
          <w:b/>
        </w:rPr>
        <w:t>Portaria CNJ nº 88/2019</w:t>
      </w:r>
      <w:r w:rsidR="00BD0B93" w:rsidRPr="00A53C87">
        <w:rPr>
          <w:rFonts w:cs="Arial"/>
          <w:b/>
        </w:rPr>
        <w:t xml:space="preserve">, </w:t>
      </w:r>
      <w:r w:rsidR="00BD0B93">
        <w:rPr>
          <w:rFonts w:cs="Arial"/>
          <w:b/>
        </w:rPr>
        <w:t>art. 8º</w:t>
      </w:r>
      <w:r w:rsidR="00BD0B93" w:rsidRPr="00A53C87">
        <w:rPr>
          <w:rFonts w:cs="Arial"/>
          <w:b/>
        </w:rPr>
        <w:t xml:space="preserve">, inciso </w:t>
      </w:r>
      <w:r w:rsidR="00BD0B93">
        <w:rPr>
          <w:rFonts w:cs="Arial"/>
          <w:b/>
        </w:rPr>
        <w:t>III</w:t>
      </w:r>
      <w:r w:rsidRPr="00F41F2C">
        <w:rPr>
          <w:rFonts w:cs="Arial"/>
          <w:b/>
        </w:rPr>
        <w:t>)?</w:t>
      </w:r>
      <w:commentRangeEnd w:id="1"/>
      <w:r w:rsidR="00617821">
        <w:rPr>
          <w:rStyle w:val="Refdecomentrio"/>
        </w:rPr>
        <w:commentReference w:id="1"/>
      </w:r>
      <w:r w:rsidR="00FE03EC">
        <w:rPr>
          <w:rFonts w:cs="Arial"/>
          <w:b/>
        </w:rPr>
        <w:t xml:space="preserve"> </w:t>
      </w:r>
      <w:r w:rsidR="00FE03EC" w:rsidRPr="001A686F">
        <w:rPr>
          <w:rFonts w:cs="Arial"/>
          <w:b/>
        </w:rPr>
        <w:t>&lt;Não deve ser exibida para TRE, Militar, STM e TSE&gt;</w:t>
      </w:r>
    </w:p>
    <w:p w14:paraId="1DC8C5AE" w14:textId="77777777" w:rsidR="00F41F2C" w:rsidRPr="00F41F2C" w:rsidRDefault="00F41F2C" w:rsidP="00F41F2C">
      <w:pPr>
        <w:spacing w:after="0" w:line="240" w:lineRule="auto"/>
        <w:ind w:firstLine="426"/>
        <w:rPr>
          <w:b/>
          <w:i/>
          <w:color w:val="7F7F7F" w:themeColor="text1" w:themeTint="80"/>
          <w:sz w:val="20"/>
        </w:rPr>
      </w:pPr>
      <w:proofErr w:type="gramStart"/>
      <w:r w:rsidRPr="00F41F2C">
        <w:rPr>
          <w:b/>
          <w:i/>
          <w:color w:val="7F7F7F" w:themeColor="text1" w:themeTint="80"/>
          <w:sz w:val="20"/>
        </w:rPr>
        <w:t>&lt;Escolha</w:t>
      </w:r>
      <w:proofErr w:type="gramEnd"/>
      <w:r w:rsidRPr="00F41F2C">
        <w:rPr>
          <w:b/>
          <w:i/>
          <w:color w:val="7F7F7F" w:themeColor="text1" w:themeTint="80"/>
          <w:sz w:val="20"/>
        </w:rPr>
        <w:t xml:space="preserve"> apenas uma opção&gt;</w:t>
      </w:r>
    </w:p>
    <w:p w14:paraId="3A5462C7" w14:textId="77777777" w:rsidR="00F41F2C" w:rsidRPr="00F41F2C" w:rsidRDefault="00F41F2C" w:rsidP="00F41F2C">
      <w:pPr>
        <w:pStyle w:val="PargrafodaLista"/>
        <w:numPr>
          <w:ilvl w:val="0"/>
          <w:numId w:val="6"/>
        </w:numPr>
        <w:spacing w:after="0" w:line="240" w:lineRule="auto"/>
        <w:rPr>
          <w:sz w:val="20"/>
        </w:rPr>
      </w:pPr>
      <w:proofErr w:type="gramStart"/>
      <w:r w:rsidRPr="00F41F2C">
        <w:rPr>
          <w:sz w:val="20"/>
        </w:rPr>
        <w:t xml:space="preserve">(  </w:t>
      </w:r>
      <w:proofErr w:type="gramEnd"/>
      <w:r w:rsidRPr="00F41F2C">
        <w:rPr>
          <w:sz w:val="20"/>
        </w:rPr>
        <w:t xml:space="preserve"> ) Sim</w:t>
      </w:r>
    </w:p>
    <w:p w14:paraId="525E3978" w14:textId="77777777" w:rsidR="00F41F2C" w:rsidRPr="00F41F2C" w:rsidRDefault="00F41F2C" w:rsidP="00F41F2C">
      <w:pPr>
        <w:pStyle w:val="PargrafodaLista"/>
        <w:numPr>
          <w:ilvl w:val="0"/>
          <w:numId w:val="6"/>
        </w:numPr>
        <w:spacing w:after="0" w:line="240" w:lineRule="auto"/>
        <w:rPr>
          <w:sz w:val="20"/>
        </w:rPr>
      </w:pPr>
      <w:proofErr w:type="gramStart"/>
      <w:r w:rsidRPr="00F41F2C">
        <w:rPr>
          <w:sz w:val="20"/>
        </w:rPr>
        <w:t xml:space="preserve">(  </w:t>
      </w:r>
      <w:proofErr w:type="gramEnd"/>
      <w:r w:rsidRPr="00F41F2C">
        <w:rPr>
          <w:sz w:val="20"/>
        </w:rPr>
        <w:t xml:space="preserve"> ) Não </w:t>
      </w:r>
      <w:bookmarkStart w:id="2" w:name="_GoBack"/>
      <w:bookmarkEnd w:id="2"/>
    </w:p>
    <w:p w14:paraId="03CF8DE2" w14:textId="77777777" w:rsidR="00F41F2C" w:rsidRPr="00F41F2C" w:rsidRDefault="00F41F2C" w:rsidP="00F41F2C">
      <w:pPr>
        <w:pStyle w:val="PargrafodaLista"/>
        <w:spacing w:after="0" w:line="240" w:lineRule="auto"/>
        <w:ind w:left="426"/>
        <w:jc w:val="both"/>
        <w:rPr>
          <w:rFonts w:cs="Arial"/>
          <w:color w:val="7F7F7F" w:themeColor="text1" w:themeTint="80"/>
        </w:rPr>
      </w:pPr>
    </w:p>
    <w:p w14:paraId="4C82D00C" w14:textId="1D449E5B" w:rsidR="00F41F2C" w:rsidRPr="00F41F2C" w:rsidRDefault="00F41F2C" w:rsidP="00F41F2C">
      <w:pPr>
        <w:tabs>
          <w:tab w:val="left" w:pos="426"/>
        </w:tabs>
        <w:spacing w:after="0" w:line="240" w:lineRule="auto"/>
        <w:ind w:left="567"/>
        <w:jc w:val="both"/>
        <w:rPr>
          <w:b/>
          <w:color w:val="FF0000"/>
        </w:rPr>
      </w:pPr>
      <w:r w:rsidRPr="00F41F2C">
        <w:rPr>
          <w:b/>
          <w:color w:val="FF0000"/>
        </w:rPr>
        <w:t xml:space="preserve">Em caso afirmativo, ir para as perguntas </w:t>
      </w:r>
      <w:r w:rsidR="00392EF3">
        <w:rPr>
          <w:b/>
          <w:color w:val="FF0000"/>
        </w:rPr>
        <w:t>1</w:t>
      </w:r>
      <w:r w:rsidR="00FE03EC">
        <w:rPr>
          <w:b/>
          <w:color w:val="FF0000"/>
        </w:rPr>
        <w:t>2</w:t>
      </w:r>
      <w:r w:rsidRPr="00F41F2C">
        <w:rPr>
          <w:b/>
          <w:color w:val="FF0000"/>
        </w:rPr>
        <w:t xml:space="preserve">.1 e </w:t>
      </w:r>
      <w:r w:rsidR="00392EF3">
        <w:rPr>
          <w:b/>
          <w:color w:val="FF0000"/>
        </w:rPr>
        <w:t>1</w:t>
      </w:r>
      <w:r w:rsidR="00FE03EC">
        <w:rPr>
          <w:b/>
          <w:color w:val="FF0000"/>
        </w:rPr>
        <w:t>2</w:t>
      </w:r>
      <w:r w:rsidRPr="00F41F2C">
        <w:rPr>
          <w:b/>
          <w:color w:val="FF0000"/>
        </w:rPr>
        <w:t xml:space="preserve">.2. Em caso negativo, </w:t>
      </w:r>
      <w:r w:rsidR="00BD0B93">
        <w:rPr>
          <w:b/>
          <w:color w:val="FF0000"/>
        </w:rPr>
        <w:t>finalizar</w:t>
      </w:r>
      <w:r w:rsidRPr="00F41F2C">
        <w:rPr>
          <w:b/>
          <w:color w:val="FF0000"/>
        </w:rPr>
        <w:t xml:space="preserve">. </w:t>
      </w:r>
    </w:p>
    <w:p w14:paraId="517437FF" w14:textId="77777777" w:rsidR="00F41F2C" w:rsidRPr="00F41F2C" w:rsidRDefault="00F41F2C" w:rsidP="00F41F2C">
      <w:pPr>
        <w:pStyle w:val="PargrafodaLista"/>
        <w:spacing w:after="0" w:line="240" w:lineRule="auto"/>
        <w:ind w:left="426"/>
        <w:jc w:val="both"/>
        <w:rPr>
          <w:rFonts w:cs="Arial"/>
          <w:color w:val="7F7F7F" w:themeColor="text1" w:themeTint="80"/>
        </w:rPr>
      </w:pPr>
    </w:p>
    <w:p w14:paraId="72951118" w14:textId="4F512995" w:rsidR="00F41F2C" w:rsidRPr="00F41F2C" w:rsidRDefault="00BD0B93" w:rsidP="00F41F2C">
      <w:pPr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  <w:proofErr w:type="gramStart"/>
      <w:r>
        <w:rPr>
          <w:rFonts w:cs="Arial"/>
          <w:b/>
          <w:color w:val="000000" w:themeColor="text1"/>
        </w:rPr>
        <w:t>1</w:t>
      </w:r>
      <w:r w:rsidR="00C5503C">
        <w:rPr>
          <w:rFonts w:cs="Arial"/>
          <w:b/>
          <w:color w:val="000000" w:themeColor="text1"/>
        </w:rPr>
        <w:t>3</w:t>
      </w:r>
      <w:r w:rsidR="00392EF3">
        <w:rPr>
          <w:rFonts w:cs="Arial"/>
          <w:b/>
          <w:color w:val="000000" w:themeColor="text1"/>
        </w:rPr>
        <w:t>.1</w:t>
      </w:r>
      <w:r w:rsidR="00392EF3">
        <w:rPr>
          <w:rFonts w:cs="Arial"/>
          <w:b/>
          <w:color w:val="000000" w:themeColor="text1"/>
        </w:rPr>
        <w:tab/>
      </w:r>
      <w:r w:rsidR="00F41F2C" w:rsidRPr="00F41F2C">
        <w:rPr>
          <w:rFonts w:cs="Arial"/>
          <w:b/>
          <w:color w:val="000000" w:themeColor="text1"/>
        </w:rPr>
        <w:t>Anexe</w:t>
      </w:r>
      <w:proofErr w:type="gramEnd"/>
      <w:r w:rsidR="00F41F2C" w:rsidRPr="00F41F2C">
        <w:rPr>
          <w:rFonts w:cs="Arial"/>
          <w:b/>
          <w:color w:val="000000" w:themeColor="text1"/>
        </w:rPr>
        <w:t xml:space="preserve"> o ato normativo que criou o NUGEP</w:t>
      </w:r>
      <w:r>
        <w:rPr>
          <w:rFonts w:cs="Arial"/>
          <w:b/>
          <w:color w:val="000000" w:themeColor="text1"/>
        </w:rPr>
        <w:t xml:space="preserve">, situação </w:t>
      </w:r>
      <w:r w:rsidRPr="00BD0B93">
        <w:rPr>
          <w:rFonts w:cs="Arial"/>
          <w:b/>
          <w:color w:val="000000" w:themeColor="text1"/>
        </w:rPr>
        <w:t>no dia 31 de agosto de 2019</w:t>
      </w:r>
      <w:r w:rsidR="00F41F2C" w:rsidRPr="00F41F2C">
        <w:rPr>
          <w:rFonts w:cs="Arial"/>
          <w:b/>
          <w:color w:val="000000" w:themeColor="text1"/>
        </w:rPr>
        <w:t xml:space="preserve">. </w:t>
      </w:r>
    </w:p>
    <w:p w14:paraId="5BBDAF4B" w14:textId="77777777" w:rsidR="00F41F2C" w:rsidRPr="00F41F2C" w:rsidRDefault="00F41F2C" w:rsidP="00F41F2C">
      <w:pPr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  <w:r w:rsidRPr="00F41F2C">
        <w:rPr>
          <w:b/>
          <w:i/>
          <w:color w:val="7F7F7F" w:themeColor="text1" w:themeTint="80"/>
          <w:sz w:val="20"/>
        </w:rPr>
        <w:t>&lt;</w:t>
      </w:r>
      <w:proofErr w:type="gramStart"/>
      <w:r w:rsidRPr="00F41F2C">
        <w:rPr>
          <w:b/>
          <w:i/>
          <w:color w:val="7F7F7F" w:themeColor="text1" w:themeTint="80"/>
          <w:sz w:val="20"/>
        </w:rPr>
        <w:t>abrir</w:t>
      </w:r>
      <w:proofErr w:type="gramEnd"/>
      <w:r w:rsidRPr="00F41F2C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16FAA78A" w14:textId="77777777" w:rsidR="00F41F2C" w:rsidRPr="00F41F2C" w:rsidRDefault="00F41F2C" w:rsidP="00F41F2C">
      <w:pPr>
        <w:pStyle w:val="PargrafodaLista"/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14:paraId="28FA2410" w14:textId="796BDCD7" w:rsidR="00F41F2C" w:rsidRPr="00F41F2C" w:rsidRDefault="00BD0B93" w:rsidP="00BD0B93">
      <w:pPr>
        <w:tabs>
          <w:tab w:val="left" w:pos="993"/>
        </w:tabs>
        <w:spacing w:after="0" w:line="240" w:lineRule="auto"/>
        <w:ind w:left="851" w:hanging="284"/>
        <w:jc w:val="both"/>
        <w:rPr>
          <w:rFonts w:cs="Arial"/>
          <w:b/>
          <w:color w:val="000000" w:themeColor="text1"/>
        </w:rPr>
      </w:pPr>
      <w:proofErr w:type="gramStart"/>
      <w:r>
        <w:rPr>
          <w:rFonts w:cs="Arial"/>
          <w:b/>
          <w:color w:val="000000" w:themeColor="text1"/>
        </w:rPr>
        <w:t>1</w:t>
      </w:r>
      <w:r w:rsidR="00C5503C">
        <w:rPr>
          <w:rFonts w:cs="Arial"/>
          <w:b/>
          <w:color w:val="000000" w:themeColor="text1"/>
        </w:rPr>
        <w:t>3</w:t>
      </w:r>
      <w:r>
        <w:rPr>
          <w:rFonts w:cs="Arial"/>
          <w:b/>
          <w:color w:val="000000" w:themeColor="text1"/>
        </w:rPr>
        <w:t>.</w:t>
      </w:r>
      <w:r w:rsidR="00392EF3">
        <w:rPr>
          <w:rFonts w:cs="Arial"/>
          <w:b/>
          <w:color w:val="000000" w:themeColor="text1"/>
        </w:rPr>
        <w:t>2</w:t>
      </w:r>
      <w:r>
        <w:rPr>
          <w:rFonts w:cs="Arial"/>
          <w:b/>
          <w:color w:val="000000" w:themeColor="text1"/>
        </w:rPr>
        <w:tab/>
      </w:r>
      <w:r w:rsidR="00F41F2C" w:rsidRPr="00F41F2C">
        <w:rPr>
          <w:rFonts w:cs="Arial"/>
          <w:b/>
          <w:color w:val="000000" w:themeColor="text1"/>
        </w:rPr>
        <w:t>Anexe</w:t>
      </w:r>
      <w:proofErr w:type="gramEnd"/>
      <w:r w:rsidR="00F41F2C" w:rsidRPr="00F41F2C">
        <w:rPr>
          <w:rFonts w:cs="Arial"/>
          <w:b/>
          <w:color w:val="000000" w:themeColor="text1"/>
        </w:rPr>
        <w:t xml:space="preserve"> relação dos integrantes do NUGEP contendo o </w:t>
      </w:r>
      <w:r w:rsidRPr="00BD0B93">
        <w:rPr>
          <w:rFonts w:cs="Arial"/>
          <w:b/>
          <w:color w:val="000000" w:themeColor="text1"/>
        </w:rPr>
        <w:t>nome, o cargo, a função, e-mail e telefone</w:t>
      </w:r>
      <w:r>
        <w:rPr>
          <w:rFonts w:cs="Arial"/>
          <w:b/>
          <w:color w:val="000000" w:themeColor="text1"/>
        </w:rPr>
        <w:t xml:space="preserve">, situação </w:t>
      </w:r>
      <w:r w:rsidRPr="00BD0B93">
        <w:rPr>
          <w:rFonts w:cs="Arial"/>
          <w:b/>
          <w:color w:val="000000" w:themeColor="text1"/>
        </w:rPr>
        <w:t>no dia 31 de agosto de 2019</w:t>
      </w:r>
      <w:r w:rsidRPr="00F41F2C">
        <w:rPr>
          <w:rFonts w:cs="Arial"/>
          <w:b/>
          <w:color w:val="000000" w:themeColor="text1"/>
        </w:rPr>
        <w:t>.</w:t>
      </w:r>
    </w:p>
    <w:p w14:paraId="1F4645DE" w14:textId="77777777" w:rsidR="00F41F2C" w:rsidRPr="00F41F2C" w:rsidRDefault="00F41F2C" w:rsidP="00F41F2C">
      <w:pPr>
        <w:spacing w:after="0" w:line="240" w:lineRule="auto"/>
        <w:ind w:left="993" w:hanging="426"/>
        <w:jc w:val="both"/>
        <w:rPr>
          <w:rFonts w:cs="Arial"/>
          <w:b/>
          <w:color w:val="000000" w:themeColor="text1"/>
        </w:rPr>
      </w:pPr>
      <w:r w:rsidRPr="00F41F2C">
        <w:rPr>
          <w:b/>
          <w:i/>
          <w:color w:val="7F7F7F" w:themeColor="text1" w:themeTint="80"/>
          <w:sz w:val="20"/>
        </w:rPr>
        <w:t>&lt;</w:t>
      </w:r>
      <w:proofErr w:type="gramStart"/>
      <w:r w:rsidRPr="00F41F2C">
        <w:rPr>
          <w:b/>
          <w:i/>
          <w:color w:val="7F7F7F" w:themeColor="text1" w:themeTint="80"/>
          <w:sz w:val="20"/>
        </w:rPr>
        <w:t>abrir</w:t>
      </w:r>
      <w:proofErr w:type="gramEnd"/>
      <w:r w:rsidRPr="00F41F2C">
        <w:rPr>
          <w:b/>
          <w:i/>
          <w:color w:val="7F7F7F" w:themeColor="text1" w:themeTint="80"/>
          <w:sz w:val="20"/>
        </w:rPr>
        <w:t xml:space="preserve"> item para upload&gt;</w:t>
      </w:r>
    </w:p>
    <w:p w14:paraId="65F31722" w14:textId="77777777" w:rsidR="00F41F2C" w:rsidRPr="00F41F2C" w:rsidRDefault="00F41F2C" w:rsidP="00F41F2C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6E0A17EA" w14:textId="3B45D796" w:rsidR="00A43E16" w:rsidRDefault="00A43E16" w:rsidP="002B7B2A">
      <w:pPr>
        <w:pStyle w:val="PargrafodaLista"/>
        <w:rPr>
          <w:rFonts w:cs="Arial"/>
          <w:color w:val="7F7F7F" w:themeColor="text1" w:themeTint="80"/>
        </w:rPr>
      </w:pPr>
    </w:p>
    <w:p w14:paraId="016C7554" w14:textId="38DDD735" w:rsidR="00C63D2A" w:rsidRDefault="00C63D2A" w:rsidP="002B7B2A">
      <w:pPr>
        <w:pStyle w:val="PargrafodaLista"/>
        <w:rPr>
          <w:rFonts w:cs="Arial"/>
          <w:color w:val="7F7F7F" w:themeColor="text1" w:themeTint="80"/>
        </w:rPr>
      </w:pPr>
    </w:p>
    <w:p w14:paraId="3F7FDC62" w14:textId="77777777" w:rsidR="00C63D2A" w:rsidRDefault="00C63D2A" w:rsidP="00C63D2A">
      <w:pPr>
        <w:rPr>
          <w:color w:val="1F497D"/>
        </w:rPr>
      </w:pPr>
    </w:p>
    <w:p w14:paraId="273676E7" w14:textId="77777777" w:rsidR="00C63D2A" w:rsidRDefault="00C63D2A" w:rsidP="00C63D2A">
      <w:pPr>
        <w:rPr>
          <w:color w:val="1F497D"/>
        </w:rPr>
      </w:pPr>
    </w:p>
    <w:p w14:paraId="3195CEDE" w14:textId="77777777" w:rsidR="00C63D2A" w:rsidRDefault="00C63D2A" w:rsidP="00DB6615">
      <w:pPr>
        <w:rPr>
          <w:rFonts w:cs="Arial"/>
          <w:color w:val="7F7F7F" w:themeColor="text1" w:themeTint="80"/>
        </w:rPr>
      </w:pPr>
    </w:p>
    <w:sectPr w:rsidR="00C63D2A" w:rsidSect="00010A1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dor" w:date="2019-06-20T18:32:00Z" w:initials="A">
    <w:p w14:paraId="45F2AFAF" w14:textId="1E9F7BC1" w:rsidR="000B020D" w:rsidRDefault="000B020D">
      <w:pPr>
        <w:pStyle w:val="Textodecomentrio"/>
      </w:pPr>
      <w:r>
        <w:rPr>
          <w:rStyle w:val="Refdecomentrio"/>
        </w:rPr>
        <w:annotationRef/>
      </w:r>
      <w:r>
        <w:t>Não inserir a pergunta se for um tribunal superior.</w:t>
      </w:r>
    </w:p>
  </w:comment>
  <w:comment w:id="1" w:author="Administrador" w:date="2019-06-20T19:31:00Z" w:initials="A">
    <w:p w14:paraId="505B2625" w14:textId="5A4B5FB7" w:rsidR="00617821" w:rsidRDefault="00617821">
      <w:pPr>
        <w:pStyle w:val="Textodecomentrio"/>
      </w:pPr>
      <w:r>
        <w:rPr>
          <w:rStyle w:val="Refdecomentrio"/>
        </w:rPr>
        <w:annotationRef/>
      </w:r>
      <w:r>
        <w:t>Não abrir pergunta para TRE, Militar, STM e TSE.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F2AFAF" w15:done="0"/>
  <w15:commentEx w15:paraId="505B26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820"/>
    <w:multiLevelType w:val="multilevel"/>
    <w:tmpl w:val="5502C1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027F6A7A"/>
    <w:multiLevelType w:val="multilevel"/>
    <w:tmpl w:val="45565BB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1800"/>
      </w:pPr>
      <w:rPr>
        <w:rFonts w:hint="default"/>
      </w:rPr>
    </w:lvl>
  </w:abstractNum>
  <w:abstractNum w:abstractNumId="2" w15:restartNumberingAfterBreak="0">
    <w:nsid w:val="032713D4"/>
    <w:multiLevelType w:val="multilevel"/>
    <w:tmpl w:val="AEEE67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16" w:hanging="1800"/>
      </w:pPr>
      <w:rPr>
        <w:rFonts w:hint="default"/>
      </w:rPr>
    </w:lvl>
  </w:abstractNum>
  <w:abstractNum w:abstractNumId="3" w15:restartNumberingAfterBreak="0">
    <w:nsid w:val="06DB1EC2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65633"/>
    <w:multiLevelType w:val="multilevel"/>
    <w:tmpl w:val="7E6679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5" w15:restartNumberingAfterBreak="0">
    <w:nsid w:val="0EF91AE9"/>
    <w:multiLevelType w:val="multilevel"/>
    <w:tmpl w:val="F33E46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E05F6B"/>
    <w:multiLevelType w:val="multilevel"/>
    <w:tmpl w:val="C1BAA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040B90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94794"/>
    <w:multiLevelType w:val="multilevel"/>
    <w:tmpl w:val="755235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</w:rPr>
    </w:lvl>
  </w:abstractNum>
  <w:abstractNum w:abstractNumId="9" w15:restartNumberingAfterBreak="0">
    <w:nsid w:val="1CAE0433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6167F"/>
    <w:multiLevelType w:val="multilevel"/>
    <w:tmpl w:val="92C0427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72" w:hanging="1800"/>
      </w:pPr>
      <w:rPr>
        <w:rFonts w:hint="default"/>
      </w:rPr>
    </w:lvl>
  </w:abstractNum>
  <w:abstractNum w:abstractNumId="11" w15:restartNumberingAfterBreak="0">
    <w:nsid w:val="2B092CF4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36953"/>
    <w:multiLevelType w:val="multilevel"/>
    <w:tmpl w:val="CE7049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3" w15:restartNumberingAfterBreak="0">
    <w:nsid w:val="2D2F1A27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B71D11"/>
    <w:multiLevelType w:val="multilevel"/>
    <w:tmpl w:val="9E3497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 w:themeColor="text1"/>
      </w:rPr>
    </w:lvl>
  </w:abstractNum>
  <w:abstractNum w:abstractNumId="15" w15:restartNumberingAfterBreak="0">
    <w:nsid w:val="323D0625"/>
    <w:multiLevelType w:val="multilevel"/>
    <w:tmpl w:val="EDA0D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16" w15:restartNumberingAfterBreak="0">
    <w:nsid w:val="33904DDA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42ECC"/>
    <w:multiLevelType w:val="multilevel"/>
    <w:tmpl w:val="2354A5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4584ED0"/>
    <w:multiLevelType w:val="multilevel"/>
    <w:tmpl w:val="7E6679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19" w15:restartNumberingAfterBreak="0">
    <w:nsid w:val="376A23EC"/>
    <w:multiLevelType w:val="multilevel"/>
    <w:tmpl w:val="97A400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6128E0"/>
    <w:multiLevelType w:val="multilevel"/>
    <w:tmpl w:val="9FDEA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9C57B9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A25325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4C0831"/>
    <w:multiLevelType w:val="multilevel"/>
    <w:tmpl w:val="F9A4C44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800"/>
      </w:pPr>
      <w:rPr>
        <w:rFonts w:hint="default"/>
      </w:rPr>
    </w:lvl>
  </w:abstractNum>
  <w:abstractNum w:abstractNumId="24" w15:restartNumberingAfterBreak="0">
    <w:nsid w:val="41331345"/>
    <w:multiLevelType w:val="multilevel"/>
    <w:tmpl w:val="C3808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000000" w:themeColor="text1"/>
      </w:rPr>
    </w:lvl>
  </w:abstractNum>
  <w:abstractNum w:abstractNumId="25" w15:restartNumberingAfterBreak="0">
    <w:nsid w:val="48C334F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BD327D0"/>
    <w:multiLevelType w:val="multilevel"/>
    <w:tmpl w:val="1DEAEF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</w:rPr>
    </w:lvl>
  </w:abstractNum>
  <w:abstractNum w:abstractNumId="27" w15:restartNumberingAfterBreak="0">
    <w:nsid w:val="514E6722"/>
    <w:multiLevelType w:val="multilevel"/>
    <w:tmpl w:val="82BCE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b/>
        <w:color w:val="000000" w:themeColor="text1"/>
      </w:rPr>
    </w:lvl>
  </w:abstractNum>
  <w:abstractNum w:abstractNumId="28" w15:restartNumberingAfterBreak="0">
    <w:nsid w:val="53B47772"/>
    <w:multiLevelType w:val="multilevel"/>
    <w:tmpl w:val="2D22C6D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9" w15:restartNumberingAfterBreak="0">
    <w:nsid w:val="54811139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F3706"/>
    <w:multiLevelType w:val="multilevel"/>
    <w:tmpl w:val="5E2424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221" w:hanging="43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b/>
        <w:color w:val="000000" w:themeColor="text1"/>
      </w:rPr>
    </w:lvl>
  </w:abstractNum>
  <w:abstractNum w:abstractNumId="31" w15:restartNumberingAfterBreak="0">
    <w:nsid w:val="564D13B0"/>
    <w:multiLevelType w:val="multilevel"/>
    <w:tmpl w:val="DA7A39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56C5083B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FB30F7"/>
    <w:multiLevelType w:val="multilevel"/>
    <w:tmpl w:val="5E6CC9C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58F162F0"/>
    <w:multiLevelType w:val="hybridMultilevel"/>
    <w:tmpl w:val="AE4C1E64"/>
    <w:lvl w:ilvl="0" w:tplc="4D1E086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A2A04EF2">
      <w:start w:val="1"/>
      <w:numFmt w:val="decimalZero"/>
      <w:lvlText w:val="%3"/>
      <w:lvlJc w:val="left"/>
      <w:pPr>
        <w:ind w:left="2340" w:hanging="360"/>
      </w:pPr>
      <w:rPr>
        <w:rFonts w:hint="default"/>
        <w:sz w:val="1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56372"/>
    <w:multiLevelType w:val="multilevel"/>
    <w:tmpl w:val="2E5E41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</w:rPr>
    </w:lvl>
  </w:abstractNum>
  <w:abstractNum w:abstractNumId="36" w15:restartNumberingAfterBreak="0">
    <w:nsid w:val="5F964304"/>
    <w:multiLevelType w:val="multilevel"/>
    <w:tmpl w:val="5352F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800"/>
      </w:pPr>
      <w:rPr>
        <w:rFonts w:hint="default"/>
      </w:rPr>
    </w:lvl>
  </w:abstractNum>
  <w:abstractNum w:abstractNumId="37" w15:restartNumberingAfterBreak="0">
    <w:nsid w:val="6A713363"/>
    <w:multiLevelType w:val="hybridMultilevel"/>
    <w:tmpl w:val="375EA140"/>
    <w:lvl w:ilvl="0" w:tplc="A2A04EF2">
      <w:start w:val="1"/>
      <w:numFmt w:val="decimalZero"/>
      <w:lvlText w:val="%1"/>
      <w:lvlJc w:val="left"/>
      <w:pPr>
        <w:ind w:left="234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331D6"/>
    <w:multiLevelType w:val="multilevel"/>
    <w:tmpl w:val="584611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7304ED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E8406B"/>
    <w:multiLevelType w:val="multilevel"/>
    <w:tmpl w:val="1A7C7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000000" w:themeColor="text1"/>
      </w:rPr>
    </w:lvl>
  </w:abstractNum>
  <w:abstractNum w:abstractNumId="41" w15:restartNumberingAfterBreak="0">
    <w:nsid w:val="79A20823"/>
    <w:multiLevelType w:val="hybridMultilevel"/>
    <w:tmpl w:val="9F1C702A"/>
    <w:lvl w:ilvl="0" w:tplc="89006896">
      <w:start w:val="1"/>
      <w:numFmt w:val="lowerLetter"/>
      <w:lvlText w:val="%1)"/>
      <w:lvlJc w:val="left"/>
      <w:pPr>
        <w:ind w:left="1068" w:hanging="360"/>
      </w:pPr>
      <w:rPr>
        <w:rFonts w:cs="Arial" w:hint="default"/>
        <w:i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7A7616"/>
    <w:multiLevelType w:val="multilevel"/>
    <w:tmpl w:val="1A7C7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000000" w:themeColor="text1"/>
      </w:rPr>
    </w:lvl>
  </w:abstractNum>
  <w:abstractNum w:abstractNumId="43" w15:restartNumberingAfterBreak="0">
    <w:nsid w:val="7EA71203"/>
    <w:multiLevelType w:val="hybridMultilevel"/>
    <w:tmpl w:val="DA00C766"/>
    <w:lvl w:ilvl="0" w:tplc="5BF6738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4"/>
  </w:num>
  <w:num w:numId="3">
    <w:abstractNumId w:val="9"/>
  </w:num>
  <w:num w:numId="4">
    <w:abstractNumId w:val="11"/>
  </w:num>
  <w:num w:numId="5">
    <w:abstractNumId w:val="43"/>
  </w:num>
  <w:num w:numId="6">
    <w:abstractNumId w:val="3"/>
  </w:num>
  <w:num w:numId="7">
    <w:abstractNumId w:val="25"/>
  </w:num>
  <w:num w:numId="8">
    <w:abstractNumId w:val="15"/>
  </w:num>
  <w:num w:numId="9">
    <w:abstractNumId w:val="40"/>
  </w:num>
  <w:num w:numId="10">
    <w:abstractNumId w:val="41"/>
  </w:num>
  <w:num w:numId="11">
    <w:abstractNumId w:val="6"/>
  </w:num>
  <w:num w:numId="12">
    <w:abstractNumId w:val="27"/>
  </w:num>
  <w:num w:numId="13">
    <w:abstractNumId w:val="14"/>
  </w:num>
  <w:num w:numId="14">
    <w:abstractNumId w:val="18"/>
  </w:num>
  <w:num w:numId="15">
    <w:abstractNumId w:val="4"/>
  </w:num>
  <w:num w:numId="16">
    <w:abstractNumId w:val="8"/>
  </w:num>
  <w:num w:numId="17">
    <w:abstractNumId w:val="22"/>
  </w:num>
  <w:num w:numId="18">
    <w:abstractNumId w:val="39"/>
  </w:num>
  <w:num w:numId="19">
    <w:abstractNumId w:val="21"/>
  </w:num>
  <w:num w:numId="20">
    <w:abstractNumId w:val="7"/>
  </w:num>
  <w:num w:numId="21">
    <w:abstractNumId w:val="35"/>
  </w:num>
  <w:num w:numId="22">
    <w:abstractNumId w:val="38"/>
  </w:num>
  <w:num w:numId="23">
    <w:abstractNumId w:val="28"/>
  </w:num>
  <w:num w:numId="24">
    <w:abstractNumId w:val="19"/>
  </w:num>
  <w:num w:numId="25">
    <w:abstractNumId w:val="16"/>
  </w:num>
  <w:num w:numId="26">
    <w:abstractNumId w:val="24"/>
  </w:num>
  <w:num w:numId="27">
    <w:abstractNumId w:val="37"/>
  </w:num>
  <w:num w:numId="28">
    <w:abstractNumId w:val="26"/>
  </w:num>
  <w:num w:numId="29">
    <w:abstractNumId w:val="33"/>
  </w:num>
  <w:num w:numId="30">
    <w:abstractNumId w:val="32"/>
  </w:num>
  <w:num w:numId="31">
    <w:abstractNumId w:val="12"/>
  </w:num>
  <w:num w:numId="32">
    <w:abstractNumId w:val="31"/>
  </w:num>
  <w:num w:numId="33">
    <w:abstractNumId w:val="17"/>
  </w:num>
  <w:num w:numId="34">
    <w:abstractNumId w:val="23"/>
  </w:num>
  <w:num w:numId="35">
    <w:abstractNumId w:val="1"/>
  </w:num>
  <w:num w:numId="36">
    <w:abstractNumId w:val="13"/>
  </w:num>
  <w:num w:numId="37">
    <w:abstractNumId w:val="42"/>
  </w:num>
  <w:num w:numId="38">
    <w:abstractNumId w:val="29"/>
  </w:num>
  <w:num w:numId="39">
    <w:abstractNumId w:val="2"/>
  </w:num>
  <w:num w:numId="40">
    <w:abstractNumId w:val="20"/>
  </w:num>
  <w:num w:numId="41">
    <w:abstractNumId w:val="36"/>
  </w:num>
  <w:num w:numId="42">
    <w:abstractNumId w:val="10"/>
  </w:num>
  <w:num w:numId="43">
    <w:abstractNumId w:val="30"/>
  </w:num>
  <w:num w:numId="44">
    <w:abstractNumId w:val="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dor">
    <w15:presenceInfo w15:providerId="None" w15:userId="Administr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A7"/>
    <w:rsid w:val="00010A19"/>
    <w:rsid w:val="00014FAC"/>
    <w:rsid w:val="00015BE5"/>
    <w:rsid w:val="00022818"/>
    <w:rsid w:val="00046544"/>
    <w:rsid w:val="000469FB"/>
    <w:rsid w:val="00060853"/>
    <w:rsid w:val="000664AE"/>
    <w:rsid w:val="00073D28"/>
    <w:rsid w:val="000837AA"/>
    <w:rsid w:val="00084B1A"/>
    <w:rsid w:val="000B020D"/>
    <w:rsid w:val="000C44D1"/>
    <w:rsid w:val="000D5045"/>
    <w:rsid w:val="000E6315"/>
    <w:rsid w:val="0010197B"/>
    <w:rsid w:val="00122636"/>
    <w:rsid w:val="00174407"/>
    <w:rsid w:val="00187618"/>
    <w:rsid w:val="00193B95"/>
    <w:rsid w:val="001941BE"/>
    <w:rsid w:val="001A1A43"/>
    <w:rsid w:val="001A686F"/>
    <w:rsid w:val="001B6779"/>
    <w:rsid w:val="001C3C19"/>
    <w:rsid w:val="00200C56"/>
    <w:rsid w:val="00211A34"/>
    <w:rsid w:val="002264E1"/>
    <w:rsid w:val="00244819"/>
    <w:rsid w:val="00257E2C"/>
    <w:rsid w:val="002769DB"/>
    <w:rsid w:val="00277402"/>
    <w:rsid w:val="00297F9F"/>
    <w:rsid w:val="002A47F0"/>
    <w:rsid w:val="002B4231"/>
    <w:rsid w:val="002B796C"/>
    <w:rsid w:val="002B7B2A"/>
    <w:rsid w:val="002C4DD2"/>
    <w:rsid w:val="002D3BA1"/>
    <w:rsid w:val="002D5870"/>
    <w:rsid w:val="00337068"/>
    <w:rsid w:val="00354759"/>
    <w:rsid w:val="00360325"/>
    <w:rsid w:val="00371841"/>
    <w:rsid w:val="003744FA"/>
    <w:rsid w:val="00390BB2"/>
    <w:rsid w:val="00392EF3"/>
    <w:rsid w:val="003C5EE0"/>
    <w:rsid w:val="003E3B6E"/>
    <w:rsid w:val="003E51FD"/>
    <w:rsid w:val="003F0ABD"/>
    <w:rsid w:val="003F0B35"/>
    <w:rsid w:val="003F6899"/>
    <w:rsid w:val="0042054C"/>
    <w:rsid w:val="004377A2"/>
    <w:rsid w:val="00452CA5"/>
    <w:rsid w:val="004753CB"/>
    <w:rsid w:val="00497FC4"/>
    <w:rsid w:val="004A2D92"/>
    <w:rsid w:val="004A5BAB"/>
    <w:rsid w:val="004B073A"/>
    <w:rsid w:val="004D66E0"/>
    <w:rsid w:val="004E35F7"/>
    <w:rsid w:val="004E4201"/>
    <w:rsid w:val="004E5E59"/>
    <w:rsid w:val="004F0424"/>
    <w:rsid w:val="004F6A97"/>
    <w:rsid w:val="0050475C"/>
    <w:rsid w:val="00527E3B"/>
    <w:rsid w:val="00532F7C"/>
    <w:rsid w:val="005403FC"/>
    <w:rsid w:val="00545313"/>
    <w:rsid w:val="0055232C"/>
    <w:rsid w:val="00557599"/>
    <w:rsid w:val="00567891"/>
    <w:rsid w:val="0057418F"/>
    <w:rsid w:val="005905F3"/>
    <w:rsid w:val="005918DF"/>
    <w:rsid w:val="005A1BE3"/>
    <w:rsid w:val="005B3819"/>
    <w:rsid w:val="005F186A"/>
    <w:rsid w:val="00617821"/>
    <w:rsid w:val="00641722"/>
    <w:rsid w:val="00650334"/>
    <w:rsid w:val="006654AA"/>
    <w:rsid w:val="006730F4"/>
    <w:rsid w:val="006B2A5A"/>
    <w:rsid w:val="006D6557"/>
    <w:rsid w:val="0070412F"/>
    <w:rsid w:val="00730100"/>
    <w:rsid w:val="00736162"/>
    <w:rsid w:val="0074669A"/>
    <w:rsid w:val="00751607"/>
    <w:rsid w:val="00754ED2"/>
    <w:rsid w:val="00786083"/>
    <w:rsid w:val="007B61E3"/>
    <w:rsid w:val="007C56BF"/>
    <w:rsid w:val="007D3F76"/>
    <w:rsid w:val="00801326"/>
    <w:rsid w:val="00803BBF"/>
    <w:rsid w:val="00804F56"/>
    <w:rsid w:val="00810AA7"/>
    <w:rsid w:val="00824FA1"/>
    <w:rsid w:val="00825ED1"/>
    <w:rsid w:val="00837F67"/>
    <w:rsid w:val="00844873"/>
    <w:rsid w:val="00845ADB"/>
    <w:rsid w:val="008849B5"/>
    <w:rsid w:val="00893F35"/>
    <w:rsid w:val="008A24C7"/>
    <w:rsid w:val="008A71D4"/>
    <w:rsid w:val="008D3B54"/>
    <w:rsid w:val="008F244F"/>
    <w:rsid w:val="00912E74"/>
    <w:rsid w:val="00927D79"/>
    <w:rsid w:val="00932CD5"/>
    <w:rsid w:val="009549E2"/>
    <w:rsid w:val="00961893"/>
    <w:rsid w:val="0097244D"/>
    <w:rsid w:val="00996B35"/>
    <w:rsid w:val="009C1CDA"/>
    <w:rsid w:val="009C3299"/>
    <w:rsid w:val="009D23A8"/>
    <w:rsid w:val="009D65BD"/>
    <w:rsid w:val="009E52F2"/>
    <w:rsid w:val="00A06D31"/>
    <w:rsid w:val="00A27A1A"/>
    <w:rsid w:val="00A32097"/>
    <w:rsid w:val="00A33AA7"/>
    <w:rsid w:val="00A433EE"/>
    <w:rsid w:val="00A43E16"/>
    <w:rsid w:val="00A53C87"/>
    <w:rsid w:val="00A66D18"/>
    <w:rsid w:val="00A8433A"/>
    <w:rsid w:val="00A92A67"/>
    <w:rsid w:val="00AC4925"/>
    <w:rsid w:val="00AC78E0"/>
    <w:rsid w:val="00AF45A6"/>
    <w:rsid w:val="00B003F5"/>
    <w:rsid w:val="00B05129"/>
    <w:rsid w:val="00B05A50"/>
    <w:rsid w:val="00B063AC"/>
    <w:rsid w:val="00B3113F"/>
    <w:rsid w:val="00B62AA6"/>
    <w:rsid w:val="00B62FE4"/>
    <w:rsid w:val="00B70207"/>
    <w:rsid w:val="00B85D43"/>
    <w:rsid w:val="00B926DF"/>
    <w:rsid w:val="00BA43A8"/>
    <w:rsid w:val="00BA6362"/>
    <w:rsid w:val="00BB0E34"/>
    <w:rsid w:val="00BC4AA6"/>
    <w:rsid w:val="00BC68DE"/>
    <w:rsid w:val="00BD0B93"/>
    <w:rsid w:val="00BF31F6"/>
    <w:rsid w:val="00C02096"/>
    <w:rsid w:val="00C03256"/>
    <w:rsid w:val="00C11079"/>
    <w:rsid w:val="00C30B3C"/>
    <w:rsid w:val="00C34475"/>
    <w:rsid w:val="00C41895"/>
    <w:rsid w:val="00C460CF"/>
    <w:rsid w:val="00C4688A"/>
    <w:rsid w:val="00C5503C"/>
    <w:rsid w:val="00C6230F"/>
    <w:rsid w:val="00C63D2A"/>
    <w:rsid w:val="00C81342"/>
    <w:rsid w:val="00C8416A"/>
    <w:rsid w:val="00C86490"/>
    <w:rsid w:val="00CB2524"/>
    <w:rsid w:val="00CB7639"/>
    <w:rsid w:val="00CF724E"/>
    <w:rsid w:val="00D12340"/>
    <w:rsid w:val="00D24EC4"/>
    <w:rsid w:val="00D274FA"/>
    <w:rsid w:val="00D35A56"/>
    <w:rsid w:val="00D41951"/>
    <w:rsid w:val="00D41BC8"/>
    <w:rsid w:val="00D43EFE"/>
    <w:rsid w:val="00D507AE"/>
    <w:rsid w:val="00D518FC"/>
    <w:rsid w:val="00D61B78"/>
    <w:rsid w:val="00D636F2"/>
    <w:rsid w:val="00D66274"/>
    <w:rsid w:val="00D739F4"/>
    <w:rsid w:val="00D868B5"/>
    <w:rsid w:val="00D90A5C"/>
    <w:rsid w:val="00DA0035"/>
    <w:rsid w:val="00DB6615"/>
    <w:rsid w:val="00DC4629"/>
    <w:rsid w:val="00DE49FB"/>
    <w:rsid w:val="00E05B33"/>
    <w:rsid w:val="00E115C8"/>
    <w:rsid w:val="00E14EFA"/>
    <w:rsid w:val="00E179D2"/>
    <w:rsid w:val="00E33ABA"/>
    <w:rsid w:val="00E509EE"/>
    <w:rsid w:val="00E557D8"/>
    <w:rsid w:val="00E93140"/>
    <w:rsid w:val="00EA03A7"/>
    <w:rsid w:val="00EB3334"/>
    <w:rsid w:val="00EF605F"/>
    <w:rsid w:val="00F15010"/>
    <w:rsid w:val="00F210F8"/>
    <w:rsid w:val="00F24AFC"/>
    <w:rsid w:val="00F26AA6"/>
    <w:rsid w:val="00F27BA3"/>
    <w:rsid w:val="00F4029D"/>
    <w:rsid w:val="00F41F2C"/>
    <w:rsid w:val="00F55C79"/>
    <w:rsid w:val="00F67D7D"/>
    <w:rsid w:val="00F81023"/>
    <w:rsid w:val="00F81C16"/>
    <w:rsid w:val="00F9307A"/>
    <w:rsid w:val="00FB7FC6"/>
    <w:rsid w:val="00FD022A"/>
    <w:rsid w:val="00FD63F7"/>
    <w:rsid w:val="00FD7405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FA8D"/>
  <w15:chartTrackingRefBased/>
  <w15:docId w15:val="{2A828DCA-8961-4DD7-AFCA-D7590B09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60325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325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0325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325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325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325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0325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0325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0325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0A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7618"/>
    <w:rPr>
      <w:color w:val="0563C1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45AD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5ADB"/>
    <w:rPr>
      <w:rFonts w:ascii="Calibri" w:hAnsi="Calibri" w:cs="Consolas"/>
      <w:szCs w:val="21"/>
    </w:rPr>
  </w:style>
  <w:style w:type="character" w:styleId="TextodoEspaoReservado">
    <w:name w:val="Placeholder Text"/>
    <w:basedOn w:val="Fontepargpadro"/>
    <w:uiPriority w:val="99"/>
    <w:semiHidden/>
    <w:rsid w:val="005F186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4B1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084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B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B1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60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60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0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03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3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03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03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03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03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cnj.jus.br/pesquisas-judiciarias/premio-cnj-de-qualidade/envio-de-documentos-comprobatori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statistica@cnj.jus.br" TargetMode="External"/><Relationship Id="rId12" Type="http://schemas.openxmlformats.org/officeDocument/2006/relationships/hyperlink" Target="http://www.cnj.jus.br/pesquisas-judiciarias/premio-cnj-de-qualidade/envio-de-documentos-comprobatorios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statistica@cnj.jus.br" TargetMode="External"/><Relationship Id="rId11" Type="http://schemas.openxmlformats.org/officeDocument/2006/relationships/hyperlink" Target="http://www.cnj.jus.br/pesquisas-judiciarias/premio-cnj-de-qualidade/envio-de-documentos-comprobatori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j.jus.br/pesquisas-judiciarias/premio-cnj-de-qualidade/envio-de-documentos-comprobatorios" TargetMode="External"/><Relationship Id="rId10" Type="http://schemas.openxmlformats.org/officeDocument/2006/relationships/hyperlink" Target="http://www.cnj.jus.br/pesquisas-judiciarias/premio-cnj-de-qualidade/envio-de-documentos-comprobatorios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cnj.jus.br/pesquisas-judiciarias/premio-cnj-de-qualidade/envio-de-documentos-comprobatori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B208-D577-4C04-A9E6-86ABC43E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2548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Moreira de Azevedo Soares</dc:creator>
  <cp:keywords/>
  <dc:description/>
  <cp:lastModifiedBy>Jaqueline Barbão</cp:lastModifiedBy>
  <cp:revision>7</cp:revision>
  <dcterms:created xsi:type="dcterms:W3CDTF">2019-06-27T00:56:00Z</dcterms:created>
  <dcterms:modified xsi:type="dcterms:W3CDTF">2019-07-19T19:48:00Z</dcterms:modified>
</cp:coreProperties>
</file>