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3"/>
        <w:gridCol w:w="2410"/>
        <w:gridCol w:w="4254"/>
        <w:gridCol w:w="3367"/>
      </w:tblGrid>
      <w:tr w:rsidR="00C75DAB" w:rsidRPr="009D0A8D" w14:paraId="35762F8D" w14:textId="63E701B5" w:rsidTr="00FC52C4">
        <w:trPr>
          <w:trHeight w:val="373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  <w:vAlign w:val="center"/>
          </w:tcPr>
          <w:p w14:paraId="30397983" w14:textId="62CE91D5" w:rsidR="00C75DAB" w:rsidRPr="009D0A8D" w:rsidRDefault="00C75DAB" w:rsidP="001955CF">
            <w:pPr>
              <w:spacing w:after="0" w:line="240" w:lineRule="auto"/>
              <w:jc w:val="center"/>
              <w:rPr>
                <w:b/>
                <w:bCs/>
                <w:color w:val="B31D6C"/>
                <w:sz w:val="36"/>
                <w:szCs w:val="36"/>
              </w:rPr>
            </w:pPr>
            <w:r w:rsidRPr="009D0A8D">
              <w:rPr>
                <w:b/>
                <w:bCs/>
                <w:color w:val="B31D6C"/>
                <w:sz w:val="36"/>
                <w:szCs w:val="36"/>
              </w:rPr>
              <w:t>TABELA DE DEMANDAS CRÍTICAS E PRAZOS</w:t>
            </w:r>
          </w:p>
        </w:tc>
      </w:tr>
      <w:tr w:rsidR="00C75DAB" w:rsidRPr="00B75237" w14:paraId="799C2E64" w14:textId="27F75AA0" w:rsidTr="00FC52C4">
        <w:trPr>
          <w:trHeight w:val="109"/>
          <w:jc w:val="center"/>
        </w:trPr>
        <w:tc>
          <w:tcPr>
            <w:tcW w:w="5000" w:type="pct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5C8344" w14:textId="2254C122" w:rsidR="00C75DAB" w:rsidRPr="00B75237" w:rsidRDefault="00C75DAB" w:rsidP="000E1D18">
            <w:pPr>
              <w:spacing w:after="0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B75237">
              <w:rPr>
                <w:b/>
                <w:bCs/>
                <w:color w:val="0D0D0D"/>
                <w:sz w:val="20"/>
                <w:szCs w:val="20"/>
              </w:rPr>
              <w:t xml:space="preserve">Unidade: 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</w:t>
            </w:r>
          </w:p>
        </w:tc>
      </w:tr>
      <w:tr w:rsidR="00FC52C4" w:rsidRPr="002541B0" w14:paraId="3A404628" w14:textId="1324AB10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5F26FF50" w14:textId="6516FF1D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Atividades, tarefas ou demandas mais sensíveis/críticas que a unidade realiza e que têm prazos mínimos para atendimento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761D812B" w14:textId="26581AF7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Prazo</w:t>
            </w:r>
            <w:r w:rsidR="00DF0D75">
              <w:t>s</w:t>
            </w:r>
            <w:r w:rsidRPr="002541B0">
              <w:t xml:space="preserve"> que deve</w:t>
            </w:r>
            <w:r w:rsidR="00DF0D75">
              <w:t>m</w:t>
            </w:r>
            <w:r w:rsidRPr="002541B0">
              <w:t xml:space="preserve"> ser respeitado</w:t>
            </w:r>
            <w:r w:rsidR="00DF0D75">
              <w:t>s</w:t>
            </w:r>
            <w:r w:rsidRPr="002541B0">
              <w:t xml:space="preserve"> pelo demandante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64F1380B" w14:textId="3EDEFDE9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Impactos negativos</w:t>
            </w:r>
            <w:r w:rsidR="0041621A">
              <w:t xml:space="preserve"> (para o CNJ, para a equipe de trabalho, ou outra área), </w:t>
            </w:r>
            <w:r w:rsidRPr="002541B0">
              <w:t>caso a demanda seja feita fora do prazo ou o atendimento tenha que ser urgente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2CC" w:themeFill="accent4" w:themeFillTint="33"/>
          </w:tcPr>
          <w:p w14:paraId="00C332BF" w14:textId="30BA4866" w:rsidR="00C75DAB" w:rsidRPr="002541B0" w:rsidRDefault="00C75DAB" w:rsidP="001955CF">
            <w:pPr>
              <w:spacing w:after="0" w:line="240" w:lineRule="auto"/>
              <w:jc w:val="center"/>
            </w:pPr>
            <w:r w:rsidRPr="002541B0">
              <w:t>Outras observações importantes</w:t>
            </w:r>
          </w:p>
        </w:tc>
      </w:tr>
      <w:tr w:rsidR="00FC52C4" w:rsidRPr="00B75237" w14:paraId="600E0AF7" w14:textId="5B7E8A20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ED03ECD" w14:textId="23D1582A" w:rsidR="00C75DAB" w:rsidRPr="00B75237" w:rsidRDefault="00C45150" w:rsidP="006A645D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de desenvolvimento de NOVO curso a distância (EAD</w:t>
            </w:r>
            <w:r w:rsidR="006A645D">
              <w:rPr>
                <w:bCs/>
                <w:color w:val="0D0D0D"/>
                <w:sz w:val="20"/>
                <w:szCs w:val="20"/>
              </w:rPr>
              <w:t>) - (quando o conteudista for servidor público -  pagamento por GEC)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06293F" w14:textId="0A652C3F" w:rsidR="00C75DAB" w:rsidRPr="00B75237" w:rsidRDefault="00C45150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Antecedência mínima de 60 dias, antes da previsão de início do curso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5692981" w14:textId="7BDBA6DE" w:rsidR="00C75DAB" w:rsidRPr="00B75237" w:rsidRDefault="006A6066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O desenvolvimento de cursos a distância é uma tarefa multidisciplinar que envolve planejamento, definição de conteúdo, carga horária, objetivos de aprendizagem, escolha e contratação dos conteudistas, elaboração do conteúdo, revisão e diagramação do material, edição de vídeos, montagem do curso no ambiente virtual. A não observância dos prazos pode prejudicar uma das etapas e afetar a qualidade do curso. 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085C512" w14:textId="77777777" w:rsidR="00C75DAB" w:rsidRPr="00B75237" w:rsidRDefault="00C75DAB" w:rsidP="001955CF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2AD9BD71" w14:textId="77777777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09E5790B" w14:textId="2D5D840F" w:rsidR="00EC1BC3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Solicitação de desenvolvimento de NOVO curso a distância (EAD), </w:t>
            </w:r>
            <w:r w:rsidR="006A645D">
              <w:rPr>
                <w:bCs/>
                <w:color w:val="0D0D0D"/>
                <w:sz w:val="20"/>
                <w:szCs w:val="20"/>
              </w:rPr>
              <w:t>(quando o conteudista NÃO for servidor público – contratação de pessoa física)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6160C1" w14:textId="3F4D7CA1" w:rsidR="00EC1BC3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Antecedência mínima de 90 dias, antes da previsão de início do curso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C9AA14" w14:textId="69CD4B3D" w:rsidR="00EC1BC3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O desenvolvimento de cursos a distância é uma tarefa multidisciplinar que envolve planejamento, definição de conteúdo, carga horária, objetivos de aprendizagem, escolha e contratação dos conteudistas, elaboração do conteúdo, revisão e diagramação do material, edição de vídeos, montagem do curso no ambiente virtual. A contratação de pessoa física, sem vínculo com a administração pública, altera significativamente o fluxo do processo. A não observância dos prazos pode prejudicar uma das etapas e afetar a qualidade do curso. 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8E6C34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613051D8" w14:textId="77777777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31807527" w14:textId="4236C9D4" w:rsidR="00EC1BC3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lastRenderedPageBreak/>
              <w:t>Solicitação de oferta de curso JÁ EXISTENTE (EAD)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81B181C" w14:textId="0206171B" w:rsidR="00EC1BC3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Antecedência mínima de 30 dias, antes da previsão de início do curso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78B3D4" w14:textId="7348A0C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oferta de cursos já existente apesar de mais simples do que desenvolvimento do zero, também exige uma articulação com outras unidades do CNJ, especialmente a comunicação social e a área de tecnologia da informação. Solicitações fora do prazo podem atrapalhar a gestão da infraestrutura do ambiente virtual de aprendizagem e comprometer a correta divulgação dos cursos.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B9794B2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6052C803" w14:textId="46E60181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5C78498" w14:textId="36B44D5B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de contratação de instrutores para cursos presenciais/EAD (quando o instrutor for servidor público -  pagamento por GEC)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366D0C" w14:textId="4B59D0C1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Antecedência mínima de 30 dias, antes da previsão de início do curso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02372F" w14:textId="034A3C28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 contratação de instrutores envolve outras áreas além do CEAJUD, como a autorização da SEP, a informação sobre disponibilidade orçamentária pela SEPOR, a autorização da emissão da nota de empenho pela DG, a própria emissão da nota de empenho pela SOF até o processo retornar ao CEAJUD. Além desse fluxo, muitas vezes os instrutores demoram para enviar a documentação necessária, ou também enviam documentação incompleta e/ou com erros, o que implica em novas solicitações. O não atendimento do prazo informado pode acarretar erros na instrução processual.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0D49406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7CE848C6" w14:textId="763F5BB4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2CFF41A" w14:textId="0BBDE5B9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Solicitação de contratação de instrutores para cursos presenciais/EAD (quando o instrutor NÃO for servidor público – contratação de pessoa física)</w:t>
            </w: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D4818E" w14:textId="00BEA624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>Antecedência mínima de 60 dias, antes da previsão de início do curso</w:t>
            </w: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7B04F2" w14:textId="76344A84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A contratação de instrutores envolve outras áreas além do CEAJUD, como a autorização da SEP, a informação sobre disponibilidade orçamentária pela SEPOR, a autorização da emissão da nota de empenho pela DG, a própria emissão da nota de empenho pela SOF até o processo retornar ao CEAJUD. Além desse fluxo, muitas vezes os instrutores demoram para enviar a documentação necessária, ou também enviam documentação </w:t>
            </w:r>
            <w:r>
              <w:rPr>
                <w:bCs/>
                <w:color w:val="0D0D0D"/>
                <w:sz w:val="20"/>
                <w:szCs w:val="20"/>
              </w:rPr>
              <w:lastRenderedPageBreak/>
              <w:t xml:space="preserve">incompleta e/ou com erros, o que implica em novas solicitações. </w:t>
            </w:r>
            <w:r w:rsidR="006A645D">
              <w:rPr>
                <w:bCs/>
                <w:color w:val="0D0D0D"/>
                <w:sz w:val="20"/>
                <w:szCs w:val="20"/>
              </w:rPr>
              <w:t xml:space="preserve">A contratação de pessoa física, sem vínculo com a administração pública, altera significativamente o fluxo do processo. </w:t>
            </w:r>
            <w:r>
              <w:rPr>
                <w:bCs/>
                <w:color w:val="0D0D0D"/>
                <w:sz w:val="20"/>
                <w:szCs w:val="20"/>
              </w:rPr>
              <w:t>O não atendimento do prazo informado pode acarretar erros na instrução processual.</w:t>
            </w: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AE0B10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4AF8C47A" w14:textId="6AEB6829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763CBE53" w14:textId="410B0429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5E73A9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987D776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407D6C4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  <w:tr w:rsidR="00EC1BC3" w:rsidRPr="00B75237" w14:paraId="0A3A4498" w14:textId="1BC7105F" w:rsidTr="00FC52C4">
        <w:trPr>
          <w:trHeight w:val="407"/>
          <w:jc w:val="center"/>
        </w:trPr>
        <w:tc>
          <w:tcPr>
            <w:tcW w:w="141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49666CB" w14:textId="5EAB5E0D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F257DB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214BCA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CBC6F5" w14:textId="77777777" w:rsidR="00EC1BC3" w:rsidRPr="00B75237" w:rsidRDefault="00EC1BC3" w:rsidP="00EC1BC3">
            <w:pPr>
              <w:spacing w:after="0"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</w:p>
        </w:tc>
      </w:tr>
    </w:tbl>
    <w:p w14:paraId="6CF2E0F7" w14:textId="77777777" w:rsidR="00AB689A" w:rsidRDefault="00AB689A" w:rsidP="009D0A8D"/>
    <w:sectPr w:rsidR="00AB689A" w:rsidSect="00850287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B5FC" w14:textId="77777777" w:rsidR="00991A63" w:rsidRDefault="00991A63" w:rsidP="009D0A8D">
      <w:pPr>
        <w:spacing w:after="0" w:line="240" w:lineRule="auto"/>
      </w:pPr>
      <w:r>
        <w:separator/>
      </w:r>
    </w:p>
  </w:endnote>
  <w:endnote w:type="continuationSeparator" w:id="0">
    <w:p w14:paraId="21BA9AE3" w14:textId="77777777" w:rsidR="00991A63" w:rsidRDefault="00991A63" w:rsidP="009D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014E" w14:textId="77777777" w:rsidR="00991A63" w:rsidRDefault="00991A63" w:rsidP="009D0A8D">
      <w:pPr>
        <w:spacing w:after="0" w:line="240" w:lineRule="auto"/>
      </w:pPr>
      <w:r>
        <w:separator/>
      </w:r>
    </w:p>
  </w:footnote>
  <w:footnote w:type="continuationSeparator" w:id="0">
    <w:p w14:paraId="0D0504CC" w14:textId="77777777" w:rsidR="00991A63" w:rsidRDefault="00991A63" w:rsidP="009D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6515" w14:textId="3052A61D" w:rsidR="009D0A8D" w:rsidRDefault="009D0A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D2FBB4" wp14:editId="5A7ED82C">
          <wp:simplePos x="0" y="0"/>
          <wp:positionH relativeFrom="margin">
            <wp:posOffset>3910330</wp:posOffset>
          </wp:positionH>
          <wp:positionV relativeFrom="paragraph">
            <wp:posOffset>-4445</wp:posOffset>
          </wp:positionV>
          <wp:extent cx="1073150" cy="626110"/>
          <wp:effectExtent l="0" t="0" r="0" b="0"/>
          <wp:wrapThrough wrapText="bothSides">
            <wp:wrapPolygon edited="0">
              <wp:start x="11120" y="5915"/>
              <wp:lineTo x="0" y="8544"/>
              <wp:lineTo x="0" y="15773"/>
              <wp:lineTo x="14954" y="17744"/>
              <wp:lineTo x="16488" y="17744"/>
              <wp:lineTo x="21089" y="15116"/>
              <wp:lineTo x="21089" y="11830"/>
              <wp:lineTo x="13804" y="5915"/>
              <wp:lineTo x="11120" y="5915"/>
            </wp:wrapPolygon>
          </wp:wrapThrough>
          <wp:docPr id="99035326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326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95B94" w14:textId="77777777" w:rsidR="009D0A8D" w:rsidRDefault="009D0A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D3"/>
    <w:rsid w:val="000017D3"/>
    <w:rsid w:val="00047B3D"/>
    <w:rsid w:val="000C4F20"/>
    <w:rsid w:val="000E1D18"/>
    <w:rsid w:val="000F6CDD"/>
    <w:rsid w:val="00117F26"/>
    <w:rsid w:val="001416FF"/>
    <w:rsid w:val="00177727"/>
    <w:rsid w:val="0018413C"/>
    <w:rsid w:val="00215C41"/>
    <w:rsid w:val="00216982"/>
    <w:rsid w:val="00225520"/>
    <w:rsid w:val="002541B0"/>
    <w:rsid w:val="002E1716"/>
    <w:rsid w:val="003C1329"/>
    <w:rsid w:val="0041621A"/>
    <w:rsid w:val="004434C9"/>
    <w:rsid w:val="00583BA4"/>
    <w:rsid w:val="0059125D"/>
    <w:rsid w:val="005D17CB"/>
    <w:rsid w:val="005F77A7"/>
    <w:rsid w:val="006966F6"/>
    <w:rsid w:val="006A6066"/>
    <w:rsid w:val="006A645D"/>
    <w:rsid w:val="006E1E1D"/>
    <w:rsid w:val="00850287"/>
    <w:rsid w:val="00991A63"/>
    <w:rsid w:val="009D0A8D"/>
    <w:rsid w:val="009E3463"/>
    <w:rsid w:val="00A10BB0"/>
    <w:rsid w:val="00A1604F"/>
    <w:rsid w:val="00A20340"/>
    <w:rsid w:val="00A66EBD"/>
    <w:rsid w:val="00AB689A"/>
    <w:rsid w:val="00B24980"/>
    <w:rsid w:val="00BD19D8"/>
    <w:rsid w:val="00BF1741"/>
    <w:rsid w:val="00C45150"/>
    <w:rsid w:val="00C75DAB"/>
    <w:rsid w:val="00D03EB4"/>
    <w:rsid w:val="00DF0D75"/>
    <w:rsid w:val="00EA0402"/>
    <w:rsid w:val="00EC1BC3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A705"/>
  <w15:chartTrackingRefBased/>
  <w15:docId w15:val="{92057318-C1C8-4728-889E-3F82F12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A8D"/>
  </w:style>
  <w:style w:type="paragraph" w:styleId="Rodap">
    <w:name w:val="footer"/>
    <w:basedOn w:val="Normal"/>
    <w:link w:val="RodapChar"/>
    <w:uiPriority w:val="99"/>
    <w:unhideWhenUsed/>
    <w:rsid w:val="009D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A8D"/>
  </w:style>
  <w:style w:type="paragraph" w:styleId="PargrafodaLista">
    <w:name w:val="List Paragraph"/>
    <w:basedOn w:val="Normal"/>
    <w:uiPriority w:val="34"/>
    <w:qFormat/>
    <w:rsid w:val="0025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af332-e0c6-4690-aeb4-0bcb0fd52a2a" xsi:nil="true"/>
    <lcf76f155ced4ddcb4097134ff3c332f xmlns="017861dd-6d45-418f-bbac-5e17470054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E08B66BC3C4CA9745C921FC77439" ma:contentTypeVersion="17" ma:contentTypeDescription="Create a new document." ma:contentTypeScope="" ma:versionID="15375c4e024eff5bfa6a19690aaa91f9">
  <xsd:schema xmlns:xsd="http://www.w3.org/2001/XMLSchema" xmlns:xs="http://www.w3.org/2001/XMLSchema" xmlns:p="http://schemas.microsoft.com/office/2006/metadata/properties" xmlns:ns2="017861dd-6d45-418f-bbac-5e17470054cc" xmlns:ns3="48caf332-e0c6-4690-aeb4-0bcb0fd52a2a" targetNamespace="http://schemas.microsoft.com/office/2006/metadata/properties" ma:root="true" ma:fieldsID="c9a1a146eba723f8a770475ed26a07f7" ns2:_="" ns3:_="">
    <xsd:import namespace="017861dd-6d45-418f-bbac-5e17470054cc"/>
    <xsd:import namespace="48caf332-e0c6-4690-aeb4-0bcb0fd5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61dd-6d45-418f-bbac-5e174700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32-e0c6-4690-aeb4-0bcb0fd52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8b949-d8dd-42e9-9ccd-382df205978b}" ma:internalName="TaxCatchAll" ma:showField="CatchAllData" ma:web="48caf332-e0c6-4690-aeb4-0bcb0fd5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0F938-4C42-4A2D-A61E-2394742956E6}">
  <ds:schemaRefs>
    <ds:schemaRef ds:uri="48caf332-e0c6-4690-aeb4-0bcb0fd52a2a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17861dd-6d45-418f-bbac-5e17470054c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D1CDC-59C0-4836-868F-20126526E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153D5-59A6-4AE4-9855-CEE50659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861dd-6d45-418f-bbac-5e17470054cc"/>
    <ds:schemaRef ds:uri="48caf332-e0c6-4690-aeb4-0bcb0fd5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04A6B-DADD-465E-BE3A-6BED0BEF4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Gomes Martins de Ávila</dc:creator>
  <cp:keywords/>
  <dc:description/>
  <cp:lastModifiedBy>Meg Gomes</cp:lastModifiedBy>
  <cp:revision>2</cp:revision>
  <cp:lastPrinted>2019-02-21T17:12:00Z</cp:lastPrinted>
  <dcterms:created xsi:type="dcterms:W3CDTF">2023-08-23T18:48:00Z</dcterms:created>
  <dcterms:modified xsi:type="dcterms:W3CDTF">2023-08-23T18:48:00Z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0x010100A649E08B66BC3C4CA9745C921FC77439</vt:lpwstr>
  </property>
  <property fmtid="{D5CDD505-2E9C-101B-9397-08002B2CF9AE}" pid="3" name="MediaServiceImageTags">
    <vt:lpwstr/>
  </property>
</Properties>
</file>